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9136"/>
      </w:tblGrid>
      <w:tr w:rsidR="0063304D" w14:paraId="612EFDEB" w14:textId="77777777" w:rsidTr="0063304D">
        <w:tc>
          <w:tcPr>
            <w:tcW w:w="9242" w:type="dxa"/>
            <w:shd w:val="clear" w:color="auto" w:fill="7030A0"/>
          </w:tcPr>
          <w:p w14:paraId="66AF3770" w14:textId="2525893A" w:rsidR="0063304D" w:rsidRPr="000F16F0" w:rsidRDefault="000F16F0" w:rsidP="00A84886">
            <w:pPr>
              <w:spacing w:before="120" w:after="120"/>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 </w:t>
            </w:r>
          </w:p>
          <w:p w14:paraId="6AEEAB50" w14:textId="71DC7FB4" w:rsidR="0063304D" w:rsidRPr="00F50E97" w:rsidRDefault="00C505EA" w:rsidP="00F50E97">
            <w:pPr>
              <w:spacing w:before="120" w:after="120"/>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PGR </w:t>
            </w:r>
            <w:r w:rsidR="00F50E97">
              <w:rPr>
                <w:rFonts w:ascii="Arial" w:hAnsi="Arial" w:cs="Arial"/>
                <w:b/>
                <w:color w:val="FFFFFF" w:themeColor="background1"/>
                <w:sz w:val="28"/>
                <w:szCs w:val="28"/>
              </w:rPr>
              <w:t>Course Unit O</w:t>
            </w:r>
            <w:r w:rsidR="0063304D" w:rsidRPr="0063304D">
              <w:rPr>
                <w:rFonts w:ascii="Arial" w:hAnsi="Arial" w:cs="Arial"/>
                <w:b/>
                <w:color w:val="FFFFFF" w:themeColor="background1"/>
                <w:sz w:val="28"/>
                <w:szCs w:val="28"/>
              </w:rPr>
              <w:t xml:space="preserve">utline </w:t>
            </w:r>
            <w:r w:rsidR="00F50E97">
              <w:rPr>
                <w:rFonts w:ascii="Arial" w:hAnsi="Arial" w:cs="Arial"/>
                <w:b/>
                <w:color w:val="FFFFFF" w:themeColor="background1"/>
                <w:sz w:val="28"/>
                <w:szCs w:val="28"/>
              </w:rPr>
              <w:t>202</w:t>
            </w:r>
            <w:r>
              <w:rPr>
                <w:rFonts w:ascii="Arial" w:hAnsi="Arial" w:cs="Arial"/>
                <w:b/>
                <w:color w:val="FFFFFF" w:themeColor="background1"/>
                <w:sz w:val="28"/>
                <w:szCs w:val="28"/>
              </w:rPr>
              <w:t>1</w:t>
            </w:r>
            <w:r w:rsidR="003E6E21">
              <w:rPr>
                <w:rFonts w:ascii="Arial" w:hAnsi="Arial" w:cs="Arial"/>
                <w:b/>
                <w:color w:val="FFFFFF" w:themeColor="background1"/>
                <w:sz w:val="28"/>
                <w:szCs w:val="28"/>
              </w:rPr>
              <w:t>/20</w:t>
            </w:r>
            <w:r w:rsidR="00F50E97">
              <w:rPr>
                <w:rFonts w:ascii="Arial" w:hAnsi="Arial" w:cs="Arial"/>
                <w:b/>
                <w:color w:val="FFFFFF" w:themeColor="background1"/>
                <w:sz w:val="28"/>
                <w:szCs w:val="28"/>
              </w:rPr>
              <w:t>2</w:t>
            </w:r>
            <w:r>
              <w:rPr>
                <w:rFonts w:ascii="Arial" w:hAnsi="Arial" w:cs="Arial"/>
                <w:b/>
                <w:color w:val="FFFFFF" w:themeColor="background1"/>
                <w:sz w:val="28"/>
                <w:szCs w:val="28"/>
              </w:rPr>
              <w:t>2</w:t>
            </w:r>
          </w:p>
        </w:tc>
      </w:tr>
    </w:tbl>
    <w:p w14:paraId="62D002E6" w14:textId="77777777" w:rsidR="00F02164" w:rsidRDefault="00F02164" w:rsidP="00A84886">
      <w:pPr>
        <w:spacing w:before="120" w:after="120" w:line="240" w:lineRule="auto"/>
        <w:jc w:val="both"/>
        <w:rPr>
          <w:b/>
          <w:color w:val="FF0000"/>
        </w:rPr>
      </w:pPr>
    </w:p>
    <w:tbl>
      <w:tblPr>
        <w:tblStyle w:val="TableGrid"/>
        <w:tblW w:w="9464" w:type="dxa"/>
        <w:tblLook w:val="04A0" w:firstRow="1" w:lastRow="0" w:firstColumn="1" w:lastColumn="0" w:noHBand="0" w:noVBand="1"/>
      </w:tblPr>
      <w:tblGrid>
        <w:gridCol w:w="2802"/>
        <w:gridCol w:w="6440"/>
        <w:gridCol w:w="222"/>
      </w:tblGrid>
      <w:tr w:rsidR="0063304D" w14:paraId="18E374FA" w14:textId="77777777" w:rsidTr="000F16F0">
        <w:tc>
          <w:tcPr>
            <w:tcW w:w="2802" w:type="dxa"/>
            <w:shd w:val="clear" w:color="auto" w:fill="D9D9D9" w:themeFill="background1" w:themeFillShade="D9"/>
          </w:tcPr>
          <w:p w14:paraId="6C6CE596" w14:textId="77777777" w:rsidR="0063304D" w:rsidRDefault="0063304D" w:rsidP="00A84886">
            <w:pPr>
              <w:spacing w:before="120" w:after="120"/>
              <w:rPr>
                <w:rFonts w:ascii="Arial" w:hAnsi="Arial" w:cs="Arial"/>
                <w:b/>
                <w:color w:val="FF0000"/>
                <w:sz w:val="28"/>
                <w:szCs w:val="28"/>
              </w:rPr>
            </w:pPr>
            <w:r>
              <w:rPr>
                <w:rFonts w:ascii="Arial" w:hAnsi="Arial" w:cs="Arial"/>
                <w:b/>
                <w:sz w:val="24"/>
                <w:szCs w:val="24"/>
              </w:rPr>
              <w:t xml:space="preserve">Unit code: </w:t>
            </w:r>
          </w:p>
        </w:tc>
        <w:tc>
          <w:tcPr>
            <w:tcW w:w="6662" w:type="dxa"/>
            <w:gridSpan w:val="2"/>
          </w:tcPr>
          <w:p w14:paraId="28B09226" w14:textId="77777777" w:rsidR="0063304D" w:rsidRPr="001D384D" w:rsidRDefault="00D57CBE" w:rsidP="001D384D">
            <w:pPr>
              <w:spacing w:before="120" w:after="120"/>
              <w:jc w:val="both"/>
              <w:rPr>
                <w:rFonts w:cstheme="minorHAnsi"/>
              </w:rPr>
            </w:pPr>
            <w:r w:rsidRPr="001D384D">
              <w:rPr>
                <w:rFonts w:cstheme="minorHAnsi"/>
              </w:rPr>
              <w:t>BMAN</w:t>
            </w:r>
            <w:r w:rsidR="001D384D" w:rsidRPr="001D384D">
              <w:rPr>
                <w:rFonts w:cstheme="minorHAnsi"/>
              </w:rPr>
              <w:t xml:space="preserve"> 80900</w:t>
            </w:r>
            <w:r w:rsidR="00E46C4B" w:rsidRPr="001D384D">
              <w:rPr>
                <w:rFonts w:cstheme="minorHAnsi"/>
              </w:rPr>
              <w:t xml:space="preserve"> </w:t>
            </w:r>
          </w:p>
        </w:tc>
      </w:tr>
      <w:tr w:rsidR="00F02164" w14:paraId="148E776B" w14:textId="77777777" w:rsidTr="000F16F0">
        <w:tc>
          <w:tcPr>
            <w:tcW w:w="2802" w:type="dxa"/>
            <w:shd w:val="clear" w:color="auto" w:fill="D9D9D9" w:themeFill="background1" w:themeFillShade="D9"/>
          </w:tcPr>
          <w:p w14:paraId="690B64FF" w14:textId="77777777" w:rsidR="00F02164" w:rsidRPr="003E6E21" w:rsidRDefault="00F02164" w:rsidP="00A84886">
            <w:pPr>
              <w:spacing w:before="120" w:after="120"/>
              <w:rPr>
                <w:rFonts w:ascii="Arial" w:hAnsi="Arial" w:cs="Arial"/>
                <w:b/>
                <w:sz w:val="24"/>
                <w:szCs w:val="24"/>
              </w:rPr>
            </w:pPr>
            <w:r>
              <w:rPr>
                <w:rFonts w:ascii="Arial" w:hAnsi="Arial" w:cs="Arial"/>
                <w:b/>
                <w:sz w:val="24"/>
                <w:szCs w:val="24"/>
              </w:rPr>
              <w:t>Title:</w:t>
            </w:r>
          </w:p>
        </w:tc>
        <w:tc>
          <w:tcPr>
            <w:tcW w:w="6662" w:type="dxa"/>
            <w:gridSpan w:val="2"/>
          </w:tcPr>
          <w:p w14:paraId="752E8418" w14:textId="77777777" w:rsidR="00F02164" w:rsidRPr="001D384D" w:rsidRDefault="001D384D" w:rsidP="00A84886">
            <w:pPr>
              <w:spacing w:before="120" w:after="120"/>
              <w:jc w:val="both"/>
              <w:rPr>
                <w:rFonts w:cstheme="minorHAnsi"/>
              </w:rPr>
            </w:pPr>
            <w:r w:rsidRPr="001D384D">
              <w:rPr>
                <w:rFonts w:cstheme="minorHAnsi"/>
              </w:rPr>
              <w:t>Advanced Accounting Research Seminars</w:t>
            </w:r>
          </w:p>
        </w:tc>
      </w:tr>
      <w:tr w:rsidR="00F02164" w14:paraId="1F047205" w14:textId="77777777" w:rsidTr="000F16F0">
        <w:tc>
          <w:tcPr>
            <w:tcW w:w="2802" w:type="dxa"/>
            <w:shd w:val="clear" w:color="auto" w:fill="D9D9D9" w:themeFill="background1" w:themeFillShade="D9"/>
          </w:tcPr>
          <w:p w14:paraId="38881086" w14:textId="1CB6B87D" w:rsidR="00F02164" w:rsidRPr="003E6E21" w:rsidRDefault="00F02164" w:rsidP="00A84886">
            <w:pPr>
              <w:spacing w:before="120" w:after="120"/>
              <w:rPr>
                <w:rFonts w:ascii="Arial" w:hAnsi="Arial" w:cs="Arial"/>
                <w:b/>
                <w:sz w:val="24"/>
                <w:szCs w:val="24"/>
              </w:rPr>
            </w:pPr>
            <w:r>
              <w:rPr>
                <w:rFonts w:ascii="Arial" w:hAnsi="Arial" w:cs="Arial"/>
                <w:b/>
                <w:sz w:val="24"/>
                <w:szCs w:val="24"/>
              </w:rPr>
              <w:t xml:space="preserve">Credit </w:t>
            </w:r>
            <w:r w:rsidR="00C505EA">
              <w:rPr>
                <w:rFonts w:ascii="Arial" w:hAnsi="Arial" w:cs="Arial"/>
                <w:b/>
                <w:sz w:val="24"/>
                <w:szCs w:val="24"/>
              </w:rPr>
              <w:t>value</w:t>
            </w:r>
            <w:r>
              <w:rPr>
                <w:rFonts w:ascii="Arial" w:hAnsi="Arial" w:cs="Arial"/>
                <w:b/>
                <w:sz w:val="24"/>
                <w:szCs w:val="24"/>
              </w:rPr>
              <w:t>:</w:t>
            </w:r>
          </w:p>
        </w:tc>
        <w:tc>
          <w:tcPr>
            <w:tcW w:w="6662" w:type="dxa"/>
            <w:gridSpan w:val="2"/>
          </w:tcPr>
          <w:p w14:paraId="56EEB78D" w14:textId="77777777" w:rsidR="00F02164" w:rsidRPr="001D384D" w:rsidRDefault="001D384D" w:rsidP="00A84886">
            <w:pPr>
              <w:spacing w:before="120" w:after="120"/>
              <w:jc w:val="both"/>
              <w:rPr>
                <w:rFonts w:cstheme="minorHAnsi"/>
              </w:rPr>
            </w:pPr>
            <w:r w:rsidRPr="001D384D">
              <w:rPr>
                <w:rFonts w:cstheme="minorHAnsi"/>
              </w:rPr>
              <w:t>30</w:t>
            </w:r>
          </w:p>
        </w:tc>
      </w:tr>
      <w:tr w:rsidR="00F02164" w14:paraId="4A971EF7" w14:textId="77777777" w:rsidTr="000F16F0">
        <w:tc>
          <w:tcPr>
            <w:tcW w:w="2802" w:type="dxa"/>
            <w:shd w:val="clear" w:color="auto" w:fill="D9D9D9" w:themeFill="background1" w:themeFillShade="D9"/>
          </w:tcPr>
          <w:p w14:paraId="0896DC79" w14:textId="77777777" w:rsidR="00F02164" w:rsidRPr="003E6E21" w:rsidRDefault="00F02164" w:rsidP="00A84886">
            <w:pPr>
              <w:spacing w:before="120" w:after="120"/>
              <w:rPr>
                <w:rFonts w:ascii="Arial" w:hAnsi="Arial" w:cs="Arial"/>
                <w:b/>
                <w:sz w:val="24"/>
                <w:szCs w:val="24"/>
              </w:rPr>
            </w:pPr>
            <w:r>
              <w:rPr>
                <w:rFonts w:ascii="Arial" w:hAnsi="Arial" w:cs="Arial"/>
                <w:b/>
                <w:sz w:val="24"/>
                <w:szCs w:val="24"/>
              </w:rPr>
              <w:t>Semester:</w:t>
            </w:r>
          </w:p>
        </w:tc>
        <w:tc>
          <w:tcPr>
            <w:tcW w:w="6662" w:type="dxa"/>
            <w:gridSpan w:val="2"/>
          </w:tcPr>
          <w:p w14:paraId="1E94B958" w14:textId="654CF5FF" w:rsidR="00F02164" w:rsidRPr="001D384D" w:rsidRDefault="00921BF7" w:rsidP="001D384D">
            <w:pPr>
              <w:spacing w:before="120" w:after="120"/>
              <w:jc w:val="both"/>
              <w:rPr>
                <w:rFonts w:cstheme="minorHAnsi"/>
              </w:rPr>
            </w:pPr>
            <w:r>
              <w:rPr>
                <w:rFonts w:cstheme="minorHAnsi"/>
              </w:rPr>
              <w:t>The c</w:t>
            </w:r>
            <w:r w:rsidR="001D384D" w:rsidRPr="001D384D">
              <w:rPr>
                <w:rFonts w:cstheme="minorHAnsi"/>
              </w:rPr>
              <w:t xml:space="preserve">ourse </w:t>
            </w:r>
            <w:r w:rsidR="00F02164" w:rsidRPr="001D384D">
              <w:rPr>
                <w:rFonts w:cstheme="minorHAnsi"/>
              </w:rPr>
              <w:t>runs over semesters</w:t>
            </w:r>
            <w:r w:rsidR="00C505EA">
              <w:rPr>
                <w:rFonts w:cstheme="minorHAnsi"/>
              </w:rPr>
              <w:t xml:space="preserve"> 1 and 2</w:t>
            </w:r>
            <w:r w:rsidR="00F02164" w:rsidRPr="001D384D">
              <w:rPr>
                <w:rFonts w:cstheme="minorHAnsi"/>
              </w:rPr>
              <w:t xml:space="preserve"> </w:t>
            </w:r>
          </w:p>
        </w:tc>
      </w:tr>
      <w:tr w:rsidR="00F02164" w14:paraId="72C0F4D9" w14:textId="77777777" w:rsidTr="000F16F0">
        <w:tc>
          <w:tcPr>
            <w:tcW w:w="2802" w:type="dxa"/>
            <w:shd w:val="clear" w:color="auto" w:fill="D9D9D9" w:themeFill="background1" w:themeFillShade="D9"/>
          </w:tcPr>
          <w:p w14:paraId="228BB3D6" w14:textId="77777777" w:rsidR="00F02164" w:rsidRDefault="00F02164" w:rsidP="00A84886">
            <w:pPr>
              <w:spacing w:before="120" w:after="120"/>
              <w:rPr>
                <w:rFonts w:ascii="Arial" w:hAnsi="Arial" w:cs="Arial"/>
                <w:b/>
                <w:sz w:val="24"/>
                <w:szCs w:val="24"/>
              </w:rPr>
            </w:pPr>
            <w:r>
              <w:rPr>
                <w:rFonts w:ascii="Arial" w:hAnsi="Arial" w:cs="Arial"/>
                <w:b/>
                <w:sz w:val="24"/>
                <w:szCs w:val="24"/>
              </w:rPr>
              <w:t xml:space="preserve">Course Coordinator </w:t>
            </w:r>
          </w:p>
          <w:p w14:paraId="647EE4DE" w14:textId="77777777" w:rsidR="00F02164" w:rsidRPr="003E6E21" w:rsidRDefault="00F02164" w:rsidP="00A84886">
            <w:pPr>
              <w:spacing w:before="120" w:after="120"/>
              <w:rPr>
                <w:rFonts w:ascii="Arial" w:hAnsi="Arial" w:cs="Arial"/>
                <w:b/>
                <w:sz w:val="24"/>
                <w:szCs w:val="24"/>
              </w:rPr>
            </w:pPr>
            <w:r>
              <w:rPr>
                <w:rFonts w:ascii="Arial" w:hAnsi="Arial" w:cs="Arial"/>
                <w:b/>
                <w:sz w:val="24"/>
                <w:szCs w:val="24"/>
              </w:rPr>
              <w:t>contact details:</w:t>
            </w:r>
          </w:p>
        </w:tc>
        <w:tc>
          <w:tcPr>
            <w:tcW w:w="6662" w:type="dxa"/>
            <w:gridSpan w:val="2"/>
          </w:tcPr>
          <w:p w14:paraId="731F0777" w14:textId="77777777" w:rsidR="001D384D" w:rsidRPr="001D384D" w:rsidRDefault="001D384D" w:rsidP="001D384D">
            <w:pPr>
              <w:pStyle w:val="TableParagraph"/>
              <w:spacing w:line="302" w:lineRule="exact"/>
              <w:ind w:left="0"/>
              <w:jc w:val="both"/>
              <w:rPr>
                <w:rFonts w:asciiTheme="minorHAnsi" w:hAnsiTheme="minorHAnsi" w:cstheme="minorHAnsi"/>
              </w:rPr>
            </w:pPr>
            <w:r w:rsidRPr="001D384D">
              <w:rPr>
                <w:rFonts w:asciiTheme="minorHAnsi" w:hAnsiTheme="minorHAnsi" w:cstheme="minorHAnsi"/>
              </w:rPr>
              <w:t xml:space="preserve">Professor Brendan </w:t>
            </w:r>
            <w:proofErr w:type="spellStart"/>
            <w:r w:rsidRPr="001D384D">
              <w:rPr>
                <w:rFonts w:asciiTheme="minorHAnsi" w:hAnsiTheme="minorHAnsi" w:cstheme="minorHAnsi"/>
              </w:rPr>
              <w:t>O’Dwyer</w:t>
            </w:r>
            <w:proofErr w:type="spellEnd"/>
          </w:p>
          <w:p w14:paraId="086E52E0" w14:textId="77777777" w:rsidR="001D384D" w:rsidRPr="001D384D" w:rsidRDefault="001D384D" w:rsidP="001D384D">
            <w:pPr>
              <w:pStyle w:val="TableParagraph"/>
              <w:spacing w:line="302" w:lineRule="exact"/>
              <w:ind w:left="0"/>
              <w:jc w:val="both"/>
              <w:rPr>
                <w:rFonts w:asciiTheme="minorHAnsi" w:hAnsiTheme="minorHAnsi" w:cstheme="minorHAnsi"/>
              </w:rPr>
            </w:pPr>
            <w:r w:rsidRPr="001D384D">
              <w:rPr>
                <w:rFonts w:asciiTheme="minorHAnsi" w:hAnsiTheme="minorHAnsi" w:cstheme="minorHAnsi"/>
              </w:rPr>
              <w:t>Room 4.084</w:t>
            </w:r>
          </w:p>
          <w:p w14:paraId="0B6E0B8F" w14:textId="77777777" w:rsidR="001D384D" w:rsidRPr="001D384D" w:rsidRDefault="001D384D" w:rsidP="001D384D">
            <w:pPr>
              <w:pStyle w:val="TableParagraph"/>
              <w:spacing w:line="302" w:lineRule="exact"/>
              <w:ind w:left="0"/>
              <w:jc w:val="both"/>
              <w:rPr>
                <w:rFonts w:asciiTheme="minorHAnsi" w:hAnsiTheme="minorHAnsi" w:cstheme="minorHAnsi"/>
              </w:rPr>
            </w:pPr>
            <w:r w:rsidRPr="001D384D">
              <w:rPr>
                <w:rFonts w:asciiTheme="minorHAnsi" w:hAnsiTheme="minorHAnsi" w:cstheme="minorHAnsi"/>
              </w:rPr>
              <w:t xml:space="preserve">Email: </w:t>
            </w:r>
            <w:hyperlink r:id="rId8" w:history="1">
              <w:r w:rsidRPr="001D384D">
                <w:rPr>
                  <w:rStyle w:val="Hyperlink"/>
                  <w:rFonts w:asciiTheme="minorHAnsi" w:hAnsiTheme="minorHAnsi" w:cstheme="minorHAnsi"/>
                  <w:color w:val="auto"/>
                  <w:u w:val="none"/>
                </w:rPr>
                <w:t>Brendan.odwyer@manchester.ac.uk</w:t>
              </w:r>
            </w:hyperlink>
          </w:p>
          <w:p w14:paraId="17BE188F" w14:textId="77777777" w:rsidR="00F02164" w:rsidRPr="001D384D" w:rsidRDefault="001D384D" w:rsidP="001D384D">
            <w:pPr>
              <w:spacing w:before="120" w:after="120"/>
              <w:jc w:val="both"/>
              <w:rPr>
                <w:rFonts w:cstheme="minorHAnsi"/>
              </w:rPr>
            </w:pPr>
            <w:r w:rsidRPr="001D384D">
              <w:rPr>
                <w:rFonts w:cstheme="minorHAnsi"/>
              </w:rPr>
              <w:t>Office hours: By appointment</w:t>
            </w:r>
          </w:p>
        </w:tc>
      </w:tr>
      <w:tr w:rsidR="000F16F0" w14:paraId="45C04D04" w14:textId="77777777" w:rsidTr="000F16F0">
        <w:tc>
          <w:tcPr>
            <w:tcW w:w="2802" w:type="dxa"/>
            <w:shd w:val="clear" w:color="auto" w:fill="D9D9D9" w:themeFill="background1" w:themeFillShade="D9"/>
          </w:tcPr>
          <w:p w14:paraId="6F7E0CEF" w14:textId="77777777" w:rsidR="000F16F0" w:rsidRPr="003E6E21" w:rsidRDefault="000F16F0" w:rsidP="00A84886">
            <w:pPr>
              <w:spacing w:before="120" w:after="120"/>
              <w:rPr>
                <w:rFonts w:ascii="Arial" w:hAnsi="Arial" w:cs="Arial"/>
                <w:b/>
                <w:sz w:val="24"/>
                <w:szCs w:val="24"/>
              </w:rPr>
            </w:pPr>
            <w:r>
              <w:rPr>
                <w:rFonts w:ascii="Arial" w:hAnsi="Arial" w:cs="Arial"/>
                <w:b/>
                <w:sz w:val="24"/>
                <w:szCs w:val="24"/>
              </w:rPr>
              <w:t>Co-requisites:</w:t>
            </w:r>
          </w:p>
        </w:tc>
        <w:tc>
          <w:tcPr>
            <w:tcW w:w="6662" w:type="dxa"/>
            <w:gridSpan w:val="2"/>
          </w:tcPr>
          <w:p w14:paraId="51C32070" w14:textId="77777777" w:rsidR="000F16F0" w:rsidRPr="001D384D" w:rsidRDefault="001D384D" w:rsidP="00A84886">
            <w:pPr>
              <w:spacing w:before="120" w:after="120"/>
              <w:jc w:val="both"/>
              <w:rPr>
                <w:rFonts w:cstheme="minorHAnsi"/>
              </w:rPr>
            </w:pPr>
            <w:r w:rsidRPr="001D384D">
              <w:rPr>
                <w:rFonts w:cstheme="minorHAnsi"/>
              </w:rPr>
              <w:t>No</w:t>
            </w:r>
            <w:r w:rsidR="000F16F0" w:rsidRPr="001D384D">
              <w:rPr>
                <w:rFonts w:cstheme="minorHAnsi"/>
              </w:rPr>
              <w:t xml:space="preserve"> co-requisites</w:t>
            </w:r>
          </w:p>
        </w:tc>
      </w:tr>
      <w:tr w:rsidR="000F16F0" w14:paraId="5DE8DCB3" w14:textId="77777777" w:rsidTr="000F16F0">
        <w:tc>
          <w:tcPr>
            <w:tcW w:w="2802" w:type="dxa"/>
            <w:shd w:val="clear" w:color="auto" w:fill="D9D9D9" w:themeFill="background1" w:themeFillShade="D9"/>
          </w:tcPr>
          <w:p w14:paraId="7D57749B" w14:textId="77777777" w:rsidR="000F16F0" w:rsidRPr="003E6E21" w:rsidRDefault="000F16F0" w:rsidP="00A84886">
            <w:pPr>
              <w:spacing w:before="120" w:after="120"/>
              <w:rPr>
                <w:rFonts w:ascii="Arial" w:hAnsi="Arial" w:cs="Arial"/>
                <w:b/>
                <w:sz w:val="24"/>
                <w:szCs w:val="24"/>
              </w:rPr>
            </w:pPr>
            <w:r>
              <w:rPr>
                <w:rFonts w:ascii="Arial" w:hAnsi="Arial" w:cs="Arial"/>
                <w:b/>
                <w:sz w:val="24"/>
                <w:szCs w:val="24"/>
              </w:rPr>
              <w:t>Restrictions:</w:t>
            </w:r>
          </w:p>
        </w:tc>
        <w:tc>
          <w:tcPr>
            <w:tcW w:w="6662" w:type="dxa"/>
            <w:gridSpan w:val="2"/>
          </w:tcPr>
          <w:p w14:paraId="1F215C91" w14:textId="77777777" w:rsidR="000F16F0" w:rsidRPr="001D384D" w:rsidRDefault="001D384D" w:rsidP="001D384D">
            <w:pPr>
              <w:spacing w:before="120" w:after="120"/>
              <w:jc w:val="both"/>
              <w:rPr>
                <w:rFonts w:cstheme="minorHAnsi"/>
              </w:rPr>
            </w:pPr>
            <w:r w:rsidRPr="001D384D">
              <w:rPr>
                <w:rFonts w:cstheme="minorHAnsi"/>
              </w:rPr>
              <w:t>The course is restricted to AMBS PhD in Accounting students. It is specifically designed for students following the qualitative research pathway on this programme.</w:t>
            </w:r>
          </w:p>
        </w:tc>
      </w:tr>
      <w:tr w:rsidR="004003EA" w14:paraId="397629E2" w14:textId="77777777" w:rsidTr="000F16F0">
        <w:trPr>
          <w:gridAfter w:val="1"/>
          <w:wAfter w:w="222" w:type="dxa"/>
        </w:trPr>
        <w:tc>
          <w:tcPr>
            <w:tcW w:w="9242" w:type="dxa"/>
            <w:gridSpan w:val="2"/>
            <w:shd w:val="clear" w:color="auto" w:fill="7030A0"/>
          </w:tcPr>
          <w:p w14:paraId="42726414" w14:textId="1E4CCE02" w:rsidR="004003EA" w:rsidRPr="004003EA" w:rsidRDefault="000266B4" w:rsidP="00A84886">
            <w:pPr>
              <w:keepNext/>
              <w:spacing w:before="120" w:after="120"/>
              <w:rPr>
                <w:rFonts w:ascii="Arial" w:hAnsi="Arial" w:cs="Arial"/>
                <w:b/>
                <w:color w:val="FFFFFF" w:themeColor="background1"/>
                <w:sz w:val="24"/>
                <w:szCs w:val="24"/>
              </w:rPr>
            </w:pPr>
            <w:r>
              <w:rPr>
                <w:rFonts w:ascii="Arial" w:hAnsi="Arial" w:cs="Arial"/>
                <w:b/>
                <w:color w:val="FFFFFF" w:themeColor="background1"/>
                <w:sz w:val="24"/>
                <w:szCs w:val="24"/>
              </w:rPr>
              <w:t xml:space="preserve">Aims </w:t>
            </w:r>
            <w:r w:rsidR="00C505EA">
              <w:rPr>
                <w:rFonts w:ascii="Arial" w:hAnsi="Arial" w:cs="Arial"/>
                <w:b/>
                <w:color w:val="FFFFFF" w:themeColor="background1"/>
                <w:sz w:val="24"/>
                <w:szCs w:val="24"/>
              </w:rPr>
              <w:t>and</w:t>
            </w:r>
            <w:r>
              <w:rPr>
                <w:rFonts w:ascii="Arial" w:hAnsi="Arial" w:cs="Arial"/>
                <w:b/>
                <w:color w:val="FFFFFF" w:themeColor="background1"/>
                <w:sz w:val="24"/>
                <w:szCs w:val="24"/>
              </w:rPr>
              <w:t xml:space="preserve"> Objectives (Learning outcomes)</w:t>
            </w:r>
          </w:p>
        </w:tc>
      </w:tr>
    </w:tbl>
    <w:p w14:paraId="05319C0C" w14:textId="77777777" w:rsidR="001D384D" w:rsidRDefault="001D384D" w:rsidP="001D384D">
      <w:pPr>
        <w:pStyle w:val="BodyText"/>
        <w:spacing w:before="7"/>
        <w:ind w:left="-142" w:right="-209"/>
        <w:jc w:val="both"/>
      </w:pPr>
    </w:p>
    <w:p w14:paraId="5B3C1CC6" w14:textId="77777777" w:rsidR="00290F8F" w:rsidRDefault="001D384D" w:rsidP="00C505EA">
      <w:pPr>
        <w:pStyle w:val="BodyText"/>
        <w:spacing w:before="7"/>
        <w:ind w:left="-142" w:right="74"/>
        <w:jc w:val="both"/>
        <w:rPr>
          <w:rFonts w:asciiTheme="minorHAnsi" w:hAnsiTheme="minorHAnsi" w:cstheme="minorHAnsi"/>
          <w:sz w:val="22"/>
          <w:szCs w:val="22"/>
        </w:rPr>
      </w:pPr>
      <w:r w:rsidRPr="00921BF7">
        <w:rPr>
          <w:rFonts w:asciiTheme="minorHAnsi" w:hAnsiTheme="minorHAnsi" w:cstheme="minorHAnsi"/>
          <w:sz w:val="22"/>
          <w:szCs w:val="22"/>
        </w:rPr>
        <w:t>The aims of this course are two-fold. First, the course seeks to provide PhD students with a broad-based overview of current research frontiers, recent developments and various methodol</w:t>
      </w:r>
      <w:r w:rsidR="00921BF7">
        <w:rPr>
          <w:rFonts w:asciiTheme="minorHAnsi" w:hAnsiTheme="minorHAnsi" w:cstheme="minorHAnsi"/>
          <w:sz w:val="22"/>
          <w:szCs w:val="22"/>
        </w:rPr>
        <w:t xml:space="preserve">ogical approaches in Accounting </w:t>
      </w:r>
      <w:r w:rsidRPr="00921BF7">
        <w:rPr>
          <w:rFonts w:asciiTheme="minorHAnsi" w:hAnsiTheme="minorHAnsi" w:cstheme="minorHAnsi"/>
          <w:sz w:val="22"/>
          <w:szCs w:val="22"/>
        </w:rPr>
        <w:t xml:space="preserve">research. The course explicitly covers qualitative research across the areas of financial accounting, social and environmental accounting, auditing, accounting information systems, corporate governance, and management accounting. Although students will normally </w:t>
      </w:r>
      <w:proofErr w:type="spellStart"/>
      <w:r w:rsidRPr="00921BF7">
        <w:rPr>
          <w:rFonts w:asciiTheme="minorHAnsi" w:hAnsiTheme="minorHAnsi" w:cstheme="minorHAnsi"/>
          <w:sz w:val="22"/>
          <w:szCs w:val="22"/>
        </w:rPr>
        <w:t>specialise</w:t>
      </w:r>
      <w:proofErr w:type="spellEnd"/>
      <w:r w:rsidRPr="00921BF7">
        <w:rPr>
          <w:rFonts w:asciiTheme="minorHAnsi" w:hAnsiTheme="minorHAnsi" w:cstheme="minorHAnsi"/>
          <w:sz w:val="22"/>
          <w:szCs w:val="22"/>
        </w:rPr>
        <w:t xml:space="preserve"> in only one of these areas, it is important that they are aware of the breadth of qualitative research in Accounting. Second, the course aims to provide students with guidance and hands-on experience to assist them with writing and presenting academic research papers for conferences and journal publication.</w:t>
      </w:r>
    </w:p>
    <w:p w14:paraId="2C28BC69" w14:textId="77777777" w:rsidR="00290F8F" w:rsidRPr="00C505EA" w:rsidRDefault="00290F8F" w:rsidP="00290F8F">
      <w:pPr>
        <w:pStyle w:val="BodyText"/>
        <w:spacing w:before="7"/>
        <w:ind w:left="-142" w:right="74"/>
        <w:jc w:val="both"/>
        <w:rPr>
          <w:rFonts w:asciiTheme="minorHAnsi" w:hAnsiTheme="minorHAnsi" w:cstheme="minorHAnsi"/>
          <w:sz w:val="22"/>
          <w:szCs w:val="22"/>
        </w:rPr>
      </w:pPr>
    </w:p>
    <w:p w14:paraId="31D0D1E0" w14:textId="77777777" w:rsidR="001D384D" w:rsidRPr="00C505EA" w:rsidRDefault="001D384D" w:rsidP="00290F8F">
      <w:pPr>
        <w:pStyle w:val="BodyText"/>
        <w:spacing w:before="7"/>
        <w:ind w:left="-142" w:right="74"/>
        <w:jc w:val="both"/>
        <w:rPr>
          <w:rFonts w:asciiTheme="minorHAnsi" w:hAnsiTheme="minorHAnsi" w:cstheme="minorHAnsi"/>
          <w:sz w:val="22"/>
          <w:szCs w:val="22"/>
        </w:rPr>
      </w:pPr>
      <w:r w:rsidRPr="00C505EA">
        <w:rPr>
          <w:rFonts w:asciiTheme="minorHAnsi" w:hAnsiTheme="minorHAnsi" w:cstheme="minorHAnsi"/>
          <w:sz w:val="22"/>
          <w:szCs w:val="22"/>
        </w:rPr>
        <w:t>On completion of this unit successful students will:</w:t>
      </w:r>
    </w:p>
    <w:p w14:paraId="33104E06" w14:textId="77777777" w:rsidR="001D384D" w:rsidRPr="00290F8F" w:rsidRDefault="001D384D" w:rsidP="001D384D">
      <w:pPr>
        <w:pStyle w:val="ListParagraph"/>
        <w:numPr>
          <w:ilvl w:val="0"/>
          <w:numId w:val="1"/>
        </w:numPr>
        <w:tabs>
          <w:tab w:val="left" w:pos="1543"/>
          <w:tab w:val="left" w:pos="1544"/>
        </w:tabs>
        <w:spacing w:before="1"/>
        <w:ind w:right="1870" w:hanging="360"/>
        <w:jc w:val="both"/>
        <w:rPr>
          <w:rFonts w:asciiTheme="minorHAnsi" w:hAnsiTheme="minorHAnsi" w:cstheme="minorHAnsi"/>
        </w:rPr>
      </w:pPr>
      <w:r w:rsidRPr="00290F8F">
        <w:rPr>
          <w:rFonts w:asciiTheme="minorHAnsi" w:hAnsiTheme="minorHAnsi" w:cstheme="minorHAnsi"/>
        </w:rPr>
        <w:t>Have knowledge and appreciation of research within their own specialism in addition to other fields in</w:t>
      </w:r>
      <w:r w:rsidRPr="00290F8F">
        <w:rPr>
          <w:rFonts w:asciiTheme="minorHAnsi" w:hAnsiTheme="minorHAnsi" w:cstheme="minorHAnsi"/>
          <w:spacing w:val="-6"/>
        </w:rPr>
        <w:t xml:space="preserve"> </w:t>
      </w:r>
      <w:r w:rsidRPr="00290F8F">
        <w:rPr>
          <w:rFonts w:asciiTheme="minorHAnsi" w:hAnsiTheme="minorHAnsi" w:cstheme="minorHAnsi"/>
        </w:rPr>
        <w:t>accounting.</w:t>
      </w:r>
    </w:p>
    <w:p w14:paraId="138E193E" w14:textId="77777777" w:rsidR="001D384D" w:rsidRPr="00290F8F" w:rsidRDefault="001D384D" w:rsidP="001D384D">
      <w:pPr>
        <w:pStyle w:val="ListParagraph"/>
        <w:numPr>
          <w:ilvl w:val="0"/>
          <w:numId w:val="1"/>
        </w:numPr>
        <w:tabs>
          <w:tab w:val="left" w:pos="1543"/>
          <w:tab w:val="left" w:pos="1544"/>
        </w:tabs>
        <w:ind w:hanging="360"/>
        <w:jc w:val="both"/>
        <w:rPr>
          <w:rFonts w:asciiTheme="minorHAnsi" w:hAnsiTheme="minorHAnsi" w:cstheme="minorHAnsi"/>
        </w:rPr>
      </w:pPr>
      <w:r w:rsidRPr="00290F8F">
        <w:rPr>
          <w:rFonts w:asciiTheme="minorHAnsi" w:hAnsiTheme="minorHAnsi" w:cstheme="minorHAnsi"/>
        </w:rPr>
        <w:t>Advance their ability to critically assess the academic work of</w:t>
      </w:r>
      <w:r w:rsidRPr="00290F8F">
        <w:rPr>
          <w:rFonts w:asciiTheme="minorHAnsi" w:hAnsiTheme="minorHAnsi" w:cstheme="minorHAnsi"/>
          <w:spacing w:val="-11"/>
        </w:rPr>
        <w:t xml:space="preserve"> </w:t>
      </w:r>
      <w:r w:rsidRPr="00290F8F">
        <w:rPr>
          <w:rFonts w:asciiTheme="minorHAnsi" w:hAnsiTheme="minorHAnsi" w:cstheme="minorHAnsi"/>
        </w:rPr>
        <w:t>others.</w:t>
      </w:r>
    </w:p>
    <w:p w14:paraId="4D6B29ED" w14:textId="77777777" w:rsidR="001D384D" w:rsidRPr="00290F8F" w:rsidRDefault="001D384D" w:rsidP="001D384D">
      <w:pPr>
        <w:pStyle w:val="ListParagraph"/>
        <w:numPr>
          <w:ilvl w:val="0"/>
          <w:numId w:val="1"/>
        </w:numPr>
        <w:tabs>
          <w:tab w:val="left" w:pos="1543"/>
          <w:tab w:val="left" w:pos="1544"/>
        </w:tabs>
        <w:spacing w:before="4"/>
        <w:ind w:hanging="360"/>
        <w:jc w:val="both"/>
        <w:rPr>
          <w:rFonts w:asciiTheme="minorHAnsi" w:hAnsiTheme="minorHAnsi" w:cstheme="minorHAnsi"/>
        </w:rPr>
      </w:pPr>
      <w:r w:rsidRPr="00290F8F">
        <w:rPr>
          <w:rFonts w:asciiTheme="minorHAnsi" w:hAnsiTheme="minorHAnsi" w:cstheme="minorHAnsi"/>
        </w:rPr>
        <w:t>Enhance their research paper writing</w:t>
      </w:r>
      <w:r w:rsidRPr="00290F8F">
        <w:rPr>
          <w:rFonts w:asciiTheme="minorHAnsi" w:hAnsiTheme="minorHAnsi" w:cstheme="minorHAnsi"/>
          <w:spacing w:val="-3"/>
        </w:rPr>
        <w:t xml:space="preserve"> </w:t>
      </w:r>
      <w:r w:rsidRPr="00290F8F">
        <w:rPr>
          <w:rFonts w:asciiTheme="minorHAnsi" w:hAnsiTheme="minorHAnsi" w:cstheme="minorHAnsi"/>
        </w:rPr>
        <w:t>skills.</w:t>
      </w:r>
    </w:p>
    <w:p w14:paraId="2334511A" w14:textId="77777777" w:rsidR="004003EA" w:rsidRPr="00290F8F" w:rsidRDefault="001D384D" w:rsidP="001D384D">
      <w:pPr>
        <w:pStyle w:val="ListParagraph"/>
        <w:numPr>
          <w:ilvl w:val="0"/>
          <w:numId w:val="1"/>
        </w:numPr>
        <w:tabs>
          <w:tab w:val="left" w:pos="1543"/>
          <w:tab w:val="left" w:pos="1544"/>
        </w:tabs>
        <w:ind w:hanging="360"/>
        <w:jc w:val="both"/>
        <w:rPr>
          <w:rFonts w:asciiTheme="minorHAnsi" w:hAnsiTheme="minorHAnsi" w:cstheme="minorHAnsi"/>
        </w:rPr>
      </w:pPr>
      <w:r w:rsidRPr="00290F8F">
        <w:rPr>
          <w:rFonts w:asciiTheme="minorHAnsi" w:hAnsiTheme="minorHAnsi" w:cstheme="minorHAnsi"/>
        </w:rPr>
        <w:t>Enrich their presentation and discussion</w:t>
      </w:r>
      <w:r w:rsidRPr="00290F8F">
        <w:rPr>
          <w:rFonts w:asciiTheme="minorHAnsi" w:hAnsiTheme="minorHAnsi" w:cstheme="minorHAnsi"/>
          <w:spacing w:val="-2"/>
        </w:rPr>
        <w:t xml:space="preserve"> </w:t>
      </w:r>
      <w:r w:rsidRPr="00290F8F">
        <w:rPr>
          <w:rFonts w:asciiTheme="minorHAnsi" w:hAnsiTheme="minorHAnsi" w:cstheme="minorHAnsi"/>
        </w:rPr>
        <w:t>skills</w:t>
      </w:r>
    </w:p>
    <w:p w14:paraId="29180A6B" w14:textId="77777777" w:rsidR="001D384D" w:rsidRPr="001D384D" w:rsidRDefault="001D384D" w:rsidP="001D384D">
      <w:pPr>
        <w:pStyle w:val="ListParagraph"/>
        <w:tabs>
          <w:tab w:val="left" w:pos="1543"/>
          <w:tab w:val="left" w:pos="1544"/>
        </w:tabs>
        <w:ind w:left="1239" w:firstLine="0"/>
        <w:jc w:val="both"/>
        <w:rPr>
          <w:rFonts w:asciiTheme="minorHAnsi" w:hAnsiTheme="minorHAnsi" w:cstheme="minorHAnsi"/>
        </w:rPr>
      </w:pPr>
    </w:p>
    <w:tbl>
      <w:tblPr>
        <w:tblStyle w:val="TableGrid"/>
        <w:tblW w:w="0" w:type="auto"/>
        <w:tblLook w:val="04A0" w:firstRow="1" w:lastRow="0" w:firstColumn="1" w:lastColumn="0" w:noHBand="0" w:noVBand="1"/>
      </w:tblPr>
      <w:tblGrid>
        <w:gridCol w:w="9136"/>
      </w:tblGrid>
      <w:tr w:rsidR="004003EA" w:rsidRPr="001D384D" w14:paraId="35A5409D" w14:textId="77777777" w:rsidTr="004003EA">
        <w:tc>
          <w:tcPr>
            <w:tcW w:w="9242" w:type="dxa"/>
            <w:shd w:val="clear" w:color="auto" w:fill="7030A0"/>
          </w:tcPr>
          <w:p w14:paraId="1A5478A6" w14:textId="113DE6FC" w:rsidR="004003EA" w:rsidRPr="004230F2" w:rsidRDefault="00C505EA" w:rsidP="001D384D">
            <w:pPr>
              <w:keepNext/>
              <w:spacing w:before="120" w:after="120"/>
              <w:jc w:val="both"/>
              <w:rPr>
                <w:rFonts w:ascii="Arial" w:hAnsi="Arial" w:cs="Arial"/>
                <w:b/>
                <w:color w:val="FFFFFF" w:themeColor="background1"/>
                <w:sz w:val="24"/>
                <w:szCs w:val="24"/>
              </w:rPr>
            </w:pPr>
            <w:r>
              <w:rPr>
                <w:rFonts w:ascii="Arial" w:hAnsi="Arial" w:cs="Arial"/>
                <w:b/>
                <w:color w:val="FFFFFF" w:themeColor="background1"/>
                <w:sz w:val="24"/>
                <w:szCs w:val="24"/>
              </w:rPr>
              <w:t>Syllabus c</w:t>
            </w:r>
            <w:r w:rsidR="004003EA" w:rsidRPr="004230F2">
              <w:rPr>
                <w:rFonts w:ascii="Arial" w:hAnsi="Arial" w:cs="Arial"/>
                <w:b/>
                <w:color w:val="FFFFFF" w:themeColor="background1"/>
                <w:sz w:val="24"/>
                <w:szCs w:val="24"/>
              </w:rPr>
              <w:t>ontent</w:t>
            </w:r>
          </w:p>
        </w:tc>
      </w:tr>
    </w:tbl>
    <w:p w14:paraId="1FAC8561" w14:textId="77777777" w:rsidR="001D384D" w:rsidRDefault="001D384D" w:rsidP="004230F2">
      <w:pPr>
        <w:tabs>
          <w:tab w:val="left" w:pos="9072"/>
        </w:tabs>
        <w:spacing w:line="240" w:lineRule="auto"/>
        <w:ind w:right="948"/>
        <w:jc w:val="both"/>
        <w:rPr>
          <w:rFonts w:cstheme="minorHAnsi"/>
        </w:rPr>
      </w:pPr>
    </w:p>
    <w:p w14:paraId="38859283" w14:textId="0ED3118A" w:rsidR="001D384D" w:rsidRPr="001D384D" w:rsidRDefault="001D384D" w:rsidP="003713B3">
      <w:pPr>
        <w:tabs>
          <w:tab w:val="left" w:pos="9072"/>
        </w:tabs>
        <w:spacing w:line="240" w:lineRule="auto"/>
        <w:ind w:right="74"/>
        <w:jc w:val="both"/>
        <w:rPr>
          <w:rFonts w:cstheme="minorHAnsi"/>
        </w:rPr>
      </w:pPr>
      <w:r w:rsidRPr="001D384D">
        <w:rPr>
          <w:rFonts w:cstheme="minorHAnsi"/>
        </w:rPr>
        <w:t>The content for the course varies from year to year. It is b</w:t>
      </w:r>
      <w:r w:rsidR="00921BF7">
        <w:rPr>
          <w:rFonts w:cstheme="minorHAnsi"/>
        </w:rPr>
        <w:t xml:space="preserve">ased on the presentation topics </w:t>
      </w:r>
      <w:r w:rsidRPr="001D384D">
        <w:rPr>
          <w:rFonts w:cstheme="minorHAnsi"/>
        </w:rPr>
        <w:t>covered by invited academic speakers. Typically, it includes a range of qualitative research across the areas of financial accounting, social and environmental accounting, auditing, accounting information systems, corporate governance, and management accounting.</w:t>
      </w:r>
    </w:p>
    <w:p w14:paraId="7091E934" w14:textId="77777777" w:rsidR="009A2688" w:rsidRPr="001D384D" w:rsidRDefault="009A2688" w:rsidP="00E46C4B">
      <w:pPr>
        <w:spacing w:before="120" w:after="120" w:line="240" w:lineRule="auto"/>
        <w:jc w:val="both"/>
        <w:rPr>
          <w:color w:val="FF0000"/>
          <w:lang w:val="en-US"/>
        </w:rPr>
      </w:pPr>
    </w:p>
    <w:tbl>
      <w:tblPr>
        <w:tblStyle w:val="TableGrid"/>
        <w:tblW w:w="0" w:type="auto"/>
        <w:tblLook w:val="04A0" w:firstRow="1" w:lastRow="0" w:firstColumn="1" w:lastColumn="0" w:noHBand="0" w:noVBand="1"/>
      </w:tblPr>
      <w:tblGrid>
        <w:gridCol w:w="4603"/>
        <w:gridCol w:w="4533"/>
      </w:tblGrid>
      <w:tr w:rsidR="009A2688" w:rsidRPr="004003EA" w14:paraId="76DA028E" w14:textId="77777777" w:rsidTr="00C505EA">
        <w:tc>
          <w:tcPr>
            <w:tcW w:w="9136" w:type="dxa"/>
            <w:gridSpan w:val="2"/>
            <w:shd w:val="clear" w:color="auto" w:fill="7030A0"/>
          </w:tcPr>
          <w:p w14:paraId="28AC58DE" w14:textId="77777777" w:rsidR="009A2688" w:rsidRPr="004003EA" w:rsidRDefault="00AA2E20" w:rsidP="00A84886">
            <w:pPr>
              <w:keepNext/>
              <w:spacing w:before="120" w:after="120"/>
              <w:rPr>
                <w:rFonts w:ascii="Arial" w:hAnsi="Arial" w:cs="Arial"/>
                <w:b/>
                <w:color w:val="FFFFFF" w:themeColor="background1"/>
                <w:sz w:val="24"/>
                <w:szCs w:val="24"/>
              </w:rPr>
            </w:pPr>
            <w:r>
              <w:rPr>
                <w:rFonts w:ascii="Arial" w:hAnsi="Arial" w:cs="Arial"/>
                <w:b/>
                <w:color w:val="FFFFFF" w:themeColor="background1"/>
                <w:sz w:val="24"/>
                <w:szCs w:val="24"/>
              </w:rPr>
              <w:t>Methods of d</w:t>
            </w:r>
            <w:r w:rsidR="009A2688">
              <w:rPr>
                <w:rFonts w:ascii="Arial" w:hAnsi="Arial" w:cs="Arial"/>
                <w:b/>
                <w:color w:val="FFFFFF" w:themeColor="background1"/>
                <w:sz w:val="24"/>
                <w:szCs w:val="24"/>
              </w:rPr>
              <w:t>elivery</w:t>
            </w:r>
          </w:p>
        </w:tc>
      </w:tr>
      <w:tr w:rsidR="00AA2E20" w14:paraId="01BCFE1C" w14:textId="77777777" w:rsidTr="00C505EA">
        <w:tc>
          <w:tcPr>
            <w:tcW w:w="4603" w:type="dxa"/>
            <w:shd w:val="clear" w:color="auto" w:fill="auto"/>
          </w:tcPr>
          <w:p w14:paraId="24A0ED7C" w14:textId="77777777" w:rsidR="00AA2E20" w:rsidRPr="00AA2E20" w:rsidRDefault="00AA2E20" w:rsidP="00A84886">
            <w:pPr>
              <w:spacing w:before="120" w:after="120"/>
              <w:rPr>
                <w:rFonts w:ascii="Arial" w:hAnsi="Arial" w:cs="Arial"/>
                <w:b/>
                <w:sz w:val="24"/>
                <w:szCs w:val="24"/>
              </w:rPr>
            </w:pPr>
            <w:r w:rsidRPr="00AA2E20">
              <w:rPr>
                <w:rFonts w:ascii="Arial" w:hAnsi="Arial" w:cs="Arial"/>
                <w:b/>
                <w:sz w:val="24"/>
                <w:szCs w:val="24"/>
              </w:rPr>
              <w:t>Lectures</w:t>
            </w:r>
          </w:p>
        </w:tc>
        <w:tc>
          <w:tcPr>
            <w:tcW w:w="4533" w:type="dxa"/>
          </w:tcPr>
          <w:p w14:paraId="4CC3771A" w14:textId="77777777" w:rsidR="00AA2E20" w:rsidRPr="001D384D" w:rsidRDefault="001D384D" w:rsidP="00A84886">
            <w:pPr>
              <w:spacing w:before="120" w:after="120"/>
              <w:rPr>
                <w:rFonts w:cstheme="minorHAnsi"/>
              </w:rPr>
            </w:pPr>
            <w:r w:rsidRPr="001D384D">
              <w:rPr>
                <w:rFonts w:cstheme="minorHAnsi"/>
              </w:rPr>
              <w:t>2 hours per week over 15 weeks = 30 hours</w:t>
            </w:r>
          </w:p>
        </w:tc>
      </w:tr>
      <w:tr w:rsidR="00AA2E20" w14:paraId="60C6385E" w14:textId="77777777" w:rsidTr="00C505EA">
        <w:tc>
          <w:tcPr>
            <w:tcW w:w="4603" w:type="dxa"/>
            <w:shd w:val="clear" w:color="auto" w:fill="auto"/>
          </w:tcPr>
          <w:p w14:paraId="4A6D2D98" w14:textId="77777777" w:rsidR="00AA2E20" w:rsidRPr="00AA2E20" w:rsidRDefault="00AA2E20" w:rsidP="00A84886">
            <w:pPr>
              <w:spacing w:before="120" w:after="120"/>
              <w:rPr>
                <w:rFonts w:ascii="Arial" w:hAnsi="Arial" w:cs="Arial"/>
                <w:b/>
                <w:sz w:val="24"/>
                <w:szCs w:val="24"/>
              </w:rPr>
            </w:pPr>
            <w:r w:rsidRPr="00AA2E20">
              <w:rPr>
                <w:rFonts w:ascii="Arial" w:hAnsi="Arial" w:cs="Arial"/>
                <w:b/>
                <w:sz w:val="24"/>
                <w:szCs w:val="24"/>
              </w:rPr>
              <w:t>Seminar/Tutorial/Workshop/Lab Hours</w:t>
            </w:r>
          </w:p>
        </w:tc>
        <w:tc>
          <w:tcPr>
            <w:tcW w:w="4533" w:type="dxa"/>
          </w:tcPr>
          <w:p w14:paraId="597B0D9D" w14:textId="77777777" w:rsidR="00AA2E20" w:rsidRPr="001D384D" w:rsidRDefault="001D384D" w:rsidP="00A84886">
            <w:pPr>
              <w:spacing w:before="120" w:after="120"/>
              <w:rPr>
                <w:rFonts w:cstheme="minorHAnsi"/>
              </w:rPr>
            </w:pPr>
            <w:r w:rsidRPr="001D384D">
              <w:rPr>
                <w:rFonts w:cstheme="minorHAnsi"/>
              </w:rPr>
              <w:t>N/A</w:t>
            </w:r>
          </w:p>
        </w:tc>
      </w:tr>
      <w:tr w:rsidR="00AA2E20" w14:paraId="10363F81" w14:textId="77777777" w:rsidTr="00C505EA">
        <w:tc>
          <w:tcPr>
            <w:tcW w:w="4603" w:type="dxa"/>
            <w:shd w:val="clear" w:color="auto" w:fill="auto"/>
          </w:tcPr>
          <w:p w14:paraId="2F6D636A" w14:textId="77777777" w:rsidR="00AA2E20" w:rsidRPr="00AA2E20" w:rsidRDefault="00AA2E20" w:rsidP="00A84886">
            <w:pPr>
              <w:spacing w:before="120" w:after="120"/>
              <w:rPr>
                <w:rFonts w:ascii="Arial" w:hAnsi="Arial" w:cs="Arial"/>
                <w:b/>
                <w:sz w:val="24"/>
                <w:szCs w:val="24"/>
              </w:rPr>
            </w:pPr>
            <w:r w:rsidRPr="00AA2E20">
              <w:rPr>
                <w:rFonts w:ascii="Arial" w:hAnsi="Arial" w:cs="Arial"/>
                <w:b/>
                <w:sz w:val="24"/>
                <w:szCs w:val="24"/>
              </w:rPr>
              <w:t>Private Study</w:t>
            </w:r>
          </w:p>
        </w:tc>
        <w:tc>
          <w:tcPr>
            <w:tcW w:w="4533" w:type="dxa"/>
          </w:tcPr>
          <w:p w14:paraId="128B9740" w14:textId="77777777" w:rsidR="00AA2E20" w:rsidRPr="001D384D" w:rsidRDefault="001D384D" w:rsidP="00A84886">
            <w:pPr>
              <w:spacing w:before="120" w:after="120"/>
              <w:rPr>
                <w:rFonts w:cstheme="minorHAnsi"/>
              </w:rPr>
            </w:pPr>
            <w:r w:rsidRPr="001D384D">
              <w:rPr>
                <w:rFonts w:cstheme="minorHAnsi"/>
              </w:rPr>
              <w:t>225 hours</w:t>
            </w:r>
          </w:p>
        </w:tc>
      </w:tr>
      <w:tr w:rsidR="00AA2E20" w14:paraId="338F0DFC" w14:textId="77777777" w:rsidTr="00C505EA">
        <w:tc>
          <w:tcPr>
            <w:tcW w:w="4603" w:type="dxa"/>
            <w:shd w:val="clear" w:color="auto" w:fill="auto"/>
          </w:tcPr>
          <w:p w14:paraId="0C2EF5C2" w14:textId="77777777" w:rsidR="00AA2E20" w:rsidRPr="00AA2E20" w:rsidRDefault="00AA2E20" w:rsidP="007B5F6C">
            <w:pPr>
              <w:spacing w:before="120" w:after="120"/>
              <w:rPr>
                <w:rFonts w:ascii="Arial" w:hAnsi="Arial" w:cs="Arial"/>
                <w:b/>
                <w:sz w:val="24"/>
                <w:szCs w:val="24"/>
              </w:rPr>
            </w:pPr>
            <w:r>
              <w:rPr>
                <w:rFonts w:ascii="Arial" w:hAnsi="Arial" w:cs="Arial"/>
                <w:b/>
                <w:sz w:val="24"/>
                <w:szCs w:val="24"/>
              </w:rPr>
              <w:t>Directed Reading</w:t>
            </w:r>
          </w:p>
        </w:tc>
        <w:tc>
          <w:tcPr>
            <w:tcW w:w="4533" w:type="dxa"/>
          </w:tcPr>
          <w:p w14:paraId="0096C84E" w14:textId="77777777" w:rsidR="00AA2E20" w:rsidRPr="001D384D" w:rsidRDefault="001D384D" w:rsidP="00A84886">
            <w:pPr>
              <w:spacing w:before="120" w:after="120"/>
              <w:rPr>
                <w:rFonts w:cstheme="minorHAnsi"/>
              </w:rPr>
            </w:pPr>
            <w:r w:rsidRPr="001D384D">
              <w:rPr>
                <w:rFonts w:cstheme="minorHAnsi"/>
              </w:rPr>
              <w:t>45 hours</w:t>
            </w:r>
          </w:p>
        </w:tc>
      </w:tr>
      <w:tr w:rsidR="00AA2E20" w14:paraId="6AAFC010" w14:textId="77777777" w:rsidTr="00C505EA">
        <w:tc>
          <w:tcPr>
            <w:tcW w:w="4603" w:type="dxa"/>
          </w:tcPr>
          <w:p w14:paraId="1218587D" w14:textId="3931A8F0" w:rsidR="00AA2E20" w:rsidRPr="007B5F6C" w:rsidRDefault="00AA2E20" w:rsidP="00A84886">
            <w:pPr>
              <w:spacing w:before="120" w:after="120"/>
              <w:rPr>
                <w:rFonts w:ascii="Arial" w:hAnsi="Arial" w:cs="Arial"/>
                <w:b/>
                <w:sz w:val="24"/>
                <w:szCs w:val="24"/>
              </w:rPr>
            </w:pPr>
            <w:r w:rsidRPr="00AA2E20">
              <w:rPr>
                <w:rFonts w:ascii="Arial" w:hAnsi="Arial" w:cs="Arial"/>
                <w:b/>
                <w:sz w:val="24"/>
                <w:szCs w:val="24"/>
              </w:rPr>
              <w:t>Total Study Hour</w:t>
            </w:r>
            <w:r w:rsidR="00C505EA">
              <w:rPr>
                <w:rFonts w:ascii="Arial" w:hAnsi="Arial" w:cs="Arial"/>
                <w:b/>
                <w:sz w:val="24"/>
                <w:szCs w:val="24"/>
              </w:rPr>
              <w:t>s</w:t>
            </w:r>
          </w:p>
        </w:tc>
        <w:tc>
          <w:tcPr>
            <w:tcW w:w="4533" w:type="dxa"/>
          </w:tcPr>
          <w:p w14:paraId="074E8778" w14:textId="412ABFA0" w:rsidR="00532BF5" w:rsidRPr="00C505EA" w:rsidRDefault="001D384D" w:rsidP="007B5F6C">
            <w:pPr>
              <w:spacing w:before="120" w:after="120"/>
              <w:rPr>
                <w:rFonts w:cstheme="minorHAnsi"/>
              </w:rPr>
            </w:pPr>
            <w:r w:rsidRPr="001D384D">
              <w:rPr>
                <w:rFonts w:cstheme="minorHAnsi"/>
              </w:rPr>
              <w:t>300 hours</w:t>
            </w:r>
          </w:p>
        </w:tc>
      </w:tr>
    </w:tbl>
    <w:p w14:paraId="2CC4F022" w14:textId="2AADE570" w:rsidR="00B76C82" w:rsidRPr="00C505EA" w:rsidRDefault="00B76C82" w:rsidP="00C505EA">
      <w:pPr>
        <w:rPr>
          <w:sz w:val="24"/>
          <w:szCs w:val="24"/>
        </w:rPr>
      </w:pPr>
    </w:p>
    <w:tbl>
      <w:tblPr>
        <w:tblStyle w:val="TableGrid"/>
        <w:tblW w:w="0" w:type="auto"/>
        <w:tblLook w:val="04A0" w:firstRow="1" w:lastRow="0" w:firstColumn="1" w:lastColumn="0" w:noHBand="0" w:noVBand="1"/>
      </w:tblPr>
      <w:tblGrid>
        <w:gridCol w:w="9136"/>
      </w:tblGrid>
      <w:tr w:rsidR="00B76C82" w:rsidRPr="004003EA" w14:paraId="32B7ED1E" w14:textId="77777777" w:rsidTr="003A0F8F">
        <w:tc>
          <w:tcPr>
            <w:tcW w:w="9242" w:type="dxa"/>
            <w:shd w:val="clear" w:color="auto" w:fill="7030A0"/>
          </w:tcPr>
          <w:p w14:paraId="1A3D0A11" w14:textId="77777777" w:rsidR="00B76C82" w:rsidRPr="004003EA" w:rsidRDefault="00B76C82" w:rsidP="00A84886">
            <w:pPr>
              <w:keepNext/>
              <w:spacing w:before="120" w:after="120"/>
              <w:rPr>
                <w:rFonts w:ascii="Arial" w:hAnsi="Arial" w:cs="Arial"/>
                <w:b/>
                <w:color w:val="FFFFFF" w:themeColor="background1"/>
                <w:sz w:val="24"/>
                <w:szCs w:val="24"/>
              </w:rPr>
            </w:pPr>
            <w:r>
              <w:rPr>
                <w:rFonts w:ascii="Arial" w:hAnsi="Arial" w:cs="Arial"/>
                <w:b/>
                <w:color w:val="FFFFFF" w:themeColor="background1"/>
                <w:sz w:val="24"/>
                <w:szCs w:val="24"/>
              </w:rPr>
              <w:t>Reading List</w:t>
            </w:r>
          </w:p>
        </w:tc>
      </w:tr>
    </w:tbl>
    <w:p w14:paraId="5510618D" w14:textId="77777777" w:rsidR="0063304D" w:rsidRDefault="0063304D" w:rsidP="00A84886">
      <w:pPr>
        <w:spacing w:before="120" w:after="120" w:line="240" w:lineRule="auto"/>
        <w:rPr>
          <w:b/>
        </w:rPr>
      </w:pPr>
      <w:r>
        <w:rPr>
          <w:b/>
        </w:rPr>
        <w:t>Pre Reading:</w:t>
      </w:r>
    </w:p>
    <w:p w14:paraId="6C43375D" w14:textId="62A4F795" w:rsidR="00BE40A0" w:rsidRDefault="00BE40A0" w:rsidP="00BE40A0">
      <w:pPr>
        <w:pStyle w:val="Default"/>
        <w:jc w:val="both"/>
        <w:rPr>
          <w:sz w:val="22"/>
          <w:szCs w:val="22"/>
          <w:lang w:val="en-US"/>
        </w:rPr>
      </w:pPr>
      <w:r>
        <w:rPr>
          <w:sz w:val="22"/>
          <w:szCs w:val="22"/>
        </w:rPr>
        <w:t xml:space="preserve">Alvesson, M. </w:t>
      </w:r>
      <w:r>
        <w:rPr>
          <w:sz w:val="22"/>
          <w:szCs w:val="22"/>
          <w:lang w:val="en-US"/>
        </w:rPr>
        <w:t>and</w:t>
      </w:r>
      <w:r>
        <w:rPr>
          <w:sz w:val="22"/>
          <w:szCs w:val="22"/>
        </w:rPr>
        <w:t xml:space="preserve"> </w:t>
      </w:r>
      <w:proofErr w:type="spellStart"/>
      <w:r>
        <w:rPr>
          <w:sz w:val="22"/>
          <w:szCs w:val="22"/>
        </w:rPr>
        <w:t>Kärreman</w:t>
      </w:r>
      <w:proofErr w:type="spellEnd"/>
      <w:r>
        <w:rPr>
          <w:sz w:val="22"/>
          <w:szCs w:val="22"/>
        </w:rPr>
        <w:t xml:space="preserve">, D. (2007) Constructing Mystery: Empirical Matters in Theory Development, </w:t>
      </w:r>
      <w:r>
        <w:rPr>
          <w:i/>
          <w:iCs/>
          <w:sz w:val="22"/>
          <w:szCs w:val="22"/>
        </w:rPr>
        <w:t xml:space="preserve">Academy of Management Review </w:t>
      </w:r>
      <w:r>
        <w:rPr>
          <w:sz w:val="22"/>
          <w:szCs w:val="22"/>
        </w:rPr>
        <w:t>32, 1265-1281</w:t>
      </w:r>
      <w:r>
        <w:rPr>
          <w:sz w:val="22"/>
          <w:szCs w:val="22"/>
          <w:lang w:val="en-US"/>
        </w:rPr>
        <w:t>.</w:t>
      </w:r>
    </w:p>
    <w:p w14:paraId="6DBB02BE" w14:textId="77777777" w:rsidR="00BE40A0" w:rsidRPr="00BE40A0" w:rsidRDefault="00BE40A0" w:rsidP="00BE40A0">
      <w:pPr>
        <w:pStyle w:val="Default"/>
        <w:rPr>
          <w:sz w:val="22"/>
          <w:szCs w:val="22"/>
          <w:lang w:val="en-US"/>
        </w:rPr>
      </w:pPr>
    </w:p>
    <w:p w14:paraId="707B4D44" w14:textId="206C0D34" w:rsidR="001D384D" w:rsidRPr="00921BF7" w:rsidRDefault="001D384D" w:rsidP="005A2EF0">
      <w:pPr>
        <w:adjustRightInd w:val="0"/>
        <w:spacing w:line="240" w:lineRule="auto"/>
        <w:jc w:val="both"/>
        <w:rPr>
          <w:rFonts w:cstheme="minorHAnsi"/>
        </w:rPr>
      </w:pPr>
      <w:r w:rsidRPr="00921BF7">
        <w:rPr>
          <w:rFonts w:cstheme="minorHAnsi"/>
        </w:rPr>
        <w:t xml:space="preserve">Burchell, S., </w:t>
      </w:r>
      <w:proofErr w:type="spellStart"/>
      <w:r w:rsidRPr="00921BF7">
        <w:rPr>
          <w:rFonts w:cstheme="minorHAnsi"/>
        </w:rPr>
        <w:t>Clubb</w:t>
      </w:r>
      <w:proofErr w:type="spellEnd"/>
      <w:r w:rsidRPr="00921BF7">
        <w:rPr>
          <w:rFonts w:cstheme="minorHAnsi"/>
        </w:rPr>
        <w:t xml:space="preserve">, C., Hopwood, A., &amp; </w:t>
      </w:r>
      <w:proofErr w:type="spellStart"/>
      <w:r w:rsidRPr="00921BF7">
        <w:rPr>
          <w:rFonts w:cstheme="minorHAnsi"/>
        </w:rPr>
        <w:t>Nahapiet</w:t>
      </w:r>
      <w:proofErr w:type="spellEnd"/>
      <w:r w:rsidRPr="00921BF7">
        <w:rPr>
          <w:rFonts w:cstheme="minorHAnsi"/>
        </w:rPr>
        <w:t xml:space="preserve">, J. (1980). The role of accounting in organizations and society. </w:t>
      </w:r>
      <w:r w:rsidRPr="00921BF7">
        <w:rPr>
          <w:rFonts w:cstheme="minorHAnsi"/>
          <w:i/>
          <w:iCs/>
        </w:rPr>
        <w:t>Accounting, Organization and Society</w:t>
      </w:r>
      <w:r w:rsidRPr="00921BF7">
        <w:rPr>
          <w:rFonts w:cstheme="minorHAnsi"/>
        </w:rPr>
        <w:t xml:space="preserve">, </w:t>
      </w:r>
      <w:r w:rsidRPr="00921BF7">
        <w:rPr>
          <w:rFonts w:cstheme="minorHAnsi"/>
          <w:i/>
          <w:iCs/>
        </w:rPr>
        <w:t>5</w:t>
      </w:r>
      <w:r w:rsidRPr="00921BF7">
        <w:rPr>
          <w:rFonts w:cstheme="minorHAnsi"/>
        </w:rPr>
        <w:t>(1), 5–27.</w:t>
      </w:r>
    </w:p>
    <w:p w14:paraId="45500AE3" w14:textId="77777777" w:rsidR="001D384D" w:rsidRPr="00921BF7" w:rsidRDefault="001D384D" w:rsidP="005A2EF0">
      <w:pPr>
        <w:adjustRightInd w:val="0"/>
        <w:spacing w:line="240" w:lineRule="auto"/>
        <w:jc w:val="both"/>
        <w:rPr>
          <w:rFonts w:cstheme="minorHAnsi"/>
        </w:rPr>
      </w:pPr>
      <w:r w:rsidRPr="00921BF7">
        <w:rPr>
          <w:rFonts w:cstheme="minorHAnsi"/>
        </w:rPr>
        <w:t xml:space="preserve">Hopwood, A. (1983). On trying to study accounting in the contexts in which it operates. </w:t>
      </w:r>
      <w:r w:rsidRPr="00921BF7">
        <w:rPr>
          <w:rFonts w:cstheme="minorHAnsi"/>
          <w:i/>
        </w:rPr>
        <w:t>Accounting, Organizations and Society, 8</w:t>
      </w:r>
      <w:r w:rsidRPr="00921BF7">
        <w:rPr>
          <w:rFonts w:cstheme="minorHAnsi"/>
        </w:rPr>
        <w:t>(2–3), 287–305.</w:t>
      </w:r>
    </w:p>
    <w:p w14:paraId="2ABE7092" w14:textId="77777777" w:rsidR="001D384D" w:rsidRPr="00921BF7" w:rsidRDefault="001D384D" w:rsidP="005A2EF0">
      <w:pPr>
        <w:tabs>
          <w:tab w:val="left" w:pos="879"/>
          <w:tab w:val="left" w:pos="880"/>
        </w:tabs>
        <w:spacing w:before="43" w:line="240" w:lineRule="auto"/>
        <w:ind w:right="758"/>
        <w:jc w:val="both"/>
        <w:rPr>
          <w:rFonts w:cstheme="minorHAnsi"/>
        </w:rPr>
      </w:pPr>
      <w:r w:rsidRPr="00921BF7">
        <w:rPr>
          <w:rFonts w:cstheme="minorHAnsi"/>
        </w:rPr>
        <w:t>Chua, W.F. (1986). Radical developments in accounting thought,</w:t>
      </w:r>
      <w:r w:rsidRPr="00921BF7">
        <w:rPr>
          <w:rFonts w:cstheme="minorHAnsi"/>
          <w:i/>
        </w:rPr>
        <w:t xml:space="preserve"> The</w:t>
      </w:r>
      <w:r w:rsidRPr="00921BF7">
        <w:rPr>
          <w:rFonts w:cstheme="minorHAnsi"/>
        </w:rPr>
        <w:t xml:space="preserve"> </w:t>
      </w:r>
      <w:r w:rsidRPr="00921BF7">
        <w:rPr>
          <w:rFonts w:cstheme="minorHAnsi"/>
          <w:i/>
        </w:rPr>
        <w:t>Accounting Review</w:t>
      </w:r>
      <w:r w:rsidRPr="00921BF7">
        <w:rPr>
          <w:rFonts w:cstheme="minorHAnsi"/>
        </w:rPr>
        <w:t>,</w:t>
      </w:r>
      <w:r w:rsidRPr="00921BF7">
        <w:rPr>
          <w:rFonts w:cstheme="minorHAnsi"/>
          <w:spacing w:val="-1"/>
        </w:rPr>
        <w:t xml:space="preserve"> </w:t>
      </w:r>
      <w:r w:rsidRPr="00921BF7">
        <w:rPr>
          <w:rFonts w:cstheme="minorHAnsi"/>
        </w:rPr>
        <w:t>601-632.</w:t>
      </w:r>
    </w:p>
    <w:p w14:paraId="66F15D2A" w14:textId="77777777" w:rsidR="001D384D" w:rsidRPr="00921BF7" w:rsidRDefault="001D384D" w:rsidP="005A2EF0">
      <w:pPr>
        <w:spacing w:line="240" w:lineRule="auto"/>
        <w:ind w:right="522"/>
        <w:jc w:val="both"/>
        <w:rPr>
          <w:rFonts w:cstheme="minorHAnsi"/>
        </w:rPr>
      </w:pPr>
      <w:r w:rsidRPr="00921BF7">
        <w:rPr>
          <w:rFonts w:cstheme="minorHAnsi"/>
        </w:rPr>
        <w:t xml:space="preserve">Denzin, N. K. and Y. S. Lincoln. (2000). Introduction: The discipline and practice of qualitative research. In Denzin, N. K. and Y. S. Lincoln. </w:t>
      </w:r>
      <w:r w:rsidRPr="00921BF7">
        <w:rPr>
          <w:rFonts w:cstheme="minorHAnsi"/>
          <w:i/>
        </w:rPr>
        <w:t>Handbook of Qualitative Research</w:t>
      </w:r>
      <w:r w:rsidRPr="00921BF7">
        <w:rPr>
          <w:rFonts w:cstheme="minorHAnsi"/>
        </w:rPr>
        <w:t>: 1-28. Thousand Oaks, CA: Sage.</w:t>
      </w:r>
    </w:p>
    <w:p w14:paraId="57EF04CD" w14:textId="3A651747" w:rsidR="00BE40A0" w:rsidRPr="00921BF7" w:rsidRDefault="001D384D" w:rsidP="005A2EF0">
      <w:pPr>
        <w:tabs>
          <w:tab w:val="left" w:pos="879"/>
          <w:tab w:val="left" w:pos="880"/>
        </w:tabs>
        <w:spacing w:line="240" w:lineRule="auto"/>
        <w:ind w:right="381"/>
        <w:jc w:val="both"/>
        <w:rPr>
          <w:rFonts w:cstheme="minorHAnsi"/>
        </w:rPr>
      </w:pPr>
      <w:r w:rsidRPr="00921BF7">
        <w:rPr>
          <w:rFonts w:cstheme="minorHAnsi"/>
        </w:rPr>
        <w:t xml:space="preserve">Eisenhardt, K. and </w:t>
      </w:r>
      <w:proofErr w:type="spellStart"/>
      <w:r w:rsidRPr="00921BF7">
        <w:rPr>
          <w:rFonts w:cstheme="minorHAnsi"/>
        </w:rPr>
        <w:t>Graebner</w:t>
      </w:r>
      <w:proofErr w:type="spellEnd"/>
      <w:r w:rsidRPr="00921BF7">
        <w:rPr>
          <w:rFonts w:cstheme="minorHAnsi"/>
        </w:rPr>
        <w:t xml:space="preserve">, M. (2007) Theory Building from Cases: Opportunities and Challenges, </w:t>
      </w:r>
      <w:r w:rsidRPr="00921BF7">
        <w:rPr>
          <w:rFonts w:cstheme="minorHAnsi"/>
          <w:i/>
        </w:rPr>
        <w:t>Academy of Management Review</w:t>
      </w:r>
      <w:r w:rsidRPr="00921BF7">
        <w:rPr>
          <w:rFonts w:cstheme="minorHAnsi"/>
        </w:rPr>
        <w:t>, 50 (1), 25- 32.</w:t>
      </w:r>
    </w:p>
    <w:p w14:paraId="3C49C4E4" w14:textId="77777777" w:rsidR="001D384D" w:rsidRPr="00921BF7" w:rsidRDefault="001D384D" w:rsidP="005A2EF0">
      <w:pPr>
        <w:pStyle w:val="BodyText"/>
        <w:tabs>
          <w:tab w:val="left" w:pos="462"/>
        </w:tabs>
        <w:ind w:right="381"/>
        <w:jc w:val="both"/>
        <w:rPr>
          <w:rFonts w:asciiTheme="minorHAnsi" w:hAnsiTheme="minorHAnsi" w:cstheme="minorHAnsi"/>
          <w:spacing w:val="-1"/>
          <w:sz w:val="22"/>
          <w:szCs w:val="22"/>
        </w:rPr>
      </w:pPr>
      <w:proofErr w:type="spellStart"/>
      <w:r w:rsidRPr="00921BF7">
        <w:rPr>
          <w:rFonts w:asciiTheme="minorHAnsi" w:hAnsiTheme="minorHAnsi" w:cstheme="minorHAnsi"/>
          <w:spacing w:val="-1"/>
          <w:sz w:val="22"/>
          <w:szCs w:val="22"/>
        </w:rPr>
        <w:t>Flyvbjerg</w:t>
      </w:r>
      <w:proofErr w:type="spellEnd"/>
      <w:r w:rsidRPr="00921BF7">
        <w:rPr>
          <w:rFonts w:asciiTheme="minorHAnsi" w:hAnsiTheme="minorHAnsi" w:cstheme="minorHAnsi"/>
          <w:spacing w:val="-1"/>
          <w:sz w:val="22"/>
          <w:szCs w:val="22"/>
        </w:rPr>
        <w:t>,</w:t>
      </w:r>
      <w:r w:rsidRPr="00921BF7">
        <w:rPr>
          <w:rFonts w:asciiTheme="minorHAnsi" w:hAnsiTheme="minorHAnsi" w:cstheme="minorHAnsi"/>
          <w:spacing w:val="30"/>
          <w:sz w:val="22"/>
          <w:szCs w:val="22"/>
        </w:rPr>
        <w:t xml:space="preserve"> </w:t>
      </w:r>
      <w:r w:rsidRPr="00921BF7">
        <w:rPr>
          <w:rFonts w:asciiTheme="minorHAnsi" w:hAnsiTheme="minorHAnsi" w:cstheme="minorHAnsi"/>
          <w:sz w:val="22"/>
          <w:szCs w:val="22"/>
        </w:rPr>
        <w:t>B.</w:t>
      </w:r>
      <w:r w:rsidRPr="00921BF7">
        <w:rPr>
          <w:rFonts w:asciiTheme="minorHAnsi" w:hAnsiTheme="minorHAnsi" w:cstheme="minorHAnsi"/>
          <w:spacing w:val="31"/>
          <w:sz w:val="22"/>
          <w:szCs w:val="22"/>
        </w:rPr>
        <w:t xml:space="preserve"> </w:t>
      </w:r>
      <w:r w:rsidRPr="00921BF7">
        <w:rPr>
          <w:rFonts w:asciiTheme="minorHAnsi" w:hAnsiTheme="minorHAnsi" w:cstheme="minorHAnsi"/>
          <w:spacing w:val="-1"/>
          <w:sz w:val="22"/>
          <w:szCs w:val="22"/>
        </w:rPr>
        <w:t>(2006).</w:t>
      </w:r>
      <w:r w:rsidRPr="00921BF7">
        <w:rPr>
          <w:rFonts w:asciiTheme="minorHAnsi" w:hAnsiTheme="minorHAnsi" w:cstheme="minorHAnsi"/>
          <w:spacing w:val="31"/>
          <w:sz w:val="22"/>
          <w:szCs w:val="22"/>
        </w:rPr>
        <w:t xml:space="preserve"> </w:t>
      </w:r>
      <w:r w:rsidRPr="00921BF7">
        <w:rPr>
          <w:rFonts w:asciiTheme="minorHAnsi" w:hAnsiTheme="minorHAnsi" w:cstheme="minorHAnsi"/>
          <w:spacing w:val="-1"/>
          <w:sz w:val="22"/>
          <w:szCs w:val="22"/>
        </w:rPr>
        <w:t>Five</w:t>
      </w:r>
      <w:r w:rsidRPr="00921BF7">
        <w:rPr>
          <w:rFonts w:asciiTheme="minorHAnsi" w:hAnsiTheme="minorHAnsi" w:cstheme="minorHAnsi"/>
          <w:spacing w:val="30"/>
          <w:sz w:val="22"/>
          <w:szCs w:val="22"/>
        </w:rPr>
        <w:t xml:space="preserve"> </w:t>
      </w:r>
      <w:r w:rsidRPr="00921BF7">
        <w:rPr>
          <w:rFonts w:asciiTheme="minorHAnsi" w:hAnsiTheme="minorHAnsi" w:cstheme="minorHAnsi"/>
          <w:spacing w:val="-1"/>
          <w:sz w:val="22"/>
          <w:szCs w:val="22"/>
        </w:rPr>
        <w:t>misunderstandings</w:t>
      </w:r>
      <w:r w:rsidRPr="00921BF7">
        <w:rPr>
          <w:rFonts w:asciiTheme="minorHAnsi" w:hAnsiTheme="minorHAnsi" w:cstheme="minorHAnsi"/>
          <w:spacing w:val="31"/>
          <w:sz w:val="22"/>
          <w:szCs w:val="22"/>
        </w:rPr>
        <w:t xml:space="preserve"> </w:t>
      </w:r>
      <w:r w:rsidRPr="00921BF7">
        <w:rPr>
          <w:rFonts w:asciiTheme="minorHAnsi" w:hAnsiTheme="minorHAnsi" w:cstheme="minorHAnsi"/>
          <w:spacing w:val="-1"/>
          <w:sz w:val="22"/>
          <w:szCs w:val="22"/>
        </w:rPr>
        <w:t>about</w:t>
      </w:r>
      <w:r w:rsidRPr="00921BF7">
        <w:rPr>
          <w:rFonts w:asciiTheme="minorHAnsi" w:hAnsiTheme="minorHAnsi" w:cstheme="minorHAnsi"/>
          <w:spacing w:val="31"/>
          <w:sz w:val="22"/>
          <w:szCs w:val="22"/>
        </w:rPr>
        <w:t xml:space="preserve"> </w:t>
      </w:r>
      <w:r w:rsidRPr="00921BF7">
        <w:rPr>
          <w:rFonts w:asciiTheme="minorHAnsi" w:hAnsiTheme="minorHAnsi" w:cstheme="minorHAnsi"/>
          <w:spacing w:val="-1"/>
          <w:sz w:val="22"/>
          <w:szCs w:val="22"/>
        </w:rPr>
        <w:t>case-study</w:t>
      </w:r>
      <w:r w:rsidRPr="00921BF7">
        <w:rPr>
          <w:rFonts w:asciiTheme="minorHAnsi" w:hAnsiTheme="minorHAnsi" w:cstheme="minorHAnsi"/>
          <w:spacing w:val="32"/>
          <w:sz w:val="22"/>
          <w:szCs w:val="22"/>
        </w:rPr>
        <w:t xml:space="preserve"> </w:t>
      </w:r>
      <w:r w:rsidRPr="00921BF7">
        <w:rPr>
          <w:rFonts w:asciiTheme="minorHAnsi" w:hAnsiTheme="minorHAnsi" w:cstheme="minorHAnsi"/>
          <w:spacing w:val="-1"/>
          <w:sz w:val="22"/>
          <w:szCs w:val="22"/>
        </w:rPr>
        <w:t>research.</w:t>
      </w:r>
      <w:r w:rsidRPr="00921BF7">
        <w:rPr>
          <w:rFonts w:asciiTheme="minorHAnsi" w:hAnsiTheme="minorHAnsi" w:cstheme="minorHAnsi"/>
          <w:spacing w:val="30"/>
          <w:sz w:val="22"/>
          <w:szCs w:val="22"/>
        </w:rPr>
        <w:t xml:space="preserve"> </w:t>
      </w:r>
      <w:r w:rsidRPr="00921BF7">
        <w:rPr>
          <w:rFonts w:asciiTheme="minorHAnsi" w:hAnsiTheme="minorHAnsi" w:cstheme="minorHAnsi"/>
          <w:i/>
          <w:spacing w:val="-1"/>
          <w:sz w:val="22"/>
          <w:szCs w:val="22"/>
        </w:rPr>
        <w:t>Qualitative</w:t>
      </w:r>
      <w:r w:rsidRPr="00921BF7">
        <w:rPr>
          <w:rFonts w:asciiTheme="minorHAnsi" w:hAnsiTheme="minorHAnsi" w:cstheme="minorHAnsi"/>
          <w:i/>
          <w:spacing w:val="66"/>
          <w:w w:val="101"/>
          <w:sz w:val="22"/>
          <w:szCs w:val="22"/>
        </w:rPr>
        <w:t xml:space="preserve"> </w:t>
      </w:r>
      <w:r w:rsidRPr="00921BF7">
        <w:rPr>
          <w:rFonts w:asciiTheme="minorHAnsi" w:hAnsiTheme="minorHAnsi" w:cstheme="minorHAnsi"/>
          <w:i/>
          <w:spacing w:val="-1"/>
          <w:sz w:val="22"/>
          <w:szCs w:val="22"/>
        </w:rPr>
        <w:t>Inquiry</w:t>
      </w:r>
      <w:r w:rsidRPr="00921BF7">
        <w:rPr>
          <w:rFonts w:asciiTheme="minorHAnsi" w:hAnsiTheme="minorHAnsi" w:cstheme="minorHAnsi"/>
          <w:spacing w:val="-1"/>
          <w:sz w:val="22"/>
          <w:szCs w:val="22"/>
        </w:rPr>
        <w:t>,</w:t>
      </w:r>
      <w:r w:rsidRPr="00921BF7">
        <w:rPr>
          <w:rFonts w:asciiTheme="minorHAnsi" w:hAnsiTheme="minorHAnsi" w:cstheme="minorHAnsi"/>
          <w:spacing w:val="9"/>
          <w:sz w:val="22"/>
          <w:szCs w:val="22"/>
        </w:rPr>
        <w:t xml:space="preserve"> </w:t>
      </w:r>
      <w:r w:rsidRPr="00921BF7">
        <w:rPr>
          <w:rFonts w:asciiTheme="minorHAnsi" w:hAnsiTheme="minorHAnsi" w:cstheme="minorHAnsi"/>
          <w:spacing w:val="-1"/>
          <w:sz w:val="22"/>
          <w:szCs w:val="22"/>
        </w:rPr>
        <w:t>12 (2),</w:t>
      </w:r>
      <w:r w:rsidRPr="00921BF7">
        <w:rPr>
          <w:rFonts w:asciiTheme="minorHAnsi" w:hAnsiTheme="minorHAnsi" w:cstheme="minorHAnsi"/>
          <w:spacing w:val="9"/>
          <w:sz w:val="22"/>
          <w:szCs w:val="22"/>
        </w:rPr>
        <w:t xml:space="preserve"> pp. </w:t>
      </w:r>
      <w:r w:rsidRPr="00921BF7">
        <w:rPr>
          <w:rFonts w:asciiTheme="minorHAnsi" w:hAnsiTheme="minorHAnsi" w:cstheme="minorHAnsi"/>
          <w:spacing w:val="-1"/>
          <w:sz w:val="22"/>
          <w:szCs w:val="22"/>
        </w:rPr>
        <w:t>219-245.</w:t>
      </w:r>
    </w:p>
    <w:p w14:paraId="751322DC" w14:textId="77777777" w:rsidR="00921BF7" w:rsidRPr="00921BF7" w:rsidRDefault="00921BF7" w:rsidP="005A2EF0">
      <w:pPr>
        <w:pStyle w:val="BodyText"/>
        <w:tabs>
          <w:tab w:val="left" w:pos="462"/>
        </w:tabs>
        <w:ind w:right="381"/>
        <w:jc w:val="both"/>
        <w:rPr>
          <w:rFonts w:asciiTheme="minorHAnsi" w:hAnsiTheme="minorHAnsi" w:cstheme="minorHAnsi"/>
          <w:spacing w:val="-1"/>
          <w:sz w:val="22"/>
          <w:szCs w:val="22"/>
        </w:rPr>
      </w:pPr>
    </w:p>
    <w:p w14:paraId="7A2D4F6C" w14:textId="77777777" w:rsidR="001D384D" w:rsidRPr="00921BF7" w:rsidRDefault="001D384D" w:rsidP="005A2EF0">
      <w:pPr>
        <w:pStyle w:val="Referencetext"/>
        <w:spacing w:after="0" w:line="240" w:lineRule="auto"/>
        <w:ind w:left="0" w:right="381" w:firstLine="0"/>
        <w:rPr>
          <w:rFonts w:asciiTheme="minorHAnsi" w:hAnsiTheme="minorHAnsi" w:cstheme="minorHAnsi"/>
          <w:sz w:val="22"/>
          <w:szCs w:val="22"/>
        </w:rPr>
      </w:pPr>
      <w:r w:rsidRPr="00921BF7">
        <w:rPr>
          <w:rFonts w:asciiTheme="minorHAnsi" w:hAnsiTheme="minorHAnsi" w:cstheme="minorHAnsi"/>
          <w:sz w:val="22"/>
          <w:szCs w:val="22"/>
        </w:rPr>
        <w:t xml:space="preserve">Humphrey, C. (2008) Auditing Research: A Review Across the Disciplinary Divide, </w:t>
      </w:r>
      <w:r w:rsidRPr="00921BF7">
        <w:rPr>
          <w:rFonts w:asciiTheme="minorHAnsi" w:hAnsiTheme="minorHAnsi" w:cstheme="minorHAnsi"/>
          <w:i/>
          <w:sz w:val="22"/>
          <w:szCs w:val="22"/>
        </w:rPr>
        <w:t>Accounting, Auditing and Accountability Journal</w:t>
      </w:r>
      <w:r w:rsidRPr="00921BF7">
        <w:rPr>
          <w:rFonts w:asciiTheme="minorHAnsi" w:hAnsiTheme="minorHAnsi" w:cstheme="minorHAnsi"/>
          <w:sz w:val="22"/>
          <w:szCs w:val="22"/>
        </w:rPr>
        <w:t>, 21(2),</w:t>
      </w:r>
      <w:r w:rsidRPr="00921BF7">
        <w:rPr>
          <w:rFonts w:asciiTheme="minorHAnsi" w:hAnsiTheme="minorHAnsi" w:cstheme="minorHAnsi"/>
          <w:spacing w:val="-10"/>
          <w:sz w:val="22"/>
          <w:szCs w:val="22"/>
        </w:rPr>
        <w:t xml:space="preserve"> </w:t>
      </w:r>
      <w:r w:rsidRPr="00921BF7">
        <w:rPr>
          <w:rFonts w:asciiTheme="minorHAnsi" w:hAnsiTheme="minorHAnsi" w:cstheme="minorHAnsi"/>
          <w:sz w:val="22"/>
          <w:szCs w:val="22"/>
        </w:rPr>
        <w:t>170-203.</w:t>
      </w:r>
    </w:p>
    <w:p w14:paraId="374CEC07" w14:textId="77777777" w:rsidR="00921BF7" w:rsidRPr="00921BF7" w:rsidRDefault="00921BF7" w:rsidP="005A2EF0">
      <w:pPr>
        <w:pStyle w:val="Referencetext"/>
        <w:spacing w:after="0" w:line="240" w:lineRule="auto"/>
        <w:ind w:left="0" w:right="381" w:firstLine="0"/>
        <w:rPr>
          <w:rFonts w:asciiTheme="minorHAnsi" w:hAnsiTheme="minorHAnsi" w:cstheme="minorHAnsi"/>
          <w:sz w:val="22"/>
          <w:szCs w:val="22"/>
        </w:rPr>
      </w:pPr>
    </w:p>
    <w:p w14:paraId="1D07A3E2" w14:textId="0B872FF2" w:rsidR="001D384D" w:rsidRDefault="001D384D" w:rsidP="005A2EF0">
      <w:pPr>
        <w:pStyle w:val="Referencetext"/>
        <w:spacing w:after="0" w:line="240" w:lineRule="auto"/>
        <w:ind w:left="0" w:right="381" w:firstLine="0"/>
        <w:rPr>
          <w:rFonts w:asciiTheme="minorHAnsi" w:hAnsiTheme="minorHAnsi" w:cstheme="minorHAnsi"/>
          <w:sz w:val="22"/>
          <w:szCs w:val="22"/>
          <w:lang w:eastAsia="en-AU"/>
        </w:rPr>
      </w:pPr>
      <w:r w:rsidRPr="00921BF7">
        <w:rPr>
          <w:rFonts w:asciiTheme="minorHAnsi" w:hAnsiTheme="minorHAnsi" w:cstheme="minorHAnsi"/>
          <w:sz w:val="22"/>
          <w:szCs w:val="22"/>
          <w:lang w:eastAsia="en-AU"/>
        </w:rPr>
        <w:t xml:space="preserve">Miles, M. B., &amp; Huberman, A. M. (1994). </w:t>
      </w:r>
      <w:r w:rsidRPr="00921BF7">
        <w:rPr>
          <w:rFonts w:asciiTheme="minorHAnsi" w:hAnsiTheme="minorHAnsi" w:cstheme="minorHAnsi"/>
          <w:i/>
          <w:iCs/>
          <w:sz w:val="22"/>
          <w:szCs w:val="22"/>
          <w:lang w:eastAsia="en-AU"/>
        </w:rPr>
        <w:t>Qualitative data analysis: An expanded sourcebook</w:t>
      </w:r>
      <w:r w:rsidRPr="00921BF7">
        <w:rPr>
          <w:rFonts w:asciiTheme="minorHAnsi" w:hAnsiTheme="minorHAnsi" w:cstheme="minorHAnsi"/>
          <w:sz w:val="22"/>
          <w:szCs w:val="22"/>
          <w:lang w:eastAsia="en-AU"/>
        </w:rPr>
        <w:t>. London: Sage.</w:t>
      </w:r>
    </w:p>
    <w:p w14:paraId="5C471687" w14:textId="2E381B0D" w:rsidR="00BE40A0" w:rsidRDefault="00BE40A0" w:rsidP="005A2EF0">
      <w:pPr>
        <w:pStyle w:val="Referencetext"/>
        <w:spacing w:after="0" w:line="240" w:lineRule="auto"/>
        <w:ind w:left="0" w:right="381" w:firstLine="0"/>
        <w:rPr>
          <w:rFonts w:asciiTheme="minorHAnsi" w:hAnsiTheme="minorHAnsi" w:cstheme="minorHAnsi"/>
          <w:sz w:val="22"/>
          <w:szCs w:val="22"/>
          <w:lang w:eastAsia="en-AU"/>
        </w:rPr>
      </w:pPr>
    </w:p>
    <w:p w14:paraId="39728BAD" w14:textId="7A655066" w:rsidR="00BE40A0" w:rsidRPr="00BE40A0" w:rsidRDefault="00BE40A0" w:rsidP="005A2EF0">
      <w:pPr>
        <w:pStyle w:val="Referencetext"/>
        <w:spacing w:after="0" w:line="240" w:lineRule="auto"/>
        <w:ind w:left="0" w:right="381" w:firstLine="0"/>
        <w:rPr>
          <w:rFonts w:asciiTheme="minorHAnsi" w:hAnsiTheme="minorHAnsi" w:cstheme="minorHAnsi"/>
          <w:sz w:val="22"/>
          <w:szCs w:val="22"/>
        </w:rPr>
      </w:pPr>
      <w:proofErr w:type="spellStart"/>
      <w:r w:rsidRPr="00BE40A0">
        <w:rPr>
          <w:rFonts w:asciiTheme="minorHAnsi" w:hAnsiTheme="minorHAnsi" w:cstheme="minorHAnsi"/>
          <w:sz w:val="22"/>
          <w:szCs w:val="22"/>
          <w:shd w:val="clear" w:color="auto" w:fill="FFFFFF"/>
        </w:rPr>
        <w:t>Swedberg</w:t>
      </w:r>
      <w:proofErr w:type="spellEnd"/>
      <w:r w:rsidRPr="00BE40A0">
        <w:rPr>
          <w:rFonts w:asciiTheme="minorHAnsi" w:hAnsiTheme="minorHAnsi" w:cstheme="minorHAnsi"/>
          <w:sz w:val="22"/>
          <w:szCs w:val="22"/>
          <w:shd w:val="clear" w:color="auto" w:fill="FFFFFF"/>
        </w:rPr>
        <w:t xml:space="preserve">, R. (2014). </w:t>
      </w:r>
      <w:r w:rsidRPr="00BE40A0">
        <w:rPr>
          <w:rFonts w:asciiTheme="minorHAnsi" w:hAnsiTheme="minorHAnsi" w:cstheme="minorHAnsi"/>
          <w:i/>
          <w:sz w:val="22"/>
          <w:szCs w:val="22"/>
          <w:shd w:val="clear" w:color="auto" w:fill="FFFFFF"/>
        </w:rPr>
        <w:t>The Art of Social Theory</w:t>
      </w:r>
      <w:r w:rsidRPr="00BE40A0">
        <w:rPr>
          <w:rFonts w:asciiTheme="minorHAnsi" w:hAnsiTheme="minorHAnsi" w:cstheme="minorHAnsi"/>
          <w:sz w:val="22"/>
          <w:szCs w:val="22"/>
          <w:shd w:val="clear" w:color="auto" w:fill="FFFFFF"/>
        </w:rPr>
        <w:t>, Princeton: Princeton University Press</w:t>
      </w:r>
    </w:p>
    <w:p w14:paraId="72D63C65" w14:textId="58BD9878" w:rsidR="001D4FF0" w:rsidRDefault="001D4FF0" w:rsidP="005A2EF0">
      <w:pPr>
        <w:ind w:right="358"/>
        <w:jc w:val="both"/>
        <w:rPr>
          <w:rFonts w:cstheme="minorHAnsi"/>
        </w:rPr>
      </w:pPr>
    </w:p>
    <w:p w14:paraId="7C8F2B41" w14:textId="1B7B44FE" w:rsidR="00C505EA" w:rsidRDefault="00C505EA" w:rsidP="005A2EF0">
      <w:pPr>
        <w:ind w:right="358"/>
        <w:jc w:val="both"/>
        <w:rPr>
          <w:rFonts w:cstheme="minorHAnsi"/>
        </w:rPr>
      </w:pPr>
    </w:p>
    <w:p w14:paraId="61D71D17" w14:textId="77777777" w:rsidR="00C505EA" w:rsidRDefault="00C505EA" w:rsidP="005A2EF0">
      <w:pPr>
        <w:ind w:right="358"/>
        <w:jc w:val="both"/>
        <w:rPr>
          <w:rFonts w:cstheme="minorHAnsi"/>
        </w:rPr>
      </w:pPr>
    </w:p>
    <w:p w14:paraId="17B62217" w14:textId="376116A0" w:rsidR="005A2EF0" w:rsidRDefault="00B76C82" w:rsidP="005A2EF0">
      <w:pPr>
        <w:ind w:right="358"/>
        <w:jc w:val="both"/>
      </w:pPr>
      <w:r w:rsidRPr="002F7643">
        <w:rPr>
          <w:b/>
        </w:rPr>
        <w:lastRenderedPageBreak/>
        <w:t>Core Text:</w:t>
      </w:r>
      <w:r w:rsidRPr="002F7643">
        <w:t xml:space="preserve"> </w:t>
      </w:r>
    </w:p>
    <w:p w14:paraId="70A52171" w14:textId="22ADD7CF" w:rsidR="001D4FF0" w:rsidRPr="00C505EA" w:rsidRDefault="005A2EF0" w:rsidP="00C505EA">
      <w:pPr>
        <w:spacing w:line="240" w:lineRule="auto"/>
        <w:ind w:right="74"/>
        <w:jc w:val="both"/>
        <w:rPr>
          <w:rFonts w:eastAsia="Arial"/>
        </w:rPr>
      </w:pPr>
      <w:r w:rsidRPr="00C505EA">
        <w:t>The core reading for the course varies from year to year. It is based on the presentation topics covered by the invited academic speakers. Further reading lists will be provided at the end of each lecture and they will typically include the presentation material and other materials that the speaker distributes during his/her session.</w:t>
      </w:r>
    </w:p>
    <w:p w14:paraId="56E63FE8" w14:textId="01489660" w:rsidR="00B76C82" w:rsidRPr="005A2EF0" w:rsidRDefault="00B76C82" w:rsidP="005A2EF0">
      <w:pPr>
        <w:rPr>
          <w:b/>
          <w:sz w:val="24"/>
          <w:szCs w:val="24"/>
        </w:rPr>
      </w:pPr>
      <w:r w:rsidRPr="002F7643">
        <w:rPr>
          <w:b/>
        </w:rPr>
        <w:t xml:space="preserve">Supplementary </w:t>
      </w:r>
      <w:r w:rsidR="00C505EA">
        <w:rPr>
          <w:b/>
        </w:rPr>
        <w:t>t</w:t>
      </w:r>
      <w:r w:rsidRPr="002F7643">
        <w:rPr>
          <w:b/>
        </w:rPr>
        <w:t>ext</w:t>
      </w:r>
      <w:r w:rsidR="001D384D" w:rsidRPr="005A2EF0">
        <w:rPr>
          <w:b/>
        </w:rPr>
        <w:t>:</w:t>
      </w:r>
    </w:p>
    <w:p w14:paraId="5A2E8803" w14:textId="77777777" w:rsidR="005A2EF0" w:rsidRPr="005A2EF0" w:rsidRDefault="005A2EF0" w:rsidP="005A2EF0">
      <w:pPr>
        <w:adjustRightInd w:val="0"/>
        <w:spacing w:line="240" w:lineRule="auto"/>
        <w:jc w:val="both"/>
        <w:rPr>
          <w:rFonts w:cstheme="minorHAnsi"/>
        </w:rPr>
      </w:pPr>
      <w:proofErr w:type="spellStart"/>
      <w:r w:rsidRPr="005A2EF0">
        <w:rPr>
          <w:rFonts w:cstheme="minorHAnsi"/>
        </w:rPr>
        <w:t>Boomsma</w:t>
      </w:r>
      <w:proofErr w:type="spellEnd"/>
      <w:r w:rsidRPr="005A2EF0">
        <w:rPr>
          <w:rFonts w:cstheme="minorHAnsi"/>
        </w:rPr>
        <w:t xml:space="preserve">, R. and </w:t>
      </w:r>
      <w:proofErr w:type="spellStart"/>
      <w:r w:rsidRPr="005A2EF0">
        <w:rPr>
          <w:rFonts w:cstheme="minorHAnsi"/>
        </w:rPr>
        <w:t>O’Dwyer</w:t>
      </w:r>
      <w:proofErr w:type="spellEnd"/>
      <w:r w:rsidRPr="005A2EF0">
        <w:rPr>
          <w:rFonts w:cstheme="minorHAnsi"/>
        </w:rPr>
        <w:t>, B. (2019). “Constituting the governable NGO: The correlation between conduct and counter-conduct in the evolution of funder-NGO accountability relations”. Accounting, Organizations and Society. 72(1), pp. 1-20</w:t>
      </w:r>
    </w:p>
    <w:p w14:paraId="4624C809" w14:textId="77777777" w:rsidR="005A2EF0" w:rsidRPr="005A2EF0" w:rsidRDefault="005A2EF0" w:rsidP="005A2EF0">
      <w:pPr>
        <w:adjustRightInd w:val="0"/>
        <w:spacing w:line="240" w:lineRule="auto"/>
        <w:jc w:val="both"/>
        <w:rPr>
          <w:rFonts w:cstheme="minorHAnsi"/>
        </w:rPr>
      </w:pPr>
      <w:r w:rsidRPr="005A2EF0">
        <w:rPr>
          <w:rFonts w:cstheme="minorHAnsi"/>
        </w:rPr>
        <w:t xml:space="preserve">Chapman, C., Cooper, D., &amp; Miller, P. (2009). </w:t>
      </w:r>
      <w:r w:rsidRPr="005A2EF0">
        <w:rPr>
          <w:rFonts w:cstheme="minorHAnsi"/>
          <w:i/>
        </w:rPr>
        <w:t>Accounting, Organizations &amp; Institutions</w:t>
      </w:r>
      <w:r w:rsidRPr="005A2EF0">
        <w:rPr>
          <w:rFonts w:cstheme="minorHAnsi"/>
        </w:rPr>
        <w:t>. Oxford University Press: Oxford.</w:t>
      </w:r>
    </w:p>
    <w:p w14:paraId="0C1ADF28" w14:textId="77777777" w:rsidR="005A2EF0" w:rsidRPr="005A2EF0" w:rsidRDefault="005A2EF0" w:rsidP="005A2EF0">
      <w:pPr>
        <w:tabs>
          <w:tab w:val="left" w:pos="879"/>
          <w:tab w:val="left" w:pos="880"/>
        </w:tabs>
        <w:spacing w:before="43" w:line="240" w:lineRule="auto"/>
        <w:ind w:right="-67"/>
        <w:jc w:val="both"/>
        <w:rPr>
          <w:rFonts w:cstheme="minorHAnsi"/>
        </w:rPr>
      </w:pPr>
      <w:r w:rsidRPr="005A2EF0">
        <w:rPr>
          <w:rFonts w:cstheme="minorHAnsi"/>
        </w:rPr>
        <w:t xml:space="preserve">Cornelissen, J.P. (2017). </w:t>
      </w:r>
      <w:hyperlink r:id="rId9" w:tgtFrame="_blank" w:history="1">
        <w:r w:rsidRPr="005A2EF0">
          <w:rPr>
            <w:rStyle w:val="Hyperlink"/>
            <w:rFonts w:cstheme="minorHAnsi"/>
            <w:color w:val="auto"/>
            <w:u w:val="none"/>
          </w:rPr>
          <w:t>Preserving Theoretical Divergence in Management Research: Why the Explanatory Potential of Qualitative Research Should Be Harnessed Rather than Suppressed.</w:t>
        </w:r>
      </w:hyperlink>
      <w:r w:rsidRPr="005A2EF0">
        <w:rPr>
          <w:rFonts w:cstheme="minorHAnsi"/>
        </w:rPr>
        <w:t xml:space="preserve"> </w:t>
      </w:r>
      <w:r w:rsidRPr="005A2EF0">
        <w:rPr>
          <w:rFonts w:cstheme="minorHAnsi"/>
          <w:i/>
          <w:iCs/>
        </w:rPr>
        <w:t>Journal of Management Studies, 54</w:t>
      </w:r>
      <w:r w:rsidRPr="005A2EF0">
        <w:rPr>
          <w:rFonts w:cstheme="minorHAnsi"/>
        </w:rPr>
        <w:t xml:space="preserve"> (3), 368-383.</w:t>
      </w:r>
    </w:p>
    <w:p w14:paraId="7DEFCBDB" w14:textId="77777777" w:rsidR="005A2EF0" w:rsidRPr="005A2EF0" w:rsidRDefault="005A2EF0" w:rsidP="005A2EF0">
      <w:pPr>
        <w:spacing w:line="240" w:lineRule="auto"/>
        <w:jc w:val="both"/>
        <w:rPr>
          <w:rFonts w:eastAsia="SimSun" w:cstheme="minorHAnsi"/>
          <w:lang w:eastAsia="zh-CN"/>
        </w:rPr>
      </w:pPr>
      <w:proofErr w:type="spellStart"/>
      <w:r w:rsidRPr="005A2EF0">
        <w:rPr>
          <w:rFonts w:eastAsia="SimSun" w:cstheme="minorHAnsi"/>
          <w:lang w:eastAsia="zh-CN"/>
        </w:rPr>
        <w:t>Fligstein</w:t>
      </w:r>
      <w:proofErr w:type="spellEnd"/>
      <w:r w:rsidRPr="005A2EF0">
        <w:rPr>
          <w:rFonts w:eastAsia="SimSun" w:cstheme="minorHAnsi"/>
          <w:lang w:eastAsia="zh-CN"/>
        </w:rPr>
        <w:t xml:space="preserve">, N. &amp; McAdam, D. (2011). Toward a general theory of strategic action fields, </w:t>
      </w:r>
      <w:r w:rsidRPr="005A2EF0">
        <w:rPr>
          <w:rFonts w:eastAsia="SimSun" w:cstheme="minorHAnsi"/>
          <w:i/>
          <w:lang w:eastAsia="zh-CN"/>
        </w:rPr>
        <w:t>Sociological Theory</w:t>
      </w:r>
      <w:r w:rsidRPr="005A2EF0">
        <w:rPr>
          <w:rFonts w:eastAsia="SimSun" w:cstheme="minorHAnsi"/>
          <w:lang w:eastAsia="zh-CN"/>
        </w:rPr>
        <w:t xml:space="preserve">, </w:t>
      </w:r>
      <w:r w:rsidRPr="005A2EF0">
        <w:rPr>
          <w:rFonts w:eastAsia="SimSun" w:cstheme="minorHAnsi"/>
          <w:i/>
          <w:lang w:eastAsia="zh-CN"/>
        </w:rPr>
        <w:t>29</w:t>
      </w:r>
      <w:r w:rsidRPr="005A2EF0">
        <w:rPr>
          <w:rFonts w:eastAsia="SimSun" w:cstheme="minorHAnsi"/>
          <w:lang w:eastAsia="zh-CN"/>
        </w:rPr>
        <w:t xml:space="preserve">(1), 1-26. </w:t>
      </w:r>
    </w:p>
    <w:p w14:paraId="736C97F4" w14:textId="77777777" w:rsidR="005A2EF0" w:rsidRPr="005A2EF0" w:rsidRDefault="005A2EF0" w:rsidP="005A2EF0">
      <w:pPr>
        <w:pStyle w:val="Referencetext"/>
        <w:spacing w:after="0" w:line="240" w:lineRule="auto"/>
        <w:ind w:left="0" w:right="74" w:firstLine="0"/>
        <w:rPr>
          <w:rFonts w:asciiTheme="minorHAnsi" w:hAnsiTheme="minorHAnsi" w:cstheme="minorHAnsi"/>
          <w:sz w:val="22"/>
          <w:szCs w:val="22"/>
        </w:rPr>
      </w:pPr>
      <w:r w:rsidRPr="005A2EF0">
        <w:rPr>
          <w:rFonts w:asciiTheme="minorHAnsi" w:hAnsiTheme="minorHAnsi" w:cstheme="minorHAnsi"/>
          <w:sz w:val="22"/>
          <w:szCs w:val="22"/>
        </w:rPr>
        <w:t xml:space="preserve">Given. L. (2008). </w:t>
      </w:r>
      <w:r w:rsidRPr="005A2EF0">
        <w:rPr>
          <w:rFonts w:asciiTheme="minorHAnsi" w:hAnsiTheme="minorHAnsi" w:cstheme="minorHAnsi"/>
          <w:i/>
          <w:sz w:val="22"/>
          <w:szCs w:val="22"/>
        </w:rPr>
        <w:t xml:space="preserve">The Sage </w:t>
      </w:r>
      <w:proofErr w:type="spellStart"/>
      <w:r w:rsidRPr="005A2EF0">
        <w:rPr>
          <w:rFonts w:asciiTheme="minorHAnsi" w:hAnsiTheme="minorHAnsi" w:cstheme="minorHAnsi"/>
          <w:i/>
          <w:sz w:val="22"/>
          <w:szCs w:val="22"/>
        </w:rPr>
        <w:t>Encyclopedia</w:t>
      </w:r>
      <w:proofErr w:type="spellEnd"/>
      <w:r w:rsidRPr="005A2EF0">
        <w:rPr>
          <w:rFonts w:asciiTheme="minorHAnsi" w:hAnsiTheme="minorHAnsi" w:cstheme="minorHAnsi"/>
          <w:i/>
          <w:sz w:val="22"/>
          <w:szCs w:val="22"/>
        </w:rPr>
        <w:t xml:space="preserve"> of Qualitative Research Methods.</w:t>
      </w:r>
      <w:r w:rsidRPr="005A2EF0">
        <w:rPr>
          <w:rFonts w:asciiTheme="minorHAnsi" w:hAnsiTheme="minorHAnsi" w:cstheme="minorHAnsi"/>
          <w:sz w:val="22"/>
          <w:szCs w:val="22"/>
        </w:rPr>
        <w:t xml:space="preserve"> Sage, Thousand Oaks, California.</w:t>
      </w:r>
    </w:p>
    <w:p w14:paraId="280E4E2C" w14:textId="77777777" w:rsidR="00921BF7" w:rsidRDefault="00921BF7" w:rsidP="005A2EF0">
      <w:pPr>
        <w:pStyle w:val="Referencetext"/>
        <w:spacing w:after="0" w:line="240" w:lineRule="auto"/>
        <w:ind w:left="0" w:right="74" w:firstLine="0"/>
        <w:rPr>
          <w:rFonts w:asciiTheme="minorHAnsi" w:hAnsiTheme="minorHAnsi" w:cstheme="minorHAnsi"/>
          <w:sz w:val="22"/>
          <w:szCs w:val="22"/>
        </w:rPr>
      </w:pPr>
    </w:p>
    <w:p w14:paraId="47D9C26E" w14:textId="77777777" w:rsidR="005A2EF0" w:rsidRPr="005A2EF0" w:rsidRDefault="005A2EF0" w:rsidP="005A2EF0">
      <w:pPr>
        <w:pStyle w:val="Referencetext"/>
        <w:spacing w:after="0" w:line="240" w:lineRule="auto"/>
        <w:ind w:left="0" w:right="74" w:firstLine="0"/>
        <w:rPr>
          <w:rFonts w:asciiTheme="minorHAnsi" w:hAnsiTheme="minorHAnsi" w:cstheme="minorHAnsi"/>
          <w:sz w:val="22"/>
          <w:szCs w:val="22"/>
        </w:rPr>
      </w:pPr>
      <w:r w:rsidRPr="005A2EF0">
        <w:rPr>
          <w:rFonts w:asciiTheme="minorHAnsi" w:hAnsiTheme="minorHAnsi" w:cstheme="minorHAnsi"/>
          <w:sz w:val="22"/>
          <w:szCs w:val="22"/>
        </w:rPr>
        <w:t xml:space="preserve">Humphrey, C., </w:t>
      </w:r>
      <w:proofErr w:type="spellStart"/>
      <w:r w:rsidRPr="005A2EF0">
        <w:rPr>
          <w:rFonts w:asciiTheme="minorHAnsi" w:hAnsiTheme="minorHAnsi" w:cstheme="minorHAnsi"/>
          <w:sz w:val="22"/>
          <w:szCs w:val="22"/>
        </w:rPr>
        <w:t>O‟Dwyer</w:t>
      </w:r>
      <w:proofErr w:type="spellEnd"/>
      <w:r w:rsidRPr="005A2EF0">
        <w:rPr>
          <w:rFonts w:asciiTheme="minorHAnsi" w:hAnsiTheme="minorHAnsi" w:cstheme="minorHAnsi"/>
          <w:sz w:val="22"/>
          <w:szCs w:val="22"/>
        </w:rPr>
        <w:t xml:space="preserve">, B, and </w:t>
      </w:r>
      <w:proofErr w:type="spellStart"/>
      <w:r w:rsidRPr="005A2EF0">
        <w:rPr>
          <w:rFonts w:asciiTheme="minorHAnsi" w:hAnsiTheme="minorHAnsi" w:cstheme="minorHAnsi"/>
          <w:sz w:val="22"/>
          <w:szCs w:val="22"/>
        </w:rPr>
        <w:t>Unerman</w:t>
      </w:r>
      <w:proofErr w:type="spellEnd"/>
      <w:r w:rsidRPr="005A2EF0">
        <w:rPr>
          <w:rFonts w:asciiTheme="minorHAnsi" w:hAnsiTheme="minorHAnsi" w:cstheme="minorHAnsi"/>
          <w:sz w:val="22"/>
          <w:szCs w:val="22"/>
        </w:rPr>
        <w:t>, J. (2017). “Re-theorizing the configuration of organizational fields: the IIRC and the pursuit of Enlightened‟ corporate reporting”. Accounting and Business Research, Vol. 47, No. 1, pp. 30-63</w:t>
      </w:r>
    </w:p>
    <w:p w14:paraId="0804C4A4" w14:textId="77777777" w:rsidR="005A2EF0" w:rsidRPr="005A2EF0" w:rsidRDefault="005A2EF0" w:rsidP="005A2EF0">
      <w:pPr>
        <w:pStyle w:val="Referencetext"/>
        <w:spacing w:after="0" w:line="240" w:lineRule="auto"/>
        <w:ind w:right="74"/>
        <w:rPr>
          <w:rFonts w:asciiTheme="minorHAnsi" w:hAnsiTheme="minorHAnsi" w:cstheme="minorHAnsi"/>
          <w:sz w:val="22"/>
          <w:szCs w:val="22"/>
        </w:rPr>
      </w:pPr>
    </w:p>
    <w:p w14:paraId="39F8706A" w14:textId="77777777" w:rsidR="005A2EF0" w:rsidRPr="005A2EF0" w:rsidRDefault="005A2EF0" w:rsidP="005A2EF0">
      <w:pPr>
        <w:pStyle w:val="Referencetext"/>
        <w:spacing w:after="0" w:line="240" w:lineRule="auto"/>
        <w:ind w:left="0" w:right="74" w:firstLine="0"/>
        <w:rPr>
          <w:rStyle w:val="fn"/>
          <w:rFonts w:asciiTheme="minorHAnsi" w:hAnsiTheme="minorHAnsi" w:cstheme="minorHAnsi"/>
          <w:sz w:val="22"/>
          <w:szCs w:val="22"/>
        </w:rPr>
      </w:pPr>
      <w:r w:rsidRPr="005A2EF0">
        <w:rPr>
          <w:rFonts w:asciiTheme="minorHAnsi" w:hAnsiTheme="minorHAnsi" w:cstheme="minorHAnsi"/>
          <w:sz w:val="22"/>
          <w:szCs w:val="22"/>
          <w:lang w:val="en"/>
        </w:rPr>
        <w:t xml:space="preserve">Hampel, C., Lawrence, T., &amp; Tracey, P. (2017). </w:t>
      </w:r>
      <w:r w:rsidRPr="005A2EF0">
        <w:rPr>
          <w:rFonts w:asciiTheme="minorHAnsi" w:hAnsiTheme="minorHAnsi" w:cstheme="minorHAnsi"/>
          <w:sz w:val="22"/>
          <w:szCs w:val="22"/>
        </w:rPr>
        <w:t>Institutional Work: Taking Stock and Making It Matter. In</w:t>
      </w:r>
      <w:r w:rsidRPr="005A2EF0">
        <w:rPr>
          <w:rFonts w:asciiTheme="minorHAnsi" w:hAnsiTheme="minorHAnsi" w:cstheme="minorHAnsi"/>
          <w:sz w:val="22"/>
          <w:szCs w:val="22"/>
          <w:lang w:val="en"/>
        </w:rPr>
        <w:t xml:space="preserve">: </w:t>
      </w:r>
      <w:r w:rsidRPr="005A2EF0">
        <w:rPr>
          <w:rStyle w:val="fn"/>
          <w:rFonts w:asciiTheme="minorHAnsi" w:hAnsiTheme="minorHAnsi" w:cstheme="minorHAnsi"/>
          <w:sz w:val="22"/>
          <w:szCs w:val="22"/>
        </w:rPr>
        <w:t xml:space="preserve">Greenwood, R., Lawrence, T., Oliver, C., &amp; Meyer, R. </w:t>
      </w:r>
      <w:r w:rsidRPr="005A2EF0">
        <w:rPr>
          <w:rStyle w:val="fn"/>
          <w:rFonts w:asciiTheme="minorHAnsi" w:hAnsiTheme="minorHAnsi" w:cstheme="minorHAnsi"/>
          <w:i/>
          <w:sz w:val="22"/>
          <w:szCs w:val="22"/>
        </w:rPr>
        <w:t>The Sage Handbook of Organizational Institutionalism.</w:t>
      </w:r>
      <w:r w:rsidRPr="005A2EF0">
        <w:rPr>
          <w:rStyle w:val="fn"/>
          <w:rFonts w:asciiTheme="minorHAnsi" w:hAnsiTheme="minorHAnsi" w:cstheme="minorHAnsi"/>
          <w:sz w:val="22"/>
          <w:szCs w:val="22"/>
        </w:rPr>
        <w:t xml:space="preserve"> 2nd edition California: Sage. 558-590.</w:t>
      </w:r>
    </w:p>
    <w:p w14:paraId="0AFD6C20" w14:textId="77777777" w:rsidR="005A2EF0" w:rsidRPr="005A2EF0" w:rsidRDefault="005A2EF0" w:rsidP="005A2EF0">
      <w:pPr>
        <w:pStyle w:val="Referencetext"/>
        <w:spacing w:after="0" w:line="240" w:lineRule="auto"/>
        <w:ind w:right="74"/>
        <w:rPr>
          <w:rFonts w:asciiTheme="minorHAnsi" w:hAnsiTheme="minorHAnsi" w:cstheme="minorHAnsi"/>
          <w:sz w:val="22"/>
          <w:szCs w:val="22"/>
        </w:rPr>
      </w:pPr>
    </w:p>
    <w:p w14:paraId="3729C465" w14:textId="77777777" w:rsidR="005A2EF0" w:rsidRPr="005A2EF0" w:rsidRDefault="005A2EF0" w:rsidP="005A2EF0">
      <w:pPr>
        <w:adjustRightInd w:val="0"/>
        <w:spacing w:line="240" w:lineRule="auto"/>
        <w:ind w:right="74"/>
        <w:jc w:val="both"/>
        <w:rPr>
          <w:rFonts w:cstheme="minorHAnsi"/>
          <w:iCs/>
        </w:rPr>
      </w:pPr>
      <w:r w:rsidRPr="005A2EF0">
        <w:rPr>
          <w:rFonts w:cstheme="minorHAnsi"/>
          <w:iCs/>
        </w:rPr>
        <w:t xml:space="preserve">Leibel, E., Hallett, T., &amp; </w:t>
      </w:r>
      <w:proofErr w:type="spellStart"/>
      <w:r w:rsidRPr="005A2EF0">
        <w:rPr>
          <w:rFonts w:cstheme="minorHAnsi"/>
          <w:iCs/>
        </w:rPr>
        <w:t>Bechky</w:t>
      </w:r>
      <w:proofErr w:type="spellEnd"/>
      <w:r w:rsidRPr="005A2EF0">
        <w:rPr>
          <w:rFonts w:cstheme="minorHAnsi"/>
          <w:iCs/>
        </w:rPr>
        <w:t xml:space="preserve">, B. (2018), Meaning at the source: The dynamics of field formation in institutional research, </w:t>
      </w:r>
      <w:r w:rsidRPr="005A2EF0">
        <w:rPr>
          <w:rFonts w:cstheme="minorHAnsi"/>
          <w:i/>
          <w:iCs/>
        </w:rPr>
        <w:t>Academy of Management Annals, 12</w:t>
      </w:r>
      <w:r w:rsidRPr="005A2EF0">
        <w:rPr>
          <w:rFonts w:cstheme="minorHAnsi"/>
          <w:iCs/>
        </w:rPr>
        <w:t>(1), 154-177.</w:t>
      </w:r>
    </w:p>
    <w:p w14:paraId="58601614" w14:textId="77777777" w:rsidR="005A2EF0" w:rsidRPr="005A2EF0" w:rsidRDefault="005A2EF0" w:rsidP="005A2EF0">
      <w:pPr>
        <w:pStyle w:val="EndNoteBibliography"/>
        <w:spacing w:after="0"/>
        <w:ind w:right="74"/>
        <w:jc w:val="both"/>
        <w:rPr>
          <w:rFonts w:asciiTheme="minorHAnsi" w:hAnsiTheme="minorHAnsi" w:cstheme="minorHAnsi"/>
          <w:shd w:val="clear" w:color="auto" w:fill="FFFFFF"/>
        </w:rPr>
      </w:pPr>
      <w:r w:rsidRPr="005A2EF0">
        <w:rPr>
          <w:rFonts w:asciiTheme="minorHAnsi" w:hAnsiTheme="minorHAnsi" w:cstheme="minorHAnsi"/>
          <w:shd w:val="clear" w:color="auto" w:fill="FFFFFF"/>
        </w:rPr>
        <w:t>Micelotta, E., Lounsbury, M., &amp; Greenwood, R. (2017). Pathways of institutional change: An integrative review and research agenda. </w:t>
      </w:r>
      <w:r w:rsidRPr="005A2EF0">
        <w:rPr>
          <w:rFonts w:asciiTheme="minorHAnsi" w:hAnsiTheme="minorHAnsi" w:cstheme="minorHAnsi"/>
          <w:i/>
          <w:iCs/>
          <w:shd w:val="clear" w:color="auto" w:fill="FFFFFF"/>
        </w:rPr>
        <w:t>Journal of Management</w:t>
      </w:r>
      <w:r w:rsidRPr="005A2EF0">
        <w:rPr>
          <w:rFonts w:asciiTheme="minorHAnsi" w:hAnsiTheme="minorHAnsi" w:cstheme="minorHAnsi"/>
          <w:shd w:val="clear" w:color="auto" w:fill="FFFFFF"/>
        </w:rPr>
        <w:t>, </w:t>
      </w:r>
      <w:r w:rsidRPr="005A2EF0">
        <w:rPr>
          <w:rFonts w:asciiTheme="minorHAnsi" w:hAnsiTheme="minorHAnsi" w:cstheme="minorHAnsi"/>
          <w:i/>
          <w:iCs/>
          <w:shd w:val="clear" w:color="auto" w:fill="FFFFFF"/>
        </w:rPr>
        <w:t>43</w:t>
      </w:r>
      <w:r w:rsidRPr="005A2EF0">
        <w:rPr>
          <w:rFonts w:asciiTheme="minorHAnsi" w:hAnsiTheme="minorHAnsi" w:cstheme="minorHAnsi"/>
          <w:shd w:val="clear" w:color="auto" w:fill="FFFFFF"/>
        </w:rPr>
        <w:t>(6), 1885-1910.</w:t>
      </w:r>
    </w:p>
    <w:p w14:paraId="793BF0BA" w14:textId="77777777" w:rsidR="005A2EF0" w:rsidRPr="005A2EF0" w:rsidRDefault="005A2EF0" w:rsidP="005A2EF0">
      <w:pPr>
        <w:pStyle w:val="Referencetext"/>
        <w:spacing w:after="0" w:line="240" w:lineRule="auto"/>
        <w:ind w:right="74"/>
        <w:rPr>
          <w:rFonts w:asciiTheme="minorHAnsi" w:hAnsiTheme="minorHAnsi" w:cstheme="minorHAnsi"/>
          <w:sz w:val="22"/>
          <w:szCs w:val="22"/>
        </w:rPr>
      </w:pPr>
    </w:p>
    <w:p w14:paraId="0B8F0C41" w14:textId="77777777" w:rsidR="005A2EF0" w:rsidRPr="005A2EF0" w:rsidRDefault="005A2EF0" w:rsidP="005A2EF0">
      <w:pPr>
        <w:spacing w:line="240" w:lineRule="auto"/>
        <w:ind w:right="74"/>
        <w:jc w:val="both"/>
        <w:rPr>
          <w:rFonts w:cstheme="minorHAnsi"/>
          <w:shd w:val="clear" w:color="auto" w:fill="FFFFFF"/>
        </w:rPr>
      </w:pPr>
      <w:r w:rsidRPr="00921BF7">
        <w:rPr>
          <w:rStyle w:val="Emphasis"/>
          <w:rFonts w:cstheme="minorHAnsi"/>
          <w:bCs/>
          <w:i w:val="0"/>
          <w:shd w:val="clear" w:color="auto" w:fill="FFFFFF"/>
        </w:rPr>
        <w:t>Stark, D.</w:t>
      </w:r>
      <w:r w:rsidRPr="00921BF7">
        <w:rPr>
          <w:rFonts w:cstheme="minorHAnsi"/>
          <w:shd w:val="clear" w:color="auto" w:fill="FFFFFF"/>
        </w:rPr>
        <w:t> (</w:t>
      </w:r>
      <w:r w:rsidRPr="00921BF7">
        <w:rPr>
          <w:rStyle w:val="Emphasis"/>
          <w:rFonts w:cstheme="minorHAnsi"/>
          <w:bCs/>
          <w:i w:val="0"/>
          <w:shd w:val="clear" w:color="auto" w:fill="FFFFFF"/>
        </w:rPr>
        <w:t>2009)</w:t>
      </w:r>
      <w:r w:rsidRPr="00921BF7">
        <w:rPr>
          <w:rFonts w:cstheme="minorHAnsi"/>
          <w:shd w:val="clear" w:color="auto" w:fill="FFFFFF"/>
        </w:rPr>
        <w:t>.</w:t>
      </w:r>
      <w:r w:rsidRPr="005A2EF0">
        <w:rPr>
          <w:rFonts w:cstheme="minorHAnsi"/>
          <w:shd w:val="clear" w:color="auto" w:fill="FFFFFF"/>
        </w:rPr>
        <w:t xml:space="preserve"> </w:t>
      </w:r>
      <w:r w:rsidRPr="005A2EF0">
        <w:rPr>
          <w:rFonts w:cstheme="minorHAnsi"/>
          <w:i/>
          <w:shd w:val="clear" w:color="auto" w:fill="FFFFFF"/>
        </w:rPr>
        <w:t>The Sense of Dissonance: Accounts of Worth in Economic Life</w:t>
      </w:r>
      <w:r w:rsidRPr="005A2EF0">
        <w:rPr>
          <w:rFonts w:cstheme="minorHAnsi"/>
          <w:shd w:val="clear" w:color="auto" w:fill="FFFFFF"/>
        </w:rPr>
        <w:t>, Princeton and Oxford: Princeton University Press.</w:t>
      </w:r>
    </w:p>
    <w:p w14:paraId="09D5D6AF" w14:textId="77777777" w:rsidR="005A2EF0" w:rsidRPr="005A2EF0" w:rsidRDefault="005A2EF0" w:rsidP="005A2EF0">
      <w:pPr>
        <w:spacing w:line="240" w:lineRule="auto"/>
        <w:ind w:right="74"/>
        <w:jc w:val="both"/>
        <w:rPr>
          <w:rFonts w:cstheme="minorHAnsi"/>
          <w:shd w:val="clear" w:color="auto" w:fill="FFFFFF"/>
        </w:rPr>
      </w:pPr>
      <w:r w:rsidRPr="00921BF7">
        <w:rPr>
          <w:rFonts w:cstheme="minorHAnsi"/>
          <w:shd w:val="clear" w:color="auto" w:fill="FFFFFF"/>
          <w:lang w:val="nl-NL"/>
        </w:rPr>
        <w:t xml:space="preserve">Zietsma, C., Groenewegen, P., Logue, D., &amp; and C. Hinings. </w:t>
      </w:r>
      <w:r w:rsidRPr="005A2EF0">
        <w:rPr>
          <w:rFonts w:cstheme="minorHAnsi"/>
          <w:shd w:val="clear" w:color="auto" w:fill="FFFFFF"/>
        </w:rPr>
        <w:t>(2017). Field or fields? Building the scaffolding for cumulation of research on institutional fields. </w:t>
      </w:r>
      <w:r w:rsidRPr="005A2EF0">
        <w:rPr>
          <w:rFonts w:cstheme="minorHAnsi"/>
          <w:i/>
          <w:iCs/>
          <w:shd w:val="clear" w:color="auto" w:fill="FFFFFF"/>
        </w:rPr>
        <w:t>Academy of Management Annals.</w:t>
      </w:r>
      <w:r w:rsidRPr="005A2EF0">
        <w:rPr>
          <w:rFonts w:cstheme="minorHAnsi"/>
          <w:shd w:val="clear" w:color="auto" w:fill="FFFFFF"/>
        </w:rPr>
        <w:t> </w:t>
      </w:r>
      <w:r w:rsidRPr="005A2EF0">
        <w:rPr>
          <w:rFonts w:cstheme="minorHAnsi"/>
          <w:i/>
          <w:shd w:val="clear" w:color="auto" w:fill="FFFFFF"/>
        </w:rPr>
        <w:t>11</w:t>
      </w:r>
      <w:r w:rsidRPr="005A2EF0">
        <w:rPr>
          <w:rFonts w:cstheme="minorHAnsi"/>
          <w:shd w:val="clear" w:color="auto" w:fill="FFFFFF"/>
        </w:rPr>
        <w:t>(1), 391-450.</w:t>
      </w:r>
    </w:p>
    <w:p w14:paraId="6B99AC79" w14:textId="77777777" w:rsidR="004230F2" w:rsidRDefault="004230F2">
      <w:pPr>
        <w:rPr>
          <w:color w:val="FF0000"/>
        </w:rPr>
      </w:pPr>
      <w:r>
        <w:rPr>
          <w:color w:val="FF0000"/>
        </w:rPr>
        <w:br w:type="page"/>
      </w:r>
    </w:p>
    <w:tbl>
      <w:tblPr>
        <w:tblStyle w:val="TableGrid"/>
        <w:tblpPr w:leftFromText="180" w:rightFromText="180" w:vertAnchor="text" w:horzAnchor="margin" w:tblpY="127"/>
        <w:tblW w:w="0" w:type="auto"/>
        <w:tblLook w:val="04A0" w:firstRow="1" w:lastRow="0" w:firstColumn="1" w:lastColumn="0" w:noHBand="0" w:noVBand="1"/>
      </w:tblPr>
      <w:tblGrid>
        <w:gridCol w:w="9136"/>
      </w:tblGrid>
      <w:tr w:rsidR="004230F2" w:rsidRPr="004003EA" w14:paraId="53B14F14" w14:textId="77777777" w:rsidTr="004230F2">
        <w:tc>
          <w:tcPr>
            <w:tcW w:w="9242" w:type="dxa"/>
            <w:shd w:val="clear" w:color="auto" w:fill="7030A0"/>
          </w:tcPr>
          <w:p w14:paraId="017A80F1" w14:textId="77777777" w:rsidR="004230F2" w:rsidRPr="004003EA" w:rsidRDefault="004230F2" w:rsidP="004230F2">
            <w:pPr>
              <w:keepNext/>
              <w:spacing w:before="120" w:after="120"/>
              <w:rPr>
                <w:rFonts w:ascii="Arial" w:hAnsi="Arial" w:cs="Arial"/>
                <w:b/>
                <w:color w:val="FFFFFF" w:themeColor="background1"/>
                <w:sz w:val="24"/>
                <w:szCs w:val="24"/>
              </w:rPr>
            </w:pPr>
            <w:r>
              <w:rPr>
                <w:rFonts w:ascii="Arial" w:hAnsi="Arial" w:cs="Arial"/>
                <w:b/>
                <w:color w:val="FFFFFF" w:themeColor="background1"/>
                <w:sz w:val="24"/>
                <w:szCs w:val="24"/>
              </w:rPr>
              <w:lastRenderedPageBreak/>
              <w:t>Assessment</w:t>
            </w:r>
          </w:p>
        </w:tc>
      </w:tr>
    </w:tbl>
    <w:p w14:paraId="54338E94" w14:textId="77777777" w:rsidR="008B64AE" w:rsidRDefault="008B64AE" w:rsidP="00A84886">
      <w:pPr>
        <w:spacing w:before="120" w:after="120" w:line="240" w:lineRule="auto"/>
        <w:jc w:val="both"/>
        <w:rPr>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2835"/>
        <w:gridCol w:w="1417"/>
      </w:tblGrid>
      <w:tr w:rsidR="002F7643" w:rsidRPr="002F7643" w14:paraId="08003FF2" w14:textId="77777777" w:rsidTr="004230F2">
        <w:tc>
          <w:tcPr>
            <w:tcW w:w="5070" w:type="dxa"/>
            <w:vAlign w:val="center"/>
          </w:tcPr>
          <w:p w14:paraId="58F1A0AD" w14:textId="688645EF" w:rsidR="002F7643" w:rsidRPr="002F7643" w:rsidRDefault="00C505EA" w:rsidP="007B5F6C">
            <w:pPr>
              <w:keepNext/>
              <w:spacing w:before="120" w:after="120" w:line="240" w:lineRule="auto"/>
              <w:jc w:val="center"/>
              <w:rPr>
                <w:rFonts w:ascii="Arial" w:eastAsia="Batang" w:hAnsi="Arial" w:cs="Arial"/>
                <w:b/>
                <w:sz w:val="24"/>
                <w:szCs w:val="24"/>
                <w:lang w:eastAsia="ko-KR"/>
              </w:rPr>
            </w:pPr>
            <w:r>
              <w:rPr>
                <w:rFonts w:ascii="Arial" w:eastAsia="Batang" w:hAnsi="Arial" w:cs="Arial"/>
                <w:b/>
                <w:sz w:val="24"/>
                <w:szCs w:val="24"/>
                <w:lang w:eastAsia="ko-KR"/>
              </w:rPr>
              <w:t xml:space="preserve">Mode of </w:t>
            </w:r>
            <w:r w:rsidR="002F7643" w:rsidRPr="002F7643">
              <w:rPr>
                <w:rFonts w:ascii="Arial" w:eastAsia="Batang" w:hAnsi="Arial" w:cs="Arial"/>
                <w:b/>
                <w:sz w:val="24"/>
                <w:szCs w:val="24"/>
                <w:lang w:eastAsia="ko-KR"/>
              </w:rPr>
              <w:t xml:space="preserve">Assessment </w:t>
            </w:r>
          </w:p>
        </w:tc>
        <w:tc>
          <w:tcPr>
            <w:tcW w:w="2835" w:type="dxa"/>
          </w:tcPr>
          <w:p w14:paraId="48ADEFAE" w14:textId="37FE5115" w:rsidR="002F7643" w:rsidRPr="002F7643" w:rsidRDefault="002F7643" w:rsidP="007B5F6C">
            <w:pPr>
              <w:keepNext/>
              <w:spacing w:before="120" w:after="120" w:line="240" w:lineRule="auto"/>
              <w:jc w:val="center"/>
              <w:rPr>
                <w:rFonts w:ascii="Arial" w:eastAsia="Batang" w:hAnsi="Arial" w:cs="Arial"/>
                <w:b/>
                <w:bCs/>
                <w:sz w:val="24"/>
                <w:szCs w:val="24"/>
                <w:lang w:eastAsia="ko-KR"/>
              </w:rPr>
            </w:pPr>
            <w:r w:rsidRPr="002F7643">
              <w:rPr>
                <w:rFonts w:ascii="Arial" w:eastAsia="Batang" w:hAnsi="Arial" w:cs="Arial"/>
                <w:b/>
                <w:bCs/>
                <w:sz w:val="24"/>
                <w:szCs w:val="24"/>
                <w:lang w:eastAsia="ko-KR"/>
              </w:rPr>
              <w:t>Length required</w:t>
            </w:r>
          </w:p>
        </w:tc>
        <w:tc>
          <w:tcPr>
            <w:tcW w:w="1417" w:type="dxa"/>
          </w:tcPr>
          <w:p w14:paraId="53D0B017" w14:textId="77777777" w:rsidR="002F7643" w:rsidRPr="002F7643" w:rsidRDefault="002F7643" w:rsidP="007B5F6C">
            <w:pPr>
              <w:keepNext/>
              <w:spacing w:before="120" w:after="120" w:line="240" w:lineRule="auto"/>
              <w:jc w:val="center"/>
              <w:rPr>
                <w:rFonts w:ascii="Arial" w:eastAsia="Batang" w:hAnsi="Arial" w:cs="Arial"/>
                <w:b/>
                <w:bCs/>
                <w:sz w:val="24"/>
                <w:szCs w:val="24"/>
                <w:lang w:eastAsia="ko-KR"/>
              </w:rPr>
            </w:pPr>
            <w:r w:rsidRPr="002F7643">
              <w:rPr>
                <w:rFonts w:ascii="Arial" w:eastAsia="Batang" w:hAnsi="Arial" w:cs="Arial"/>
                <w:b/>
                <w:bCs/>
                <w:sz w:val="24"/>
                <w:szCs w:val="24"/>
                <w:lang w:eastAsia="ko-KR"/>
              </w:rPr>
              <w:t>Weighting within unit</w:t>
            </w:r>
          </w:p>
        </w:tc>
      </w:tr>
      <w:tr w:rsidR="00E46C4B" w:rsidRPr="002F7643" w14:paraId="5B67A1F7" w14:textId="77777777" w:rsidTr="004230F2">
        <w:tc>
          <w:tcPr>
            <w:tcW w:w="5070" w:type="dxa"/>
          </w:tcPr>
          <w:p w14:paraId="0CA1D560" w14:textId="77777777" w:rsidR="00E46C4B" w:rsidRPr="004230F2" w:rsidRDefault="00E46C4B" w:rsidP="004230F2">
            <w:pPr>
              <w:autoSpaceDE w:val="0"/>
              <w:autoSpaceDN w:val="0"/>
              <w:spacing w:before="120" w:after="120" w:line="240" w:lineRule="auto"/>
              <w:jc w:val="both"/>
              <w:rPr>
                <w:rFonts w:cstheme="minorHAnsi"/>
                <w:b/>
              </w:rPr>
            </w:pPr>
            <w:r w:rsidRPr="00921BF7">
              <w:rPr>
                <w:rFonts w:cstheme="minorHAnsi"/>
                <w:b/>
              </w:rPr>
              <w:t>Assessment</w:t>
            </w:r>
            <w:r w:rsidR="00570758">
              <w:rPr>
                <w:rFonts w:cstheme="minorHAnsi"/>
                <w:b/>
              </w:rPr>
              <w:t xml:space="preserve"> 1 (of 3</w:t>
            </w:r>
            <w:r w:rsidR="00921BF7" w:rsidRPr="00921BF7">
              <w:rPr>
                <w:rFonts w:cstheme="minorHAnsi"/>
                <w:b/>
              </w:rPr>
              <w:t>):</w:t>
            </w:r>
            <w:r w:rsidR="004230F2">
              <w:rPr>
                <w:rFonts w:cstheme="minorHAnsi"/>
                <w:b/>
              </w:rPr>
              <w:t xml:space="preserve"> </w:t>
            </w:r>
            <w:r w:rsidR="005A2EF0" w:rsidRPr="00921BF7">
              <w:rPr>
                <w:rFonts w:cstheme="minorHAnsi"/>
              </w:rPr>
              <w:t xml:space="preserve">A synopsis of a research paper related to the student’s PhD topic </w:t>
            </w:r>
            <w:r w:rsidR="005A2EF0" w:rsidRPr="00921BF7">
              <w:rPr>
                <w:rFonts w:cstheme="minorHAnsi"/>
                <w:i/>
              </w:rPr>
              <w:t xml:space="preserve">(excluding references). </w:t>
            </w:r>
          </w:p>
        </w:tc>
        <w:tc>
          <w:tcPr>
            <w:tcW w:w="2835" w:type="dxa"/>
          </w:tcPr>
          <w:p w14:paraId="378368AA" w14:textId="39856662" w:rsidR="005A2EF0" w:rsidRPr="00921BF7" w:rsidRDefault="005A2EF0" w:rsidP="005A2EF0">
            <w:pPr>
              <w:autoSpaceDE w:val="0"/>
              <w:autoSpaceDN w:val="0"/>
              <w:spacing w:before="120" w:after="120" w:line="240" w:lineRule="auto"/>
              <w:rPr>
                <w:rFonts w:eastAsia="Batang" w:cstheme="minorHAnsi"/>
                <w:lang w:eastAsia="ko-KR"/>
              </w:rPr>
            </w:pPr>
            <w:r w:rsidRPr="00921BF7">
              <w:rPr>
                <w:rFonts w:cstheme="minorHAnsi"/>
                <w:w w:val="105"/>
              </w:rPr>
              <w:t xml:space="preserve">3 A4 pages </w:t>
            </w:r>
            <w:r w:rsidR="00921BF7" w:rsidRPr="00921BF7">
              <w:rPr>
                <w:rFonts w:cstheme="minorHAnsi"/>
                <w:w w:val="105"/>
              </w:rPr>
              <w:t xml:space="preserve">due </w:t>
            </w:r>
            <w:r w:rsidRPr="00921BF7">
              <w:rPr>
                <w:rFonts w:cstheme="minorHAnsi"/>
                <w:w w:val="105"/>
              </w:rPr>
              <w:t xml:space="preserve">on </w:t>
            </w:r>
            <w:r w:rsidR="00C7332C">
              <w:rPr>
                <w:rFonts w:cstheme="minorHAnsi"/>
                <w:b/>
                <w:w w:val="105"/>
                <w:u w:val="single"/>
              </w:rPr>
              <w:t>Friday 1</w:t>
            </w:r>
            <w:r w:rsidR="00C505EA">
              <w:rPr>
                <w:rFonts w:cstheme="minorHAnsi"/>
                <w:b/>
                <w:w w:val="105"/>
                <w:u w:val="single"/>
              </w:rPr>
              <w:t>0</w:t>
            </w:r>
            <w:r w:rsidRPr="00921BF7">
              <w:rPr>
                <w:rFonts w:cstheme="minorHAnsi"/>
                <w:b/>
                <w:w w:val="105"/>
                <w:u w:val="single"/>
              </w:rPr>
              <w:t xml:space="preserve"> December</w:t>
            </w:r>
            <w:r w:rsidR="00C505EA">
              <w:rPr>
                <w:rFonts w:cstheme="minorHAnsi"/>
                <w:b/>
                <w:w w:val="105"/>
                <w:u w:val="single"/>
              </w:rPr>
              <w:t>, 2021</w:t>
            </w:r>
            <w:r w:rsidRPr="00921BF7">
              <w:rPr>
                <w:rFonts w:cstheme="minorHAnsi"/>
                <w:b/>
                <w:w w:val="105"/>
              </w:rPr>
              <w:t xml:space="preserve"> </w:t>
            </w:r>
            <w:r w:rsidRPr="00921BF7">
              <w:rPr>
                <w:rFonts w:cstheme="minorHAnsi"/>
                <w:w w:val="105"/>
              </w:rPr>
              <w:t>before 15.00.</w:t>
            </w:r>
          </w:p>
        </w:tc>
        <w:tc>
          <w:tcPr>
            <w:tcW w:w="1417" w:type="dxa"/>
          </w:tcPr>
          <w:p w14:paraId="475322B7" w14:textId="77777777" w:rsidR="005A2EF0" w:rsidRPr="00921BF7" w:rsidRDefault="00570758" w:rsidP="004230F2">
            <w:pPr>
              <w:autoSpaceDE w:val="0"/>
              <w:autoSpaceDN w:val="0"/>
              <w:spacing w:before="120" w:after="120" w:line="240" w:lineRule="auto"/>
              <w:ind w:right="34"/>
              <w:jc w:val="center"/>
              <w:rPr>
                <w:rFonts w:eastAsia="Batang" w:cstheme="minorHAnsi"/>
                <w:lang w:eastAsia="ko-KR"/>
              </w:rPr>
            </w:pPr>
            <w:r>
              <w:rPr>
                <w:rFonts w:eastAsia="Batang" w:cstheme="minorHAnsi"/>
                <w:lang w:eastAsia="ko-KR"/>
              </w:rPr>
              <w:t>15</w:t>
            </w:r>
            <w:r w:rsidR="005A2EF0" w:rsidRPr="00921BF7">
              <w:rPr>
                <w:rFonts w:eastAsia="Batang" w:cstheme="minorHAnsi"/>
                <w:lang w:eastAsia="ko-KR"/>
              </w:rPr>
              <w:t>%</w:t>
            </w:r>
          </w:p>
        </w:tc>
      </w:tr>
      <w:tr w:rsidR="00E46C4B" w:rsidRPr="002F7643" w14:paraId="6681B1C2" w14:textId="77777777" w:rsidTr="004230F2">
        <w:tc>
          <w:tcPr>
            <w:tcW w:w="5070" w:type="dxa"/>
          </w:tcPr>
          <w:p w14:paraId="31BD789E" w14:textId="77777777" w:rsidR="00E46C4B" w:rsidRPr="004230F2" w:rsidRDefault="00E46C4B" w:rsidP="004230F2">
            <w:pPr>
              <w:autoSpaceDE w:val="0"/>
              <w:autoSpaceDN w:val="0"/>
              <w:spacing w:before="120" w:after="120" w:line="240" w:lineRule="auto"/>
              <w:jc w:val="both"/>
              <w:rPr>
                <w:rFonts w:cstheme="minorHAnsi"/>
                <w:b/>
              </w:rPr>
            </w:pPr>
            <w:r w:rsidRPr="00921BF7">
              <w:rPr>
                <w:rFonts w:cstheme="minorHAnsi"/>
                <w:b/>
              </w:rPr>
              <w:t xml:space="preserve">Assessment </w:t>
            </w:r>
            <w:r w:rsidR="00570758">
              <w:rPr>
                <w:rFonts w:cstheme="minorHAnsi"/>
                <w:b/>
              </w:rPr>
              <w:t>2 (of 3</w:t>
            </w:r>
            <w:r w:rsidR="00921BF7" w:rsidRPr="00921BF7">
              <w:rPr>
                <w:rFonts w:cstheme="minorHAnsi"/>
                <w:b/>
              </w:rPr>
              <w:t>):</w:t>
            </w:r>
            <w:r w:rsidR="005A2EF0" w:rsidRPr="00921BF7">
              <w:rPr>
                <w:rFonts w:cstheme="minorHAnsi"/>
                <w:b/>
              </w:rPr>
              <w:t xml:space="preserve"> </w:t>
            </w:r>
            <w:r w:rsidR="004230F2">
              <w:rPr>
                <w:rFonts w:cstheme="minorHAnsi"/>
                <w:b/>
              </w:rPr>
              <w:t xml:space="preserve"> </w:t>
            </w:r>
            <w:r w:rsidR="005A2EF0" w:rsidRPr="00921BF7">
              <w:rPr>
                <w:rFonts w:cstheme="minorHAnsi"/>
              </w:rPr>
              <w:t>Oral presentation of research paper synopsis</w:t>
            </w:r>
            <w:r w:rsidR="00C7332C">
              <w:rPr>
                <w:rFonts w:cstheme="minorHAnsi"/>
              </w:rPr>
              <w:t xml:space="preserve"> in Assessment 1</w:t>
            </w:r>
            <w:r w:rsidR="005A2EF0" w:rsidRPr="00921BF7">
              <w:rPr>
                <w:rFonts w:cstheme="minorHAnsi"/>
              </w:rPr>
              <w:t>. This will be followed with a discussion.</w:t>
            </w:r>
          </w:p>
        </w:tc>
        <w:tc>
          <w:tcPr>
            <w:tcW w:w="2835" w:type="dxa"/>
          </w:tcPr>
          <w:p w14:paraId="4CC910DA" w14:textId="46356C5C" w:rsidR="005A2EF0" w:rsidRPr="00921BF7" w:rsidRDefault="005A2EF0" w:rsidP="005A2EF0">
            <w:pPr>
              <w:autoSpaceDE w:val="0"/>
              <w:autoSpaceDN w:val="0"/>
              <w:spacing w:before="120" w:after="120" w:line="240" w:lineRule="auto"/>
              <w:rPr>
                <w:rFonts w:eastAsia="Batang" w:cstheme="minorHAnsi"/>
                <w:lang w:eastAsia="ko-KR"/>
              </w:rPr>
            </w:pPr>
            <w:r w:rsidRPr="00921BF7">
              <w:rPr>
                <w:rFonts w:cstheme="minorHAnsi"/>
                <w:w w:val="105"/>
              </w:rPr>
              <w:t xml:space="preserve">Presentation on Wednesday </w:t>
            </w:r>
            <w:r w:rsidR="00C7332C" w:rsidRPr="00F50E97">
              <w:rPr>
                <w:rFonts w:cstheme="minorHAnsi"/>
                <w:b/>
                <w:w w:val="105"/>
                <w:u w:val="single"/>
              </w:rPr>
              <w:t>1</w:t>
            </w:r>
            <w:r w:rsidR="00C505EA">
              <w:rPr>
                <w:rFonts w:cstheme="minorHAnsi"/>
                <w:b/>
                <w:w w:val="105"/>
                <w:u w:val="single"/>
              </w:rPr>
              <w:t>5</w:t>
            </w:r>
            <w:r w:rsidRPr="00F50E97">
              <w:rPr>
                <w:rFonts w:cstheme="minorHAnsi"/>
                <w:b/>
                <w:w w:val="105"/>
                <w:u w:val="single"/>
              </w:rPr>
              <w:t xml:space="preserve"> December</w:t>
            </w:r>
            <w:r w:rsidR="00C505EA">
              <w:rPr>
                <w:rFonts w:cstheme="minorHAnsi"/>
                <w:b/>
                <w:w w:val="105"/>
                <w:u w:val="single"/>
              </w:rPr>
              <w:t>, 2021</w:t>
            </w:r>
          </w:p>
        </w:tc>
        <w:tc>
          <w:tcPr>
            <w:tcW w:w="1417" w:type="dxa"/>
          </w:tcPr>
          <w:p w14:paraId="589851A9" w14:textId="77777777" w:rsidR="00E46C4B" w:rsidRPr="00921BF7" w:rsidRDefault="00570758" w:rsidP="004230F2">
            <w:pPr>
              <w:autoSpaceDE w:val="0"/>
              <w:autoSpaceDN w:val="0"/>
              <w:spacing w:before="120" w:after="120" w:line="240" w:lineRule="auto"/>
              <w:jc w:val="center"/>
              <w:rPr>
                <w:rFonts w:eastAsia="Batang" w:cstheme="minorHAnsi"/>
                <w:lang w:eastAsia="ko-KR"/>
              </w:rPr>
            </w:pPr>
            <w:r>
              <w:rPr>
                <w:rFonts w:eastAsia="Batang" w:cstheme="minorHAnsi"/>
                <w:lang w:eastAsia="ko-KR"/>
              </w:rPr>
              <w:t>15</w:t>
            </w:r>
            <w:r w:rsidR="005A2EF0" w:rsidRPr="00921BF7">
              <w:rPr>
                <w:rFonts w:eastAsia="Batang" w:cstheme="minorHAnsi"/>
                <w:lang w:eastAsia="ko-KR"/>
              </w:rPr>
              <w:t>%</w:t>
            </w:r>
          </w:p>
        </w:tc>
      </w:tr>
      <w:tr w:rsidR="002F7643" w:rsidRPr="002F7643" w14:paraId="04BB6957" w14:textId="77777777" w:rsidTr="004230F2">
        <w:trPr>
          <w:trHeight w:val="5859"/>
        </w:trPr>
        <w:tc>
          <w:tcPr>
            <w:tcW w:w="5070" w:type="dxa"/>
          </w:tcPr>
          <w:p w14:paraId="188D58DD" w14:textId="77777777" w:rsidR="00921BF7" w:rsidRPr="004230F2" w:rsidRDefault="00C7332C" w:rsidP="004230F2">
            <w:pPr>
              <w:autoSpaceDE w:val="0"/>
              <w:autoSpaceDN w:val="0"/>
              <w:spacing w:before="120" w:after="120" w:line="240" w:lineRule="auto"/>
              <w:jc w:val="both"/>
              <w:rPr>
                <w:rFonts w:cstheme="minorHAnsi"/>
                <w:b/>
              </w:rPr>
            </w:pPr>
            <w:r>
              <w:rPr>
                <w:rFonts w:cstheme="minorHAnsi"/>
                <w:b/>
              </w:rPr>
              <w:t>Assessment 3 (of 3</w:t>
            </w:r>
            <w:r w:rsidR="00921BF7" w:rsidRPr="00921BF7">
              <w:rPr>
                <w:rFonts w:cstheme="minorHAnsi"/>
                <w:b/>
              </w:rPr>
              <w:t>):</w:t>
            </w:r>
            <w:r w:rsidR="004230F2">
              <w:rPr>
                <w:rFonts w:cstheme="minorHAnsi"/>
                <w:b/>
              </w:rPr>
              <w:t xml:space="preserve"> </w:t>
            </w:r>
            <w:r w:rsidR="00921BF7" w:rsidRPr="00921BF7">
              <w:rPr>
                <w:rFonts w:cstheme="minorHAnsi"/>
              </w:rPr>
              <w:t xml:space="preserve">A term paper that is linked to each student’s own PhD research.  This is an exercise in writing </w:t>
            </w:r>
            <w:r>
              <w:rPr>
                <w:rFonts w:cstheme="minorHAnsi"/>
              </w:rPr>
              <w:t>a short, focused research paper</w:t>
            </w:r>
            <w:r w:rsidR="00921BF7" w:rsidRPr="00921BF7">
              <w:rPr>
                <w:rFonts w:cstheme="minorHAnsi"/>
              </w:rPr>
              <w:t xml:space="preserve">. The format and standard of the </w:t>
            </w:r>
            <w:r>
              <w:rPr>
                <w:rFonts w:cstheme="minorHAnsi"/>
              </w:rPr>
              <w:t xml:space="preserve">term </w:t>
            </w:r>
            <w:r w:rsidR="00921BF7" w:rsidRPr="00921BF7">
              <w:rPr>
                <w:rFonts w:cstheme="minorHAnsi"/>
              </w:rPr>
              <w:t>paper is that expected at a doctoral colloquium at an international research conference. This entails a clear anchoring of the paper in extant, relevant literature and an outline of how the research contributes to this body of research. Students have to demonstrate a clear ability to identify relevant problems and research questions and must present a coherent argument as to why further examination of these problems and research questions is relevant and valuable.</w:t>
            </w:r>
          </w:p>
          <w:p w14:paraId="0196D3A8" w14:textId="77777777" w:rsidR="00921BF7" w:rsidRPr="00921BF7" w:rsidRDefault="00921BF7" w:rsidP="00921BF7">
            <w:pPr>
              <w:pStyle w:val="TableParagraph"/>
              <w:spacing w:line="260" w:lineRule="exact"/>
              <w:ind w:left="0"/>
              <w:jc w:val="both"/>
              <w:rPr>
                <w:rFonts w:asciiTheme="minorHAnsi" w:hAnsiTheme="minorHAnsi" w:cstheme="minorHAnsi"/>
              </w:rPr>
            </w:pPr>
            <w:r w:rsidRPr="00921BF7">
              <w:rPr>
                <w:rFonts w:asciiTheme="minorHAnsi" w:hAnsiTheme="minorHAnsi" w:cstheme="minorHAnsi"/>
              </w:rPr>
              <w:t>The term paper should also include an outline of the conceptual</w:t>
            </w:r>
            <w:r w:rsidR="004230F2">
              <w:rPr>
                <w:rFonts w:asciiTheme="minorHAnsi" w:hAnsiTheme="minorHAnsi" w:cstheme="minorHAnsi"/>
              </w:rPr>
              <w:t xml:space="preserve"> </w:t>
            </w:r>
            <w:r w:rsidRPr="00921BF7">
              <w:rPr>
                <w:rFonts w:asciiTheme="minorHAnsi" w:hAnsiTheme="minorHAnsi" w:cstheme="minorHAnsi"/>
              </w:rPr>
              <w:t xml:space="preserve">frameworks and methods to be used for examining these issues. </w:t>
            </w:r>
          </w:p>
          <w:p w14:paraId="12427E72" w14:textId="77777777" w:rsidR="00921BF7" w:rsidRPr="00921BF7" w:rsidRDefault="00921BF7" w:rsidP="00921BF7">
            <w:pPr>
              <w:pStyle w:val="TableParagraph"/>
              <w:spacing w:line="260" w:lineRule="exact"/>
              <w:ind w:left="0"/>
              <w:jc w:val="both"/>
              <w:rPr>
                <w:rFonts w:asciiTheme="minorHAnsi" w:hAnsiTheme="minorHAnsi" w:cstheme="minorHAnsi"/>
              </w:rPr>
            </w:pPr>
          </w:p>
          <w:p w14:paraId="1BF9878D" w14:textId="77777777" w:rsidR="002F7643" w:rsidRPr="00921BF7" w:rsidRDefault="00921BF7" w:rsidP="004230F2">
            <w:pPr>
              <w:pStyle w:val="TableParagraph"/>
              <w:spacing w:line="260" w:lineRule="exact"/>
              <w:ind w:left="0"/>
              <w:jc w:val="both"/>
              <w:rPr>
                <w:rFonts w:asciiTheme="minorHAnsi" w:hAnsiTheme="minorHAnsi" w:cstheme="minorHAnsi"/>
              </w:rPr>
            </w:pPr>
            <w:r w:rsidRPr="00921BF7">
              <w:rPr>
                <w:rFonts w:asciiTheme="minorHAnsi" w:hAnsiTheme="minorHAnsi" w:cstheme="minorHAnsi"/>
              </w:rPr>
              <w:t xml:space="preserve">The term paper could include empirical material, such as a small pilot study, but this is not a requirement. </w:t>
            </w:r>
          </w:p>
        </w:tc>
        <w:tc>
          <w:tcPr>
            <w:tcW w:w="2835" w:type="dxa"/>
          </w:tcPr>
          <w:p w14:paraId="4ED1EAAD" w14:textId="77777777" w:rsidR="002F7643" w:rsidRPr="00921BF7" w:rsidRDefault="002F7643" w:rsidP="00A84886">
            <w:pPr>
              <w:autoSpaceDE w:val="0"/>
              <w:autoSpaceDN w:val="0"/>
              <w:spacing w:before="120" w:after="120" w:line="240" w:lineRule="auto"/>
              <w:jc w:val="center"/>
              <w:rPr>
                <w:rFonts w:eastAsia="Batang" w:cstheme="minorHAnsi"/>
                <w:lang w:eastAsia="ko-KR"/>
              </w:rPr>
            </w:pPr>
          </w:p>
          <w:p w14:paraId="6624C4C0" w14:textId="0CDD5C6E" w:rsidR="00921BF7" w:rsidRPr="00921BF7" w:rsidRDefault="00570758" w:rsidP="00921BF7">
            <w:pPr>
              <w:pStyle w:val="TableParagraph"/>
              <w:spacing w:before="1"/>
              <w:ind w:left="0"/>
              <w:jc w:val="both"/>
              <w:rPr>
                <w:rFonts w:asciiTheme="minorHAnsi" w:hAnsiTheme="minorHAnsi" w:cstheme="minorHAnsi"/>
                <w:b/>
                <w:w w:val="105"/>
                <w:u w:val="single"/>
              </w:rPr>
            </w:pPr>
            <w:r>
              <w:rPr>
                <w:rFonts w:asciiTheme="minorHAnsi" w:eastAsia="Batang" w:hAnsiTheme="minorHAnsi" w:cstheme="minorHAnsi"/>
                <w:lang w:eastAsia="ko-KR"/>
              </w:rPr>
              <w:t>12</w:t>
            </w:r>
            <w:r w:rsidR="00921BF7" w:rsidRPr="00921BF7">
              <w:rPr>
                <w:rFonts w:asciiTheme="minorHAnsi" w:eastAsia="Batang" w:hAnsiTheme="minorHAnsi" w:cstheme="minorHAnsi"/>
                <w:lang w:eastAsia="ko-KR"/>
              </w:rPr>
              <w:t xml:space="preserve"> A4 pages due on </w:t>
            </w:r>
            <w:r w:rsidR="00921BF7" w:rsidRPr="00921BF7">
              <w:rPr>
                <w:rFonts w:asciiTheme="minorHAnsi" w:hAnsiTheme="minorHAnsi" w:cstheme="minorHAnsi"/>
                <w:b/>
                <w:w w:val="105"/>
                <w:u w:val="single"/>
              </w:rPr>
              <w:t xml:space="preserve">Friday </w:t>
            </w:r>
            <w:r w:rsidR="00C505EA">
              <w:rPr>
                <w:rFonts w:asciiTheme="minorHAnsi" w:hAnsiTheme="minorHAnsi" w:cstheme="minorHAnsi"/>
                <w:b/>
                <w:w w:val="105"/>
                <w:u w:val="single"/>
              </w:rPr>
              <w:t>6</w:t>
            </w:r>
            <w:r w:rsidR="00921BF7" w:rsidRPr="00921BF7">
              <w:rPr>
                <w:rFonts w:asciiTheme="minorHAnsi" w:hAnsiTheme="minorHAnsi" w:cstheme="minorHAnsi"/>
                <w:b/>
                <w:w w:val="105"/>
                <w:u w:val="single"/>
              </w:rPr>
              <w:t xml:space="preserve"> May</w:t>
            </w:r>
            <w:r w:rsidR="00C505EA">
              <w:rPr>
                <w:rFonts w:asciiTheme="minorHAnsi" w:hAnsiTheme="minorHAnsi" w:cstheme="minorHAnsi"/>
                <w:b/>
                <w:w w:val="105"/>
                <w:u w:val="single"/>
              </w:rPr>
              <w:t>, 2022</w:t>
            </w:r>
            <w:r w:rsidR="00921BF7" w:rsidRPr="00921BF7">
              <w:rPr>
                <w:rFonts w:asciiTheme="minorHAnsi" w:hAnsiTheme="minorHAnsi" w:cstheme="minorHAnsi"/>
                <w:w w:val="105"/>
              </w:rPr>
              <w:t xml:space="preserve"> before 15.00. </w:t>
            </w:r>
            <w:r w:rsidR="00921BF7" w:rsidRPr="00921BF7">
              <w:rPr>
                <w:rFonts w:asciiTheme="minorHAnsi" w:eastAsia="Batang" w:hAnsiTheme="minorHAnsi" w:cstheme="minorHAnsi"/>
                <w:lang w:eastAsia="ko-KR"/>
              </w:rPr>
              <w:t xml:space="preserve"> </w:t>
            </w:r>
          </w:p>
        </w:tc>
        <w:tc>
          <w:tcPr>
            <w:tcW w:w="1417" w:type="dxa"/>
          </w:tcPr>
          <w:p w14:paraId="2B9CF070" w14:textId="77777777" w:rsidR="00921BF7" w:rsidRPr="00921BF7" w:rsidRDefault="00921BF7" w:rsidP="00A84886">
            <w:pPr>
              <w:autoSpaceDE w:val="0"/>
              <w:autoSpaceDN w:val="0"/>
              <w:spacing w:before="120" w:after="120" w:line="240" w:lineRule="auto"/>
              <w:jc w:val="center"/>
              <w:rPr>
                <w:rFonts w:eastAsia="Batang" w:cstheme="minorHAnsi"/>
                <w:lang w:eastAsia="ko-KR"/>
              </w:rPr>
            </w:pPr>
          </w:p>
          <w:p w14:paraId="3EC0C7BD" w14:textId="77777777" w:rsidR="002F7643" w:rsidRPr="00921BF7" w:rsidRDefault="00570758" w:rsidP="00921BF7">
            <w:pPr>
              <w:autoSpaceDE w:val="0"/>
              <w:autoSpaceDN w:val="0"/>
              <w:spacing w:before="120" w:after="120" w:line="240" w:lineRule="auto"/>
              <w:jc w:val="center"/>
              <w:rPr>
                <w:rFonts w:eastAsia="Batang" w:cstheme="minorHAnsi"/>
                <w:lang w:eastAsia="ko-KR"/>
              </w:rPr>
            </w:pPr>
            <w:r>
              <w:rPr>
                <w:rFonts w:eastAsia="Batang" w:cstheme="minorHAnsi"/>
                <w:lang w:eastAsia="ko-KR"/>
              </w:rPr>
              <w:t>7</w:t>
            </w:r>
            <w:r w:rsidR="00921BF7" w:rsidRPr="00921BF7">
              <w:rPr>
                <w:rFonts w:eastAsia="Batang" w:cstheme="minorHAnsi"/>
                <w:lang w:eastAsia="ko-KR"/>
              </w:rPr>
              <w:t>0%</w:t>
            </w:r>
          </w:p>
        </w:tc>
      </w:tr>
    </w:tbl>
    <w:p w14:paraId="24C4F39E" w14:textId="77777777" w:rsidR="004230F2" w:rsidRDefault="004230F2" w:rsidP="00A84886">
      <w:pPr>
        <w:spacing w:before="120" w:after="120" w:line="240" w:lineRule="auto"/>
        <w:rPr>
          <w:rFonts w:ascii="Arial" w:hAnsi="Arial" w:cs="Arial"/>
          <w:b/>
          <w:color w:val="FF0000"/>
          <w:sz w:val="24"/>
          <w:szCs w:val="24"/>
        </w:rPr>
      </w:pPr>
    </w:p>
    <w:p w14:paraId="32C2B30A" w14:textId="77777777" w:rsidR="004230F2" w:rsidRDefault="004230F2">
      <w:pPr>
        <w:rPr>
          <w:rFonts w:ascii="Arial" w:hAnsi="Arial" w:cs="Arial"/>
          <w:b/>
          <w:color w:val="FF0000"/>
          <w:sz w:val="24"/>
          <w:szCs w:val="24"/>
        </w:rPr>
      </w:pPr>
      <w:r>
        <w:rPr>
          <w:rFonts w:ascii="Arial" w:hAnsi="Arial" w:cs="Arial"/>
          <w:b/>
          <w:color w:val="FF0000"/>
          <w:sz w:val="24"/>
          <w:szCs w:val="24"/>
        </w:rPr>
        <w:br w:type="page"/>
      </w:r>
    </w:p>
    <w:p w14:paraId="2A47E48B" w14:textId="77777777" w:rsidR="000266B4" w:rsidRPr="00921BF7" w:rsidRDefault="000266B4" w:rsidP="00A84886">
      <w:pPr>
        <w:spacing w:before="120" w:after="120" w:line="240" w:lineRule="auto"/>
        <w:jc w:val="both"/>
        <w:rPr>
          <w:sz w:val="24"/>
          <w:szCs w:val="24"/>
        </w:rPr>
      </w:pPr>
    </w:p>
    <w:tbl>
      <w:tblPr>
        <w:tblStyle w:val="TableGrid"/>
        <w:tblW w:w="9464" w:type="dxa"/>
        <w:tblLook w:val="04A0" w:firstRow="1" w:lastRow="0" w:firstColumn="1" w:lastColumn="0" w:noHBand="0" w:noVBand="1"/>
      </w:tblPr>
      <w:tblGrid>
        <w:gridCol w:w="9464"/>
      </w:tblGrid>
      <w:tr w:rsidR="009526CA" w:rsidRPr="004003EA" w14:paraId="53D99DFD" w14:textId="77777777" w:rsidTr="002F7643">
        <w:tc>
          <w:tcPr>
            <w:tcW w:w="9464" w:type="dxa"/>
            <w:shd w:val="clear" w:color="auto" w:fill="7030A0"/>
          </w:tcPr>
          <w:p w14:paraId="23176710" w14:textId="77777777" w:rsidR="009526CA" w:rsidRPr="004003EA" w:rsidRDefault="009526CA" w:rsidP="00A84886">
            <w:pPr>
              <w:keepNext/>
              <w:spacing w:before="120" w:after="120"/>
              <w:rPr>
                <w:rFonts w:ascii="Arial" w:hAnsi="Arial" w:cs="Arial"/>
                <w:b/>
                <w:color w:val="FFFFFF" w:themeColor="background1"/>
                <w:sz w:val="24"/>
                <w:szCs w:val="24"/>
              </w:rPr>
            </w:pPr>
            <w:r>
              <w:rPr>
                <w:rFonts w:ascii="Arial" w:hAnsi="Arial" w:cs="Arial"/>
                <w:b/>
                <w:color w:val="FFFFFF" w:themeColor="background1"/>
                <w:sz w:val="24"/>
                <w:szCs w:val="24"/>
              </w:rPr>
              <w:t>Feedback</w:t>
            </w:r>
          </w:p>
        </w:tc>
      </w:tr>
    </w:tbl>
    <w:p w14:paraId="5E8ED032" w14:textId="77777777" w:rsidR="00532BF5" w:rsidRDefault="00532BF5" w:rsidP="004230F2">
      <w:pPr>
        <w:spacing w:line="240" w:lineRule="auto"/>
        <w:jc w:val="both"/>
        <w:rPr>
          <w:sz w:val="24"/>
          <w:szCs w:val="24"/>
        </w:rPr>
      </w:pPr>
    </w:p>
    <w:p w14:paraId="27D5ED7A" w14:textId="77777777" w:rsidR="00921BF7" w:rsidRDefault="00921BF7" w:rsidP="004230F2">
      <w:pPr>
        <w:spacing w:line="240" w:lineRule="auto"/>
        <w:jc w:val="both"/>
        <w:rPr>
          <w:sz w:val="24"/>
          <w:szCs w:val="24"/>
        </w:rPr>
      </w:pPr>
      <w:r>
        <w:rPr>
          <w:sz w:val="24"/>
          <w:szCs w:val="24"/>
        </w:rPr>
        <w:t>Formative written and verbal feedback will be provided as students are in the process of completing assignments.</w:t>
      </w:r>
    </w:p>
    <w:p w14:paraId="55041698" w14:textId="77777777" w:rsidR="00921BF7" w:rsidRDefault="00921BF7" w:rsidP="004230F2">
      <w:pPr>
        <w:spacing w:line="240" w:lineRule="auto"/>
        <w:jc w:val="both"/>
        <w:rPr>
          <w:sz w:val="24"/>
          <w:szCs w:val="24"/>
        </w:rPr>
      </w:pPr>
      <w:r>
        <w:rPr>
          <w:sz w:val="24"/>
          <w:szCs w:val="24"/>
        </w:rPr>
        <w:t>Summative feedback will be provided within 15 working days of the formal submission of  assignments.</w:t>
      </w:r>
    </w:p>
    <w:p w14:paraId="18E3A4AE" w14:textId="77777777" w:rsidR="00F50E97" w:rsidRPr="00921BF7" w:rsidRDefault="00F50E97" w:rsidP="004230F2">
      <w:pPr>
        <w:spacing w:line="240" w:lineRule="auto"/>
        <w:jc w:val="both"/>
        <w:rPr>
          <w:sz w:val="24"/>
          <w:szCs w:val="24"/>
        </w:rPr>
      </w:pPr>
    </w:p>
    <w:tbl>
      <w:tblPr>
        <w:tblStyle w:val="TableGrid"/>
        <w:tblW w:w="0" w:type="auto"/>
        <w:tblLook w:val="04A0" w:firstRow="1" w:lastRow="0" w:firstColumn="1" w:lastColumn="0" w:noHBand="0" w:noVBand="1"/>
      </w:tblPr>
      <w:tblGrid>
        <w:gridCol w:w="9136"/>
      </w:tblGrid>
      <w:tr w:rsidR="00003E4A" w14:paraId="32CC8874" w14:textId="77777777" w:rsidTr="00003E4A">
        <w:tc>
          <w:tcPr>
            <w:tcW w:w="9242" w:type="dxa"/>
            <w:shd w:val="clear" w:color="auto" w:fill="D9D9D9" w:themeFill="background1" w:themeFillShade="D9"/>
          </w:tcPr>
          <w:p w14:paraId="70316A6B" w14:textId="77777777" w:rsidR="00003E4A" w:rsidRPr="004230F2" w:rsidRDefault="00003E4A" w:rsidP="00A84886">
            <w:pPr>
              <w:keepNext/>
              <w:spacing w:before="120" w:after="120"/>
              <w:rPr>
                <w:rFonts w:cstheme="minorHAnsi"/>
                <w:b/>
              </w:rPr>
            </w:pPr>
            <w:r w:rsidRPr="004230F2">
              <w:rPr>
                <w:rFonts w:cstheme="minorHAnsi"/>
                <w:b/>
              </w:rPr>
              <w:t>Date coursework feedback will be returned</w:t>
            </w:r>
            <w:r w:rsidR="00921BF7" w:rsidRPr="004230F2">
              <w:rPr>
                <w:rFonts w:cstheme="minorHAnsi"/>
                <w:b/>
              </w:rPr>
              <w:t>:</w:t>
            </w:r>
          </w:p>
        </w:tc>
      </w:tr>
      <w:tr w:rsidR="00003E4A" w14:paraId="49A74B9E" w14:textId="77777777" w:rsidTr="00003E4A">
        <w:tc>
          <w:tcPr>
            <w:tcW w:w="9242" w:type="dxa"/>
          </w:tcPr>
          <w:p w14:paraId="6B9B8E19" w14:textId="51774100" w:rsidR="00003E4A" w:rsidRPr="00921BF7" w:rsidRDefault="00921BF7" w:rsidP="00A84886">
            <w:pPr>
              <w:spacing w:before="120" w:after="120"/>
              <w:rPr>
                <w:color w:val="FF0000"/>
              </w:rPr>
            </w:pPr>
            <w:r w:rsidRPr="00921BF7">
              <w:t xml:space="preserve">15 </w:t>
            </w:r>
            <w:r w:rsidR="00C505EA">
              <w:t xml:space="preserve">working </w:t>
            </w:r>
            <w:r w:rsidRPr="00921BF7">
              <w:t>days after coursework is presented.</w:t>
            </w:r>
          </w:p>
        </w:tc>
      </w:tr>
    </w:tbl>
    <w:p w14:paraId="320CD407" w14:textId="77777777" w:rsidR="00532BF5" w:rsidRDefault="00532BF5" w:rsidP="00A84886">
      <w:pPr>
        <w:spacing w:before="120" w:after="120" w:line="240" w:lineRule="auto"/>
        <w:rPr>
          <w:b/>
        </w:rPr>
      </w:pPr>
    </w:p>
    <w:p w14:paraId="312ECC0A" w14:textId="77777777" w:rsidR="009526CA" w:rsidRPr="00290A4D" w:rsidRDefault="009526CA" w:rsidP="00A84886">
      <w:pPr>
        <w:spacing w:before="120" w:after="120" w:line="240" w:lineRule="auto"/>
        <w:rPr>
          <w:b/>
        </w:rPr>
      </w:pPr>
      <w:r w:rsidRPr="00290A4D">
        <w:rPr>
          <w:b/>
        </w:rPr>
        <w:t xml:space="preserve">Methods of Feedback from Students/Course Unit Survey </w:t>
      </w:r>
    </w:p>
    <w:p w14:paraId="6B5657A6" w14:textId="49687A56" w:rsidR="004230F2" w:rsidRDefault="009526CA" w:rsidP="00A84886">
      <w:pPr>
        <w:spacing w:before="120" w:after="120" w:line="240" w:lineRule="auto"/>
        <w:jc w:val="both"/>
      </w:pPr>
      <w:r w:rsidRPr="00921BF7">
        <w:t>The main channel will be via the course unit survey</w:t>
      </w:r>
      <w:r w:rsidR="00921BF7" w:rsidRPr="00921BF7">
        <w:t xml:space="preserve"> on </w:t>
      </w:r>
      <w:proofErr w:type="spellStart"/>
      <w:r w:rsidR="00921BF7" w:rsidRPr="00921BF7">
        <w:t>BlackBoar</w:t>
      </w:r>
      <w:r w:rsidR="00921BF7">
        <w:t>d</w:t>
      </w:r>
      <w:proofErr w:type="spellEnd"/>
      <w:r w:rsidRPr="00921BF7">
        <w:t xml:space="preserve">. </w:t>
      </w:r>
      <w:r w:rsidR="00BE40A0">
        <w:t>Regular communication with students is undertaken to encourage continual feedback.</w:t>
      </w:r>
    </w:p>
    <w:p w14:paraId="6A6D6819" w14:textId="77777777" w:rsidR="004230F2" w:rsidRDefault="004230F2">
      <w:r>
        <w:br w:type="page"/>
      </w:r>
    </w:p>
    <w:p w14:paraId="023F7D66" w14:textId="77777777" w:rsidR="004230F2" w:rsidRPr="00776B9C" w:rsidRDefault="004230F2" w:rsidP="004230F2">
      <w:pPr>
        <w:pStyle w:val="BodyText"/>
        <w:jc w:val="both"/>
        <w:rPr>
          <w:b/>
        </w:rPr>
      </w:pPr>
      <w:r w:rsidRPr="008C65D6">
        <w:rPr>
          <w:noProof/>
          <w:lang w:val="en-IE" w:eastAsia="en-IE"/>
        </w:rPr>
        <w:lastRenderedPageBreak/>
        <mc:AlternateContent>
          <mc:Choice Requires="wps">
            <w:drawing>
              <wp:anchor distT="0" distB="0" distL="0" distR="0" simplePos="0" relativeHeight="251661312" behindDoc="0" locked="0" layoutInCell="1" allowOverlap="1" wp14:anchorId="2D92782F" wp14:editId="67197651">
                <wp:simplePos x="0" y="0"/>
                <wp:positionH relativeFrom="page">
                  <wp:posOffset>657225</wp:posOffset>
                </wp:positionH>
                <wp:positionV relativeFrom="paragraph">
                  <wp:posOffset>288925</wp:posOffset>
                </wp:positionV>
                <wp:extent cx="5905500" cy="352425"/>
                <wp:effectExtent l="0" t="0" r="19050" b="28575"/>
                <wp:wrapTopAndBottom/>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52425"/>
                        </a:xfrm>
                        <a:prstGeom prst="rect">
                          <a:avLst/>
                        </a:prstGeom>
                        <a:solidFill>
                          <a:schemeClr val="accent4">
                            <a:lumMod val="75000"/>
                          </a:schemeClr>
                        </a:solidFill>
                        <a:ln w="6096">
                          <a:solidFill>
                            <a:srgbClr val="000000"/>
                          </a:solidFill>
                          <a:prstDash val="solid"/>
                          <a:miter lim="800000"/>
                          <a:headEnd/>
                          <a:tailEnd/>
                        </a:ln>
                      </wps:spPr>
                      <wps:txbx>
                        <w:txbxContent>
                          <w:p w14:paraId="10E732D8" w14:textId="77777777" w:rsidR="004230F2" w:rsidRPr="004230F2" w:rsidRDefault="004230F2" w:rsidP="004230F2">
                            <w:pPr>
                              <w:ind w:right="478"/>
                              <w:rPr>
                                <w:rFonts w:ascii="Arial"/>
                                <w:b/>
                                <w:sz w:val="24"/>
                              </w:rPr>
                            </w:pPr>
                            <w:r>
                              <w:rPr>
                                <w:rFonts w:ascii="Arial"/>
                                <w:b/>
                                <w:sz w:val="24"/>
                              </w:rPr>
                              <w:t xml:space="preserve"> </w:t>
                            </w:r>
                            <w:r w:rsidRPr="004230F2">
                              <w:rPr>
                                <w:rFonts w:ascii="Arial" w:hAnsi="Arial" w:cs="Arial"/>
                                <w:b/>
                                <w:color w:val="FFFFFF" w:themeColor="background1"/>
                                <w:sz w:val="24"/>
                                <w:szCs w:val="24"/>
                              </w:rPr>
                              <w:t>Guidance on presentation of assessed coursework:</w:t>
                            </w:r>
                          </w:p>
                          <w:p w14:paraId="10964CBB" w14:textId="77777777" w:rsidR="004230F2" w:rsidRDefault="004230F2" w:rsidP="004230F2">
                            <w:pPr>
                              <w:spacing w:before="15"/>
                              <w:ind w:right="478"/>
                              <w:rPr>
                                <w:rFonts w:ascii="Arial"/>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2782F" id="_x0000_t202" coordsize="21600,21600" o:spt="202" path="m,l,21600r21600,l21600,xe">
                <v:stroke joinstyle="miter"/>
                <v:path gradientshapeok="t" o:connecttype="rect"/>
              </v:shapetype>
              <v:shape id="Text Box 6" o:spid="_x0000_s1026" type="#_x0000_t202" style="position:absolute;left:0;text-align:left;margin-left:51.75pt;margin-top:22.75pt;width:465pt;height:27.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" fillcolor="#5f497a [2407]" strokeweight=".48pt">
                <v:textbox inset="0,0,0,0">
                  <w:txbxContent>
                    <w:p w14:paraId="10E732D8" w14:textId="77777777" w:rsidR="004230F2" w:rsidRPr="004230F2" w:rsidRDefault="004230F2" w:rsidP="004230F2">
                      <w:pPr>
                        <w:ind w:right="478"/>
                        <w:rPr>
                          <w:rFonts w:ascii="Arial"/>
                          <w:b/>
                          <w:sz w:val="24"/>
                        </w:rPr>
                      </w:pPr>
                      <w:r>
                        <w:rPr>
                          <w:rFonts w:ascii="Arial"/>
                          <w:b/>
                          <w:sz w:val="24"/>
                        </w:rPr>
                        <w:t xml:space="preserve"> </w:t>
                      </w:r>
                      <w:r w:rsidRPr="004230F2">
                        <w:rPr>
                          <w:rFonts w:ascii="Arial" w:hAnsi="Arial" w:cs="Arial"/>
                          <w:b/>
                          <w:color w:val="FFFFFF" w:themeColor="background1"/>
                          <w:sz w:val="24"/>
                          <w:szCs w:val="24"/>
                        </w:rPr>
                        <w:t>Guidance on presentation of assessed coursework:</w:t>
                      </w:r>
                    </w:p>
                    <w:p w14:paraId="10964CBB" w14:textId="77777777" w:rsidR="004230F2" w:rsidRDefault="004230F2" w:rsidP="004230F2">
                      <w:pPr>
                        <w:spacing w:before="15"/>
                        <w:ind w:right="478"/>
                        <w:rPr>
                          <w:rFonts w:ascii="Arial"/>
                          <w:sz w:val="24"/>
                        </w:rPr>
                      </w:pPr>
                    </w:p>
                  </w:txbxContent>
                </v:textbox>
                <w10:wrap type="topAndBottom" anchorx="page"/>
              </v:shape>
            </w:pict>
          </mc:Fallback>
        </mc:AlternateContent>
      </w:r>
    </w:p>
    <w:p w14:paraId="58BA5E43" w14:textId="77777777" w:rsidR="004230F2" w:rsidRPr="004230F2" w:rsidRDefault="004230F2" w:rsidP="004230F2">
      <w:pPr>
        <w:rPr>
          <w:b/>
          <w:sz w:val="24"/>
          <w:szCs w:val="24"/>
        </w:rPr>
      </w:pPr>
    </w:p>
    <w:p w14:paraId="00BF10A1" w14:textId="77777777" w:rsidR="004230F2" w:rsidRPr="004230F2" w:rsidRDefault="004230F2" w:rsidP="004230F2">
      <w:pPr>
        <w:pStyle w:val="BodyText"/>
        <w:spacing w:before="1"/>
        <w:jc w:val="both"/>
        <w:rPr>
          <w:rFonts w:asciiTheme="minorHAnsi" w:hAnsiTheme="minorHAnsi" w:cstheme="minorHAnsi"/>
          <w:sz w:val="22"/>
          <w:szCs w:val="22"/>
        </w:rPr>
      </w:pPr>
      <w:r w:rsidRPr="004230F2">
        <w:rPr>
          <w:rFonts w:asciiTheme="minorHAnsi" w:hAnsiTheme="minorHAnsi" w:cstheme="minorHAnsi"/>
          <w:sz w:val="22"/>
          <w:szCs w:val="22"/>
        </w:rPr>
        <w:t>Students should present all assessed coursework using the following Microsoft Word format.</w:t>
      </w:r>
    </w:p>
    <w:p w14:paraId="3CEDA444" w14:textId="77777777" w:rsidR="004230F2" w:rsidRPr="004230F2" w:rsidRDefault="004230F2" w:rsidP="004230F2">
      <w:pPr>
        <w:pStyle w:val="BodyText"/>
        <w:spacing w:before="9" w:after="1"/>
        <w:jc w:val="both"/>
        <w:rPr>
          <w:rFonts w:asciiTheme="minorHAnsi" w:hAnsiTheme="minorHAnsi" w:cstheme="minorHAnsi"/>
          <w:sz w:val="22"/>
          <w:szCs w:val="22"/>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6"/>
        <w:gridCol w:w="5424"/>
      </w:tblGrid>
      <w:tr w:rsidR="004230F2" w:rsidRPr="004230F2" w14:paraId="7FDA57D5" w14:textId="77777777" w:rsidTr="00CF5A7C">
        <w:trPr>
          <w:trHeight w:val="277"/>
        </w:trPr>
        <w:tc>
          <w:tcPr>
            <w:tcW w:w="8530" w:type="dxa"/>
            <w:gridSpan w:val="2"/>
            <w:shd w:val="clear" w:color="auto" w:fill="E6E6E6"/>
          </w:tcPr>
          <w:p w14:paraId="03C38BE4" w14:textId="77777777" w:rsidR="004230F2" w:rsidRPr="004230F2" w:rsidRDefault="004230F2" w:rsidP="00CF5A7C">
            <w:pPr>
              <w:pStyle w:val="TableParagraph"/>
              <w:spacing w:line="258" w:lineRule="exact"/>
              <w:ind w:left="2155"/>
              <w:jc w:val="both"/>
              <w:rPr>
                <w:rFonts w:asciiTheme="minorHAnsi" w:hAnsiTheme="minorHAnsi" w:cstheme="minorHAnsi"/>
                <w:b/>
              </w:rPr>
            </w:pPr>
            <w:r w:rsidRPr="004230F2">
              <w:rPr>
                <w:rFonts w:asciiTheme="minorHAnsi" w:hAnsiTheme="minorHAnsi" w:cstheme="minorHAnsi"/>
                <w:b/>
              </w:rPr>
              <w:t xml:space="preserve"> Coursework presentation criteria</w:t>
            </w:r>
          </w:p>
        </w:tc>
      </w:tr>
      <w:tr w:rsidR="004230F2" w:rsidRPr="004230F2" w14:paraId="0CDFFF45" w14:textId="77777777" w:rsidTr="00CF5A7C">
        <w:trPr>
          <w:trHeight w:val="273"/>
        </w:trPr>
        <w:tc>
          <w:tcPr>
            <w:tcW w:w="3106" w:type="dxa"/>
          </w:tcPr>
          <w:p w14:paraId="76687472" w14:textId="77777777" w:rsidR="004230F2" w:rsidRPr="004230F2" w:rsidRDefault="004230F2" w:rsidP="00CF5A7C">
            <w:pPr>
              <w:pStyle w:val="TableParagraph"/>
              <w:spacing w:line="253" w:lineRule="exact"/>
              <w:ind w:left="109"/>
              <w:jc w:val="both"/>
              <w:rPr>
                <w:rFonts w:asciiTheme="minorHAnsi" w:hAnsiTheme="minorHAnsi" w:cstheme="minorHAnsi"/>
              </w:rPr>
            </w:pPr>
            <w:r w:rsidRPr="004230F2">
              <w:rPr>
                <w:rFonts w:asciiTheme="minorHAnsi" w:hAnsiTheme="minorHAnsi" w:cstheme="minorHAnsi"/>
              </w:rPr>
              <w:t>Font style</w:t>
            </w:r>
          </w:p>
        </w:tc>
        <w:tc>
          <w:tcPr>
            <w:tcW w:w="5424" w:type="dxa"/>
          </w:tcPr>
          <w:p w14:paraId="2048332D" w14:textId="77777777" w:rsidR="004230F2" w:rsidRPr="004230F2" w:rsidRDefault="004230F2" w:rsidP="00CF5A7C">
            <w:pPr>
              <w:pStyle w:val="TableParagraph"/>
              <w:spacing w:line="253" w:lineRule="exact"/>
              <w:ind w:left="113"/>
              <w:jc w:val="both"/>
              <w:rPr>
                <w:rFonts w:asciiTheme="minorHAnsi" w:hAnsiTheme="minorHAnsi" w:cstheme="minorHAnsi"/>
                <w:b/>
              </w:rPr>
            </w:pPr>
            <w:r w:rsidRPr="004230F2">
              <w:rPr>
                <w:rFonts w:asciiTheme="minorHAnsi" w:hAnsiTheme="minorHAnsi" w:cstheme="minorHAnsi"/>
              </w:rPr>
              <w:t xml:space="preserve">Font style should normally be </w:t>
            </w:r>
            <w:r w:rsidRPr="004230F2">
              <w:rPr>
                <w:rFonts w:asciiTheme="minorHAnsi" w:hAnsiTheme="minorHAnsi" w:cstheme="minorHAnsi"/>
                <w:b/>
              </w:rPr>
              <w:t>Times New Roman</w:t>
            </w:r>
          </w:p>
        </w:tc>
      </w:tr>
      <w:tr w:rsidR="004230F2" w:rsidRPr="004230F2" w14:paraId="267DE129" w14:textId="77777777" w:rsidTr="00CF5A7C">
        <w:trPr>
          <w:trHeight w:val="277"/>
        </w:trPr>
        <w:tc>
          <w:tcPr>
            <w:tcW w:w="3106" w:type="dxa"/>
          </w:tcPr>
          <w:p w14:paraId="0850BD35" w14:textId="77777777" w:rsidR="004230F2" w:rsidRPr="004230F2" w:rsidRDefault="004230F2" w:rsidP="00CF5A7C">
            <w:pPr>
              <w:pStyle w:val="TableParagraph"/>
              <w:spacing w:line="258" w:lineRule="exact"/>
              <w:ind w:left="109"/>
              <w:jc w:val="both"/>
              <w:rPr>
                <w:rFonts w:asciiTheme="minorHAnsi" w:hAnsiTheme="minorHAnsi" w:cstheme="minorHAnsi"/>
              </w:rPr>
            </w:pPr>
            <w:r w:rsidRPr="004230F2">
              <w:rPr>
                <w:rFonts w:asciiTheme="minorHAnsi" w:hAnsiTheme="minorHAnsi" w:cstheme="minorHAnsi"/>
              </w:rPr>
              <w:t>Font size</w:t>
            </w:r>
          </w:p>
        </w:tc>
        <w:tc>
          <w:tcPr>
            <w:tcW w:w="5424" w:type="dxa"/>
          </w:tcPr>
          <w:p w14:paraId="1C774424" w14:textId="77777777" w:rsidR="004230F2" w:rsidRPr="004230F2" w:rsidRDefault="004230F2" w:rsidP="00CF5A7C">
            <w:pPr>
              <w:pStyle w:val="TableParagraph"/>
              <w:spacing w:line="258" w:lineRule="exact"/>
              <w:ind w:left="113"/>
              <w:jc w:val="both"/>
              <w:rPr>
                <w:rFonts w:asciiTheme="minorHAnsi" w:hAnsiTheme="minorHAnsi" w:cstheme="minorHAnsi"/>
                <w:b/>
              </w:rPr>
            </w:pPr>
            <w:r w:rsidRPr="004230F2">
              <w:rPr>
                <w:rFonts w:asciiTheme="minorHAnsi" w:hAnsiTheme="minorHAnsi" w:cstheme="minorHAnsi"/>
              </w:rPr>
              <w:t xml:space="preserve">Font size must be </w:t>
            </w:r>
            <w:r w:rsidRPr="004230F2">
              <w:rPr>
                <w:rFonts w:asciiTheme="minorHAnsi" w:hAnsiTheme="minorHAnsi" w:cstheme="minorHAnsi"/>
                <w:b/>
              </w:rPr>
              <w:t>12 point font</w:t>
            </w:r>
          </w:p>
        </w:tc>
      </w:tr>
      <w:tr w:rsidR="004230F2" w:rsidRPr="004230F2" w14:paraId="71DCCB19" w14:textId="77777777" w:rsidTr="00CF5A7C">
        <w:trPr>
          <w:trHeight w:val="551"/>
        </w:trPr>
        <w:tc>
          <w:tcPr>
            <w:tcW w:w="3106" w:type="dxa"/>
          </w:tcPr>
          <w:p w14:paraId="4633B1B1" w14:textId="77777777" w:rsidR="004230F2" w:rsidRPr="004230F2" w:rsidRDefault="004230F2" w:rsidP="00CF5A7C">
            <w:pPr>
              <w:pStyle w:val="TableParagraph"/>
              <w:spacing w:line="268" w:lineRule="exact"/>
              <w:ind w:left="109"/>
              <w:jc w:val="both"/>
              <w:rPr>
                <w:rFonts w:asciiTheme="minorHAnsi" w:hAnsiTheme="minorHAnsi" w:cstheme="minorHAnsi"/>
              </w:rPr>
            </w:pPr>
            <w:r w:rsidRPr="004230F2">
              <w:rPr>
                <w:rFonts w:asciiTheme="minorHAnsi" w:hAnsiTheme="minorHAnsi" w:cstheme="minorHAnsi"/>
              </w:rPr>
              <w:t>Character spacing</w:t>
            </w:r>
          </w:p>
          <w:p w14:paraId="4834BE4C" w14:textId="77777777" w:rsidR="004230F2" w:rsidRPr="004230F2" w:rsidRDefault="004230F2" w:rsidP="00CF5A7C">
            <w:pPr>
              <w:pStyle w:val="TableParagraph"/>
              <w:spacing w:before="2" w:line="261" w:lineRule="exact"/>
              <w:ind w:left="109"/>
              <w:jc w:val="both"/>
              <w:rPr>
                <w:rFonts w:asciiTheme="minorHAnsi" w:hAnsiTheme="minorHAnsi" w:cstheme="minorHAnsi"/>
              </w:rPr>
            </w:pPr>
            <w:r w:rsidRPr="004230F2">
              <w:rPr>
                <w:rFonts w:asciiTheme="minorHAnsi" w:hAnsiTheme="minorHAnsi" w:cstheme="minorHAnsi"/>
              </w:rPr>
              <w:t>(on the Format &gt; Font menu)</w:t>
            </w:r>
          </w:p>
        </w:tc>
        <w:tc>
          <w:tcPr>
            <w:tcW w:w="5424" w:type="dxa"/>
          </w:tcPr>
          <w:p w14:paraId="2A755223" w14:textId="77777777" w:rsidR="004230F2" w:rsidRPr="004230F2" w:rsidRDefault="004230F2" w:rsidP="00CF5A7C">
            <w:pPr>
              <w:pStyle w:val="TableParagraph"/>
              <w:spacing w:before="1" w:line="274" w:lineRule="exact"/>
              <w:ind w:left="113" w:right="35"/>
              <w:jc w:val="both"/>
              <w:rPr>
                <w:rFonts w:asciiTheme="minorHAnsi" w:hAnsiTheme="minorHAnsi" w:cstheme="minorHAnsi"/>
              </w:rPr>
            </w:pPr>
            <w:r w:rsidRPr="004230F2">
              <w:rPr>
                <w:rFonts w:asciiTheme="minorHAnsi" w:hAnsiTheme="minorHAnsi" w:cstheme="minorHAnsi"/>
              </w:rPr>
              <w:t>Character scale must be 100% and spacing and position should be normal (the default options)</w:t>
            </w:r>
          </w:p>
        </w:tc>
      </w:tr>
      <w:tr w:rsidR="004230F2" w:rsidRPr="004230F2" w14:paraId="7B3B68C6" w14:textId="77777777" w:rsidTr="00CF5A7C">
        <w:trPr>
          <w:trHeight w:val="551"/>
        </w:trPr>
        <w:tc>
          <w:tcPr>
            <w:tcW w:w="3106" w:type="dxa"/>
          </w:tcPr>
          <w:p w14:paraId="3E687BBD" w14:textId="77777777" w:rsidR="004230F2" w:rsidRPr="004230F2" w:rsidRDefault="004230F2" w:rsidP="00CF5A7C">
            <w:pPr>
              <w:pStyle w:val="TableParagraph"/>
              <w:spacing w:before="131"/>
              <w:ind w:left="109"/>
              <w:jc w:val="both"/>
              <w:rPr>
                <w:rFonts w:asciiTheme="minorHAnsi" w:hAnsiTheme="minorHAnsi" w:cstheme="minorHAnsi"/>
              </w:rPr>
            </w:pPr>
            <w:r w:rsidRPr="004230F2">
              <w:rPr>
                <w:rFonts w:asciiTheme="minorHAnsi" w:hAnsiTheme="minorHAnsi" w:cstheme="minorHAnsi"/>
              </w:rPr>
              <w:t>Margins</w:t>
            </w:r>
          </w:p>
        </w:tc>
        <w:tc>
          <w:tcPr>
            <w:tcW w:w="5424" w:type="dxa"/>
          </w:tcPr>
          <w:p w14:paraId="495FCCAA" w14:textId="77777777" w:rsidR="004230F2" w:rsidRPr="004230F2" w:rsidRDefault="004230F2" w:rsidP="00CF5A7C">
            <w:pPr>
              <w:pStyle w:val="TableParagraph"/>
              <w:spacing w:before="1" w:line="274" w:lineRule="exact"/>
              <w:ind w:left="113"/>
              <w:jc w:val="both"/>
              <w:rPr>
                <w:rFonts w:asciiTheme="minorHAnsi" w:hAnsiTheme="minorHAnsi" w:cstheme="minorHAnsi"/>
              </w:rPr>
            </w:pPr>
            <w:r w:rsidRPr="004230F2">
              <w:rPr>
                <w:rFonts w:asciiTheme="minorHAnsi" w:hAnsiTheme="minorHAnsi" w:cstheme="minorHAnsi"/>
              </w:rPr>
              <w:t xml:space="preserve">You must use </w:t>
            </w:r>
            <w:r w:rsidRPr="004230F2">
              <w:rPr>
                <w:rFonts w:asciiTheme="minorHAnsi" w:hAnsiTheme="minorHAnsi" w:cstheme="minorHAnsi"/>
                <w:b/>
              </w:rPr>
              <w:t xml:space="preserve">normal margins (2.5cm) </w:t>
            </w:r>
            <w:r w:rsidRPr="004230F2">
              <w:rPr>
                <w:rFonts w:asciiTheme="minorHAnsi" w:hAnsiTheme="minorHAnsi" w:cstheme="minorHAnsi"/>
              </w:rPr>
              <w:t>(top, bottom, left and right)</w:t>
            </w:r>
          </w:p>
        </w:tc>
      </w:tr>
      <w:tr w:rsidR="004230F2" w:rsidRPr="004230F2" w14:paraId="28834F02" w14:textId="77777777" w:rsidTr="00CF5A7C">
        <w:trPr>
          <w:trHeight w:val="551"/>
        </w:trPr>
        <w:tc>
          <w:tcPr>
            <w:tcW w:w="3106" w:type="dxa"/>
          </w:tcPr>
          <w:p w14:paraId="312F7E06" w14:textId="77777777" w:rsidR="004230F2" w:rsidRPr="004230F2" w:rsidRDefault="004230F2" w:rsidP="00CF5A7C">
            <w:pPr>
              <w:pStyle w:val="TableParagraph"/>
              <w:spacing w:before="131"/>
              <w:ind w:left="109"/>
              <w:jc w:val="both"/>
              <w:rPr>
                <w:rFonts w:asciiTheme="minorHAnsi" w:hAnsiTheme="minorHAnsi" w:cstheme="minorHAnsi"/>
              </w:rPr>
            </w:pPr>
            <w:r w:rsidRPr="004230F2">
              <w:rPr>
                <w:rFonts w:asciiTheme="minorHAnsi" w:hAnsiTheme="minorHAnsi" w:cstheme="minorHAnsi"/>
              </w:rPr>
              <w:t>Line spacing</w:t>
            </w:r>
          </w:p>
        </w:tc>
        <w:tc>
          <w:tcPr>
            <w:tcW w:w="5424" w:type="dxa"/>
          </w:tcPr>
          <w:p w14:paraId="06027D08" w14:textId="77777777" w:rsidR="004230F2" w:rsidRPr="004230F2" w:rsidRDefault="004230F2" w:rsidP="00CF5A7C">
            <w:pPr>
              <w:pStyle w:val="TableParagraph"/>
              <w:spacing w:before="1" w:line="274" w:lineRule="exact"/>
              <w:ind w:left="113"/>
              <w:jc w:val="both"/>
              <w:rPr>
                <w:rFonts w:asciiTheme="minorHAnsi" w:hAnsiTheme="minorHAnsi" w:cstheme="minorHAnsi"/>
              </w:rPr>
            </w:pPr>
            <w:r w:rsidRPr="004230F2">
              <w:rPr>
                <w:rFonts w:asciiTheme="minorHAnsi" w:hAnsiTheme="minorHAnsi" w:cstheme="minorHAnsi"/>
              </w:rPr>
              <w:t xml:space="preserve">Line spacing must be </w:t>
            </w:r>
            <w:r w:rsidRPr="004230F2">
              <w:rPr>
                <w:rFonts w:asciiTheme="minorHAnsi" w:hAnsiTheme="minorHAnsi" w:cstheme="minorHAnsi"/>
                <w:b/>
              </w:rPr>
              <w:t>1.5 lines</w:t>
            </w:r>
            <w:r w:rsidRPr="004230F2">
              <w:rPr>
                <w:rFonts w:asciiTheme="minorHAnsi" w:hAnsiTheme="minorHAnsi" w:cstheme="minorHAnsi"/>
              </w:rPr>
              <w:t>, with an extra line between paragraphs and headings</w:t>
            </w:r>
          </w:p>
        </w:tc>
      </w:tr>
      <w:tr w:rsidR="004230F2" w:rsidRPr="004230F2" w14:paraId="2C0AC780" w14:textId="77777777" w:rsidTr="00CF5A7C">
        <w:trPr>
          <w:trHeight w:val="277"/>
        </w:trPr>
        <w:tc>
          <w:tcPr>
            <w:tcW w:w="3106" w:type="dxa"/>
          </w:tcPr>
          <w:p w14:paraId="507AD4EB" w14:textId="77777777" w:rsidR="004230F2" w:rsidRPr="004230F2" w:rsidRDefault="004230F2" w:rsidP="00CF5A7C">
            <w:pPr>
              <w:pStyle w:val="TableParagraph"/>
              <w:spacing w:line="258" w:lineRule="exact"/>
              <w:ind w:left="109"/>
              <w:jc w:val="both"/>
              <w:rPr>
                <w:rFonts w:asciiTheme="minorHAnsi" w:hAnsiTheme="minorHAnsi" w:cstheme="minorHAnsi"/>
              </w:rPr>
            </w:pPr>
            <w:r w:rsidRPr="004230F2">
              <w:rPr>
                <w:rFonts w:asciiTheme="minorHAnsi" w:hAnsiTheme="minorHAnsi" w:cstheme="minorHAnsi"/>
              </w:rPr>
              <w:t>Alignment</w:t>
            </w:r>
          </w:p>
        </w:tc>
        <w:tc>
          <w:tcPr>
            <w:tcW w:w="5424" w:type="dxa"/>
          </w:tcPr>
          <w:p w14:paraId="1347295E" w14:textId="77777777" w:rsidR="004230F2" w:rsidRPr="004230F2" w:rsidRDefault="004230F2" w:rsidP="00CF5A7C">
            <w:pPr>
              <w:pStyle w:val="TableParagraph"/>
              <w:spacing w:line="258" w:lineRule="exact"/>
              <w:ind w:left="113"/>
              <w:jc w:val="both"/>
              <w:rPr>
                <w:rFonts w:asciiTheme="minorHAnsi" w:hAnsiTheme="minorHAnsi" w:cstheme="minorHAnsi"/>
              </w:rPr>
            </w:pPr>
            <w:r w:rsidRPr="004230F2">
              <w:rPr>
                <w:rFonts w:asciiTheme="minorHAnsi" w:hAnsiTheme="minorHAnsi" w:cstheme="minorHAnsi"/>
              </w:rPr>
              <w:t>Justified</w:t>
            </w:r>
          </w:p>
        </w:tc>
      </w:tr>
    </w:tbl>
    <w:p w14:paraId="349456DD" w14:textId="77777777" w:rsidR="004230F2" w:rsidRPr="004230F2" w:rsidRDefault="004230F2" w:rsidP="004230F2">
      <w:pPr>
        <w:pStyle w:val="BodyText"/>
        <w:spacing w:before="1"/>
        <w:jc w:val="both"/>
        <w:rPr>
          <w:rFonts w:asciiTheme="minorHAnsi" w:hAnsiTheme="minorHAnsi" w:cstheme="minorHAnsi"/>
          <w:sz w:val="22"/>
          <w:szCs w:val="22"/>
        </w:rPr>
      </w:pPr>
    </w:p>
    <w:p w14:paraId="39D51C33" w14:textId="77777777" w:rsidR="004230F2" w:rsidRPr="004230F2" w:rsidRDefault="004230F2" w:rsidP="004230F2">
      <w:pPr>
        <w:ind w:left="734"/>
        <w:jc w:val="both"/>
        <w:rPr>
          <w:rFonts w:cstheme="minorHAnsi"/>
          <w:b/>
          <w:i/>
        </w:rPr>
      </w:pPr>
      <w:r w:rsidRPr="004230F2">
        <w:rPr>
          <w:rFonts w:cstheme="minorHAnsi"/>
          <w:b/>
          <w:i/>
        </w:rPr>
        <w:t>Important</w:t>
      </w:r>
    </w:p>
    <w:p w14:paraId="3FA7A80B" w14:textId="77777777" w:rsidR="004230F2" w:rsidRPr="004230F2" w:rsidRDefault="004230F2" w:rsidP="003713B3">
      <w:pPr>
        <w:spacing w:before="2"/>
        <w:ind w:left="734" w:right="74"/>
        <w:jc w:val="both"/>
        <w:rPr>
          <w:rFonts w:cstheme="minorHAnsi"/>
          <w:i/>
        </w:rPr>
      </w:pPr>
      <w:r w:rsidRPr="004230F2">
        <w:rPr>
          <w:rFonts w:cstheme="minorHAnsi"/>
          <w:i/>
        </w:rPr>
        <w:t>Failure to follow the above presentation criteria will lead to penalties of 2 marks (for work marked out of 100%) for each criterion not followed. In addition, we may reformat your work in accordance with these criteria and apply further penalties if correct formatting means you have exceeded the set page length (see below).</w:t>
      </w:r>
    </w:p>
    <w:p w14:paraId="1DE68DD5" w14:textId="77777777" w:rsidR="004230F2" w:rsidRPr="004230F2" w:rsidRDefault="004230F2" w:rsidP="004230F2">
      <w:pPr>
        <w:pStyle w:val="BodyText"/>
        <w:ind w:left="734" w:right="74"/>
        <w:jc w:val="both"/>
        <w:rPr>
          <w:rFonts w:asciiTheme="minorHAnsi" w:hAnsiTheme="minorHAnsi" w:cstheme="minorHAnsi"/>
          <w:sz w:val="22"/>
          <w:szCs w:val="22"/>
        </w:rPr>
      </w:pPr>
      <w:r w:rsidRPr="004230F2">
        <w:rPr>
          <w:rFonts w:asciiTheme="minorHAnsi" w:hAnsiTheme="minorHAnsi" w:cstheme="minorHAnsi"/>
          <w:sz w:val="22"/>
          <w:szCs w:val="22"/>
        </w:rPr>
        <w:t>Ensure you cite references in the main text correctly and list them all at the end in the references section. Incomplete or non-citation of sources incurs an automatic penalty of 5 marks (for coursework marked out of</w:t>
      </w:r>
      <w:r w:rsidRPr="004230F2">
        <w:rPr>
          <w:rFonts w:asciiTheme="minorHAnsi" w:hAnsiTheme="minorHAnsi" w:cstheme="minorHAnsi"/>
          <w:spacing w:val="-17"/>
          <w:sz w:val="22"/>
          <w:szCs w:val="22"/>
        </w:rPr>
        <w:t xml:space="preserve"> </w:t>
      </w:r>
      <w:r w:rsidRPr="004230F2">
        <w:rPr>
          <w:rFonts w:asciiTheme="minorHAnsi" w:hAnsiTheme="minorHAnsi" w:cstheme="minorHAnsi"/>
          <w:sz w:val="22"/>
          <w:szCs w:val="22"/>
        </w:rPr>
        <w:t>100%).</w:t>
      </w:r>
    </w:p>
    <w:p w14:paraId="30DBE412" w14:textId="77777777" w:rsidR="004230F2" w:rsidRPr="004230F2" w:rsidRDefault="004230F2" w:rsidP="004230F2">
      <w:pPr>
        <w:pStyle w:val="BodyText"/>
        <w:jc w:val="both"/>
        <w:rPr>
          <w:rFonts w:asciiTheme="minorHAnsi" w:hAnsiTheme="minorHAnsi" w:cstheme="minorHAnsi"/>
          <w:sz w:val="22"/>
          <w:szCs w:val="22"/>
        </w:rPr>
      </w:pPr>
    </w:p>
    <w:p w14:paraId="7EC94926" w14:textId="77777777" w:rsidR="004230F2" w:rsidRPr="004230F2" w:rsidRDefault="004230F2" w:rsidP="004230F2">
      <w:pPr>
        <w:pStyle w:val="BodyText"/>
        <w:spacing w:before="2"/>
        <w:jc w:val="both"/>
        <w:rPr>
          <w:rFonts w:asciiTheme="minorHAnsi" w:hAnsiTheme="minorHAnsi" w:cstheme="minorHAnsi"/>
          <w:sz w:val="22"/>
          <w:szCs w:val="22"/>
        </w:rPr>
      </w:pPr>
    </w:p>
    <w:p w14:paraId="0B082301" w14:textId="77777777" w:rsidR="004230F2" w:rsidRPr="004230F2" w:rsidRDefault="004230F2" w:rsidP="004230F2">
      <w:pPr>
        <w:pStyle w:val="Heading1"/>
        <w:spacing w:before="0"/>
        <w:ind w:firstLine="615"/>
        <w:jc w:val="both"/>
        <w:rPr>
          <w:rFonts w:asciiTheme="minorHAnsi" w:hAnsiTheme="minorHAnsi" w:cstheme="minorHAnsi"/>
          <w:sz w:val="22"/>
          <w:szCs w:val="22"/>
        </w:rPr>
      </w:pPr>
      <w:r w:rsidRPr="004230F2">
        <w:rPr>
          <w:rFonts w:asciiTheme="minorHAnsi" w:hAnsiTheme="minorHAnsi" w:cstheme="minorHAnsi"/>
          <w:sz w:val="22"/>
          <w:szCs w:val="22"/>
        </w:rPr>
        <w:t>Penalties for exceeding the page length:</w:t>
      </w:r>
    </w:p>
    <w:p w14:paraId="52339BED" w14:textId="77777777" w:rsidR="004230F2" w:rsidRPr="004230F2" w:rsidRDefault="004230F2" w:rsidP="004230F2">
      <w:pPr>
        <w:pStyle w:val="BodyText"/>
        <w:spacing w:before="7"/>
        <w:jc w:val="both"/>
        <w:rPr>
          <w:rFonts w:asciiTheme="minorHAnsi" w:hAnsiTheme="minorHAnsi" w:cstheme="minorHAnsi"/>
          <w:b/>
          <w:sz w:val="22"/>
          <w:szCs w:val="22"/>
        </w:rPr>
      </w:pPr>
    </w:p>
    <w:p w14:paraId="20F1C6A4" w14:textId="77777777" w:rsidR="004230F2" w:rsidRPr="004230F2" w:rsidRDefault="004230F2" w:rsidP="004230F2">
      <w:pPr>
        <w:pStyle w:val="BodyText"/>
        <w:tabs>
          <w:tab w:val="left" w:pos="9072"/>
        </w:tabs>
        <w:spacing w:before="1" w:line="237" w:lineRule="auto"/>
        <w:ind w:left="734" w:right="74"/>
        <w:jc w:val="both"/>
        <w:rPr>
          <w:rFonts w:asciiTheme="minorHAnsi" w:hAnsiTheme="minorHAnsi" w:cstheme="minorHAnsi"/>
          <w:sz w:val="22"/>
          <w:szCs w:val="22"/>
        </w:rPr>
      </w:pPr>
      <w:r w:rsidRPr="004230F2">
        <w:rPr>
          <w:rFonts w:asciiTheme="minorHAnsi" w:hAnsiTheme="minorHAnsi" w:cstheme="minorHAnsi"/>
          <w:sz w:val="22"/>
          <w:szCs w:val="22"/>
        </w:rPr>
        <w:t>If you do exceed the limit, the following penalties apply (for coursework marked out of 100%).</w:t>
      </w:r>
    </w:p>
    <w:p w14:paraId="765E387F" w14:textId="77777777" w:rsidR="004230F2" w:rsidRPr="004230F2" w:rsidRDefault="004230F2" w:rsidP="004230F2">
      <w:pPr>
        <w:pStyle w:val="BodyText"/>
        <w:spacing w:before="10"/>
        <w:jc w:val="both"/>
        <w:rPr>
          <w:rFonts w:asciiTheme="minorHAnsi" w:hAnsiTheme="minorHAnsi" w:cstheme="minorHAnsi"/>
          <w:sz w:val="22"/>
          <w:szCs w:val="22"/>
        </w:rPr>
      </w:pPr>
    </w:p>
    <w:tbl>
      <w:tblPr>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77"/>
        <w:gridCol w:w="2453"/>
      </w:tblGrid>
      <w:tr w:rsidR="004230F2" w:rsidRPr="004230F2" w14:paraId="7F1091D5" w14:textId="77777777" w:rsidTr="00CF5A7C">
        <w:trPr>
          <w:trHeight w:val="277"/>
        </w:trPr>
        <w:tc>
          <w:tcPr>
            <w:tcW w:w="8530" w:type="dxa"/>
            <w:gridSpan w:val="2"/>
            <w:shd w:val="clear" w:color="auto" w:fill="E6E6E6"/>
          </w:tcPr>
          <w:p w14:paraId="17AA65D0" w14:textId="77777777" w:rsidR="004230F2" w:rsidRPr="004230F2" w:rsidRDefault="004230F2" w:rsidP="00CF5A7C">
            <w:pPr>
              <w:pStyle w:val="TableParagraph"/>
              <w:spacing w:before="1" w:line="257" w:lineRule="exact"/>
              <w:ind w:left="2282"/>
              <w:jc w:val="both"/>
              <w:rPr>
                <w:rFonts w:asciiTheme="minorHAnsi" w:hAnsiTheme="minorHAnsi" w:cstheme="minorHAnsi"/>
                <w:b/>
              </w:rPr>
            </w:pPr>
            <w:r w:rsidRPr="004230F2">
              <w:rPr>
                <w:rFonts w:asciiTheme="minorHAnsi" w:hAnsiTheme="minorHAnsi" w:cstheme="minorHAnsi"/>
                <w:b/>
              </w:rPr>
              <w:t>Penalties for exceeding the page length</w:t>
            </w:r>
          </w:p>
        </w:tc>
      </w:tr>
      <w:tr w:rsidR="004230F2" w:rsidRPr="004230F2" w14:paraId="41732067" w14:textId="77777777" w:rsidTr="00CF5A7C">
        <w:trPr>
          <w:trHeight w:val="278"/>
        </w:trPr>
        <w:tc>
          <w:tcPr>
            <w:tcW w:w="6077" w:type="dxa"/>
          </w:tcPr>
          <w:p w14:paraId="39B79E34" w14:textId="77777777" w:rsidR="004230F2" w:rsidRPr="004230F2" w:rsidRDefault="004230F2" w:rsidP="00CF5A7C">
            <w:pPr>
              <w:pStyle w:val="TableParagraph"/>
              <w:spacing w:line="258" w:lineRule="exact"/>
              <w:ind w:left="109"/>
              <w:jc w:val="both"/>
              <w:rPr>
                <w:rFonts w:asciiTheme="minorHAnsi" w:hAnsiTheme="minorHAnsi" w:cstheme="minorHAnsi"/>
              </w:rPr>
            </w:pPr>
            <w:r w:rsidRPr="004230F2">
              <w:rPr>
                <w:rFonts w:asciiTheme="minorHAnsi" w:hAnsiTheme="minorHAnsi" w:cstheme="minorHAnsi"/>
              </w:rPr>
              <w:t>If the work is no more than 10% over the limit,</w:t>
            </w:r>
          </w:p>
        </w:tc>
        <w:tc>
          <w:tcPr>
            <w:tcW w:w="2453" w:type="dxa"/>
          </w:tcPr>
          <w:p w14:paraId="543CF440" w14:textId="77777777" w:rsidR="004230F2" w:rsidRPr="004230F2" w:rsidRDefault="004230F2" w:rsidP="00CF5A7C">
            <w:pPr>
              <w:pStyle w:val="TableParagraph"/>
              <w:spacing w:line="258" w:lineRule="exact"/>
              <w:ind w:left="109"/>
              <w:jc w:val="both"/>
              <w:rPr>
                <w:rFonts w:asciiTheme="minorHAnsi" w:hAnsiTheme="minorHAnsi" w:cstheme="minorHAnsi"/>
              </w:rPr>
            </w:pPr>
            <w:r w:rsidRPr="004230F2">
              <w:rPr>
                <w:rFonts w:asciiTheme="minorHAnsi" w:hAnsiTheme="minorHAnsi" w:cstheme="minorHAnsi"/>
              </w:rPr>
              <w:t>10 marks deducted</w:t>
            </w:r>
          </w:p>
        </w:tc>
      </w:tr>
      <w:tr w:rsidR="004230F2" w:rsidRPr="004230F2" w14:paraId="6DDEEBAA" w14:textId="77777777" w:rsidTr="00CF5A7C">
        <w:trPr>
          <w:trHeight w:val="551"/>
        </w:trPr>
        <w:tc>
          <w:tcPr>
            <w:tcW w:w="6077" w:type="dxa"/>
          </w:tcPr>
          <w:p w14:paraId="78AEF17F" w14:textId="77777777" w:rsidR="004230F2" w:rsidRPr="004230F2" w:rsidRDefault="004230F2" w:rsidP="00CF5A7C">
            <w:pPr>
              <w:pStyle w:val="TableParagraph"/>
              <w:spacing w:before="1" w:line="274" w:lineRule="exact"/>
              <w:ind w:left="109" w:right="52"/>
              <w:jc w:val="both"/>
              <w:rPr>
                <w:rFonts w:asciiTheme="minorHAnsi" w:hAnsiTheme="minorHAnsi" w:cstheme="minorHAnsi"/>
              </w:rPr>
            </w:pPr>
            <w:r w:rsidRPr="004230F2">
              <w:rPr>
                <w:rFonts w:asciiTheme="minorHAnsi" w:hAnsiTheme="minorHAnsi" w:cstheme="minorHAnsi"/>
              </w:rPr>
              <w:t>If the work is more than 10% but less than 20% over the limit,</w:t>
            </w:r>
          </w:p>
        </w:tc>
        <w:tc>
          <w:tcPr>
            <w:tcW w:w="2453" w:type="dxa"/>
          </w:tcPr>
          <w:p w14:paraId="6A738C6C" w14:textId="77777777" w:rsidR="004230F2" w:rsidRPr="004230F2" w:rsidRDefault="004230F2" w:rsidP="00CF5A7C">
            <w:pPr>
              <w:pStyle w:val="TableParagraph"/>
              <w:spacing w:line="268" w:lineRule="exact"/>
              <w:ind w:left="109"/>
              <w:jc w:val="both"/>
              <w:rPr>
                <w:rFonts w:asciiTheme="minorHAnsi" w:hAnsiTheme="minorHAnsi" w:cstheme="minorHAnsi"/>
              </w:rPr>
            </w:pPr>
            <w:r w:rsidRPr="004230F2">
              <w:rPr>
                <w:rFonts w:asciiTheme="minorHAnsi" w:hAnsiTheme="minorHAnsi" w:cstheme="minorHAnsi"/>
              </w:rPr>
              <w:t>20 marks deducted</w:t>
            </w:r>
          </w:p>
        </w:tc>
      </w:tr>
      <w:tr w:rsidR="004230F2" w:rsidRPr="004230F2" w14:paraId="7368DE8E" w14:textId="77777777" w:rsidTr="00CF5A7C">
        <w:trPr>
          <w:trHeight w:val="551"/>
        </w:trPr>
        <w:tc>
          <w:tcPr>
            <w:tcW w:w="6077" w:type="dxa"/>
          </w:tcPr>
          <w:p w14:paraId="1C03D032" w14:textId="77777777" w:rsidR="004230F2" w:rsidRPr="004230F2" w:rsidRDefault="004230F2" w:rsidP="00CF5A7C">
            <w:pPr>
              <w:pStyle w:val="TableParagraph"/>
              <w:spacing w:before="1" w:line="274" w:lineRule="exact"/>
              <w:ind w:left="109" w:right="52"/>
              <w:jc w:val="both"/>
              <w:rPr>
                <w:rFonts w:asciiTheme="minorHAnsi" w:hAnsiTheme="minorHAnsi" w:cstheme="minorHAnsi"/>
              </w:rPr>
            </w:pPr>
            <w:r w:rsidRPr="004230F2">
              <w:rPr>
                <w:rFonts w:asciiTheme="minorHAnsi" w:hAnsiTheme="minorHAnsi" w:cstheme="minorHAnsi"/>
              </w:rPr>
              <w:t>If the work is more than 20% but less than 50% over the limit,</w:t>
            </w:r>
          </w:p>
        </w:tc>
        <w:tc>
          <w:tcPr>
            <w:tcW w:w="2453" w:type="dxa"/>
          </w:tcPr>
          <w:p w14:paraId="5956D652" w14:textId="77777777" w:rsidR="004230F2" w:rsidRPr="004230F2" w:rsidRDefault="004230F2" w:rsidP="00CF5A7C">
            <w:pPr>
              <w:pStyle w:val="TableParagraph"/>
              <w:spacing w:line="268" w:lineRule="exact"/>
              <w:ind w:left="109"/>
              <w:jc w:val="both"/>
              <w:rPr>
                <w:rFonts w:asciiTheme="minorHAnsi" w:hAnsiTheme="minorHAnsi" w:cstheme="minorHAnsi"/>
              </w:rPr>
            </w:pPr>
            <w:r w:rsidRPr="004230F2">
              <w:rPr>
                <w:rFonts w:asciiTheme="minorHAnsi" w:hAnsiTheme="minorHAnsi" w:cstheme="minorHAnsi"/>
              </w:rPr>
              <w:t>50 marks deducted</w:t>
            </w:r>
          </w:p>
        </w:tc>
      </w:tr>
      <w:tr w:rsidR="004230F2" w:rsidRPr="004230F2" w14:paraId="03FC734E" w14:textId="77777777" w:rsidTr="00CF5A7C">
        <w:trPr>
          <w:trHeight w:val="551"/>
        </w:trPr>
        <w:tc>
          <w:tcPr>
            <w:tcW w:w="6077" w:type="dxa"/>
          </w:tcPr>
          <w:p w14:paraId="192ED477" w14:textId="77777777" w:rsidR="004230F2" w:rsidRPr="004230F2" w:rsidRDefault="004230F2" w:rsidP="00CF5A7C">
            <w:pPr>
              <w:pStyle w:val="TableParagraph"/>
              <w:spacing w:line="268" w:lineRule="exact"/>
              <w:ind w:left="109"/>
              <w:jc w:val="both"/>
              <w:rPr>
                <w:rFonts w:asciiTheme="minorHAnsi" w:hAnsiTheme="minorHAnsi" w:cstheme="minorHAnsi"/>
              </w:rPr>
            </w:pPr>
            <w:r w:rsidRPr="004230F2">
              <w:rPr>
                <w:rFonts w:asciiTheme="minorHAnsi" w:hAnsiTheme="minorHAnsi" w:cstheme="minorHAnsi"/>
              </w:rPr>
              <w:t>If the work is 50% over the limit,</w:t>
            </w:r>
          </w:p>
        </w:tc>
        <w:tc>
          <w:tcPr>
            <w:tcW w:w="2453" w:type="dxa"/>
          </w:tcPr>
          <w:p w14:paraId="34999BD8" w14:textId="77777777" w:rsidR="004230F2" w:rsidRPr="004230F2" w:rsidRDefault="004230F2" w:rsidP="00CF5A7C">
            <w:pPr>
              <w:pStyle w:val="TableParagraph"/>
              <w:tabs>
                <w:tab w:val="left" w:pos="544"/>
                <w:tab w:val="left" w:pos="1384"/>
                <w:tab w:val="left" w:pos="1924"/>
              </w:tabs>
              <w:spacing w:before="1" w:line="274" w:lineRule="exact"/>
              <w:ind w:left="109" w:right="103"/>
              <w:jc w:val="both"/>
              <w:rPr>
                <w:rFonts w:asciiTheme="minorHAnsi" w:hAnsiTheme="minorHAnsi" w:cstheme="minorHAnsi"/>
              </w:rPr>
            </w:pPr>
            <w:r w:rsidRPr="004230F2">
              <w:rPr>
                <w:rFonts w:asciiTheme="minorHAnsi" w:hAnsiTheme="minorHAnsi" w:cstheme="minorHAnsi"/>
              </w:rPr>
              <w:t>A</w:t>
            </w:r>
            <w:r w:rsidRPr="004230F2">
              <w:rPr>
                <w:rFonts w:asciiTheme="minorHAnsi" w:hAnsiTheme="minorHAnsi" w:cstheme="minorHAnsi"/>
              </w:rPr>
              <w:tab/>
              <w:t>mark</w:t>
            </w:r>
            <w:r w:rsidRPr="004230F2">
              <w:rPr>
                <w:rFonts w:asciiTheme="minorHAnsi" w:hAnsiTheme="minorHAnsi" w:cstheme="minorHAnsi"/>
              </w:rPr>
              <w:tab/>
              <w:t>of</w:t>
            </w:r>
            <w:r w:rsidRPr="004230F2">
              <w:rPr>
                <w:rFonts w:asciiTheme="minorHAnsi" w:hAnsiTheme="minorHAnsi" w:cstheme="minorHAnsi"/>
              </w:rPr>
              <w:tab/>
              <w:t>zero awarded</w:t>
            </w:r>
          </w:p>
        </w:tc>
      </w:tr>
    </w:tbl>
    <w:p w14:paraId="06E035E8" w14:textId="77777777" w:rsidR="004230F2" w:rsidRPr="004230F2" w:rsidRDefault="004230F2" w:rsidP="004230F2">
      <w:pPr>
        <w:spacing w:line="274" w:lineRule="exact"/>
        <w:jc w:val="both"/>
        <w:rPr>
          <w:rFonts w:cstheme="minorHAnsi"/>
        </w:rPr>
        <w:sectPr w:rsidR="004230F2" w:rsidRPr="004230F2" w:rsidSect="004230F2">
          <w:footerReference w:type="default" r:id="rId10"/>
          <w:pgSz w:w="11900" w:h="16840"/>
          <w:pgMar w:top="1360" w:right="1694" w:bottom="280" w:left="1060" w:header="720" w:footer="720" w:gutter="0"/>
          <w:cols w:space="720"/>
        </w:sectPr>
      </w:pPr>
    </w:p>
    <w:p w14:paraId="6280AC18" w14:textId="77777777" w:rsidR="003713B3" w:rsidRDefault="003713B3" w:rsidP="004230F2">
      <w:pPr>
        <w:pStyle w:val="Heading1"/>
        <w:spacing w:before="72" w:line="480" w:lineRule="auto"/>
        <w:ind w:right="2852" w:firstLine="615"/>
        <w:jc w:val="both"/>
        <w:rPr>
          <w:rFonts w:asciiTheme="minorHAnsi" w:hAnsiTheme="minorHAnsi" w:cstheme="minorHAnsi"/>
          <w:sz w:val="22"/>
          <w:szCs w:val="22"/>
        </w:rPr>
      </w:pPr>
    </w:p>
    <w:p w14:paraId="7D56F200" w14:textId="77777777" w:rsidR="004230F2" w:rsidRPr="004230F2" w:rsidRDefault="004230F2" w:rsidP="004230F2">
      <w:pPr>
        <w:pStyle w:val="Heading1"/>
        <w:spacing w:before="72" w:line="480" w:lineRule="auto"/>
        <w:ind w:right="2852" w:firstLine="615"/>
        <w:jc w:val="both"/>
        <w:rPr>
          <w:rFonts w:asciiTheme="minorHAnsi" w:hAnsiTheme="minorHAnsi" w:cstheme="minorHAnsi"/>
          <w:sz w:val="22"/>
          <w:szCs w:val="22"/>
        </w:rPr>
      </w:pPr>
      <w:r w:rsidRPr="004230F2">
        <w:rPr>
          <w:rFonts w:asciiTheme="minorHAnsi" w:hAnsiTheme="minorHAnsi" w:cstheme="minorHAnsi"/>
          <w:sz w:val="22"/>
          <w:szCs w:val="22"/>
        </w:rPr>
        <w:t>Referencing:</w:t>
      </w:r>
    </w:p>
    <w:p w14:paraId="0B8EEFAD" w14:textId="77777777" w:rsidR="004230F2" w:rsidRPr="004230F2" w:rsidRDefault="004230F2" w:rsidP="004230F2">
      <w:pPr>
        <w:pStyle w:val="BodyText"/>
        <w:ind w:left="735" w:right="904"/>
        <w:jc w:val="both"/>
        <w:rPr>
          <w:rFonts w:asciiTheme="minorHAnsi" w:hAnsiTheme="minorHAnsi" w:cstheme="minorHAnsi"/>
          <w:sz w:val="22"/>
          <w:szCs w:val="22"/>
        </w:rPr>
      </w:pPr>
      <w:r w:rsidRPr="004230F2">
        <w:rPr>
          <w:rFonts w:asciiTheme="minorHAnsi" w:hAnsiTheme="minorHAnsi" w:cstheme="minorHAnsi"/>
          <w:sz w:val="22"/>
          <w:szCs w:val="22"/>
        </w:rPr>
        <w:t xml:space="preserve">In the text we normally write something like, “Bradshaw (2002) and </w:t>
      </w:r>
      <w:proofErr w:type="spellStart"/>
      <w:r w:rsidRPr="004230F2">
        <w:rPr>
          <w:rFonts w:asciiTheme="minorHAnsi" w:hAnsiTheme="minorHAnsi" w:cstheme="minorHAnsi"/>
          <w:sz w:val="22"/>
          <w:szCs w:val="22"/>
        </w:rPr>
        <w:t>Demirakos</w:t>
      </w:r>
      <w:proofErr w:type="spellEnd"/>
      <w:r w:rsidRPr="004230F2">
        <w:rPr>
          <w:rFonts w:asciiTheme="minorHAnsi" w:hAnsiTheme="minorHAnsi" w:cstheme="minorHAnsi"/>
          <w:sz w:val="22"/>
          <w:szCs w:val="22"/>
        </w:rPr>
        <w:t xml:space="preserve"> et al. (2004) …”. Note that we refer to authors only by their surname (no first-name or initials). In the list of references we include:</w:t>
      </w:r>
    </w:p>
    <w:p w14:paraId="058D7520" w14:textId="77777777" w:rsidR="004230F2" w:rsidRPr="004230F2" w:rsidRDefault="004230F2" w:rsidP="004230F2">
      <w:pPr>
        <w:pStyle w:val="BodyText"/>
        <w:spacing w:before="7"/>
        <w:jc w:val="both"/>
        <w:rPr>
          <w:rFonts w:asciiTheme="minorHAnsi" w:hAnsiTheme="minorHAnsi" w:cstheme="minorHAnsi"/>
          <w:sz w:val="22"/>
          <w:szCs w:val="22"/>
        </w:rPr>
      </w:pPr>
    </w:p>
    <w:p w14:paraId="1ED305B9" w14:textId="77777777" w:rsidR="004230F2" w:rsidRPr="004230F2" w:rsidRDefault="004230F2" w:rsidP="004230F2">
      <w:pPr>
        <w:pStyle w:val="BodyText"/>
        <w:numPr>
          <w:ilvl w:val="1"/>
          <w:numId w:val="4"/>
        </w:numPr>
        <w:spacing w:line="237" w:lineRule="auto"/>
        <w:ind w:right="875"/>
        <w:jc w:val="both"/>
        <w:rPr>
          <w:rFonts w:asciiTheme="minorHAnsi" w:hAnsiTheme="minorHAnsi" w:cstheme="minorHAnsi"/>
          <w:sz w:val="22"/>
          <w:szCs w:val="22"/>
        </w:rPr>
      </w:pPr>
      <w:r w:rsidRPr="004230F2">
        <w:rPr>
          <w:rFonts w:asciiTheme="minorHAnsi" w:hAnsiTheme="minorHAnsi" w:cstheme="minorHAnsi"/>
          <w:sz w:val="22"/>
          <w:szCs w:val="22"/>
        </w:rPr>
        <w:t>Bradshaw, M. 2002. The use of target prices to justify sell-side analysts' stock recommendations. Accounting Horizons 16, 27–41.</w:t>
      </w:r>
    </w:p>
    <w:p w14:paraId="208F4D6C" w14:textId="77777777" w:rsidR="004230F2" w:rsidRPr="004230F2" w:rsidRDefault="004230F2" w:rsidP="004230F2">
      <w:pPr>
        <w:pStyle w:val="BodyText"/>
        <w:numPr>
          <w:ilvl w:val="1"/>
          <w:numId w:val="4"/>
        </w:numPr>
        <w:spacing w:line="242" w:lineRule="auto"/>
        <w:ind w:right="1183"/>
        <w:jc w:val="both"/>
        <w:rPr>
          <w:rFonts w:asciiTheme="minorHAnsi" w:hAnsiTheme="minorHAnsi" w:cstheme="minorHAnsi"/>
          <w:sz w:val="22"/>
          <w:szCs w:val="22"/>
        </w:rPr>
      </w:pPr>
      <w:proofErr w:type="spellStart"/>
      <w:r w:rsidRPr="004230F2">
        <w:rPr>
          <w:rFonts w:asciiTheme="minorHAnsi" w:hAnsiTheme="minorHAnsi" w:cstheme="minorHAnsi"/>
          <w:sz w:val="22"/>
          <w:szCs w:val="22"/>
        </w:rPr>
        <w:t>Demirakos</w:t>
      </w:r>
      <w:proofErr w:type="spellEnd"/>
      <w:r w:rsidRPr="004230F2">
        <w:rPr>
          <w:rFonts w:asciiTheme="minorHAnsi" w:hAnsiTheme="minorHAnsi" w:cstheme="minorHAnsi"/>
          <w:sz w:val="22"/>
          <w:szCs w:val="22"/>
        </w:rPr>
        <w:t>, E., Strong, N.C., Walker, M., 2004. What valuation model do analysts use? Accounting Horizons 18, 221–240.</w:t>
      </w:r>
    </w:p>
    <w:p w14:paraId="3499D917" w14:textId="77777777" w:rsidR="004230F2" w:rsidRPr="004230F2" w:rsidRDefault="004230F2" w:rsidP="004230F2">
      <w:pPr>
        <w:pStyle w:val="BodyText"/>
        <w:spacing w:before="4"/>
        <w:jc w:val="both"/>
        <w:rPr>
          <w:rFonts w:asciiTheme="minorHAnsi" w:hAnsiTheme="minorHAnsi" w:cstheme="minorHAnsi"/>
          <w:sz w:val="22"/>
          <w:szCs w:val="22"/>
        </w:rPr>
      </w:pPr>
    </w:p>
    <w:p w14:paraId="0D2A0B52" w14:textId="77777777" w:rsidR="004230F2" w:rsidRPr="004230F2" w:rsidRDefault="004230F2" w:rsidP="004230F2">
      <w:pPr>
        <w:pStyle w:val="BodyText"/>
        <w:spacing w:line="237" w:lineRule="auto"/>
        <w:ind w:left="735" w:right="1001"/>
        <w:jc w:val="both"/>
        <w:rPr>
          <w:rFonts w:asciiTheme="minorHAnsi" w:hAnsiTheme="minorHAnsi" w:cstheme="minorHAnsi"/>
          <w:sz w:val="22"/>
          <w:szCs w:val="22"/>
        </w:rPr>
      </w:pPr>
      <w:r w:rsidRPr="004230F2">
        <w:rPr>
          <w:rFonts w:asciiTheme="minorHAnsi" w:hAnsiTheme="minorHAnsi" w:cstheme="minorHAnsi"/>
          <w:sz w:val="22"/>
          <w:szCs w:val="22"/>
        </w:rPr>
        <w:t>References must be in alphabetical order by author surname and, if the same author(s) has more than one publication, in date order with the earliest publication first.</w:t>
      </w:r>
    </w:p>
    <w:p w14:paraId="2100F29A" w14:textId="77777777" w:rsidR="004230F2" w:rsidRPr="004230F2" w:rsidRDefault="004230F2" w:rsidP="004230F2">
      <w:pPr>
        <w:pStyle w:val="BodyText"/>
        <w:spacing w:before="1"/>
        <w:jc w:val="both"/>
        <w:rPr>
          <w:rFonts w:asciiTheme="minorHAnsi" w:hAnsiTheme="minorHAnsi" w:cstheme="minorHAnsi"/>
          <w:sz w:val="22"/>
          <w:szCs w:val="22"/>
        </w:rPr>
      </w:pPr>
    </w:p>
    <w:p w14:paraId="3C67BF0F" w14:textId="77777777" w:rsidR="004230F2" w:rsidRPr="004230F2" w:rsidRDefault="004230F2" w:rsidP="004230F2">
      <w:pPr>
        <w:pStyle w:val="BodyText"/>
        <w:ind w:left="735" w:right="904"/>
        <w:jc w:val="both"/>
        <w:rPr>
          <w:rFonts w:asciiTheme="minorHAnsi" w:hAnsiTheme="minorHAnsi" w:cstheme="minorHAnsi"/>
          <w:sz w:val="22"/>
          <w:szCs w:val="22"/>
        </w:rPr>
      </w:pPr>
      <w:r w:rsidRPr="004230F2">
        <w:rPr>
          <w:rFonts w:asciiTheme="minorHAnsi" w:hAnsiTheme="minorHAnsi" w:cstheme="minorHAnsi"/>
          <w:sz w:val="22"/>
          <w:szCs w:val="22"/>
        </w:rPr>
        <w:t xml:space="preserve">In the text (or in footnotes, where necessary) you should include citations as, for example, </w:t>
      </w:r>
      <w:proofErr w:type="spellStart"/>
      <w:r w:rsidRPr="004230F2">
        <w:rPr>
          <w:rFonts w:asciiTheme="minorHAnsi" w:hAnsiTheme="minorHAnsi" w:cstheme="minorHAnsi"/>
          <w:sz w:val="22"/>
          <w:szCs w:val="22"/>
        </w:rPr>
        <w:t>Fama</w:t>
      </w:r>
      <w:proofErr w:type="spellEnd"/>
      <w:r w:rsidRPr="004230F2">
        <w:rPr>
          <w:rFonts w:asciiTheme="minorHAnsi" w:hAnsiTheme="minorHAnsi" w:cstheme="minorHAnsi"/>
          <w:sz w:val="22"/>
          <w:szCs w:val="22"/>
        </w:rPr>
        <w:t xml:space="preserve"> (1970), Hew et al. (1998), (see </w:t>
      </w:r>
      <w:proofErr w:type="spellStart"/>
      <w:r w:rsidRPr="004230F2">
        <w:rPr>
          <w:rFonts w:asciiTheme="minorHAnsi" w:hAnsiTheme="minorHAnsi" w:cstheme="minorHAnsi"/>
          <w:sz w:val="22"/>
          <w:szCs w:val="22"/>
        </w:rPr>
        <w:t>Fama</w:t>
      </w:r>
      <w:proofErr w:type="spellEnd"/>
      <w:r w:rsidRPr="004230F2">
        <w:rPr>
          <w:rFonts w:asciiTheme="minorHAnsi" w:hAnsiTheme="minorHAnsi" w:cstheme="minorHAnsi"/>
          <w:sz w:val="22"/>
          <w:szCs w:val="22"/>
        </w:rPr>
        <w:t xml:space="preserve"> and French, 1994).  Note that  you should use “et al.” where there are more than two authors.</w:t>
      </w:r>
      <w:r w:rsidRPr="004230F2">
        <w:rPr>
          <w:rFonts w:asciiTheme="minorHAnsi" w:hAnsiTheme="minorHAnsi" w:cstheme="minorHAnsi"/>
          <w:sz w:val="22"/>
          <w:szCs w:val="22"/>
          <w:vertAlign w:val="superscript"/>
        </w:rPr>
        <w:t>2</w:t>
      </w:r>
      <w:r w:rsidRPr="004230F2">
        <w:rPr>
          <w:rFonts w:asciiTheme="minorHAnsi" w:hAnsiTheme="minorHAnsi" w:cstheme="minorHAnsi"/>
          <w:sz w:val="22"/>
          <w:szCs w:val="22"/>
        </w:rPr>
        <w:t xml:space="preserve"> Note also that if the passage that contains the citation is already in parentheses, we normally omit the parentheses around the year of the</w:t>
      </w:r>
      <w:r w:rsidRPr="004230F2">
        <w:rPr>
          <w:rFonts w:asciiTheme="minorHAnsi" w:hAnsiTheme="minorHAnsi" w:cstheme="minorHAnsi"/>
          <w:spacing w:val="-21"/>
          <w:sz w:val="22"/>
          <w:szCs w:val="22"/>
        </w:rPr>
        <w:t xml:space="preserve"> </w:t>
      </w:r>
      <w:r w:rsidRPr="004230F2">
        <w:rPr>
          <w:rFonts w:asciiTheme="minorHAnsi" w:hAnsiTheme="minorHAnsi" w:cstheme="minorHAnsi"/>
          <w:sz w:val="22"/>
          <w:szCs w:val="22"/>
        </w:rPr>
        <w:t>reference.</w:t>
      </w:r>
    </w:p>
    <w:p w14:paraId="7319765E" w14:textId="77777777" w:rsidR="004230F2" w:rsidRPr="004230F2" w:rsidRDefault="004230F2" w:rsidP="004230F2">
      <w:pPr>
        <w:pStyle w:val="BodyText"/>
        <w:jc w:val="both"/>
        <w:rPr>
          <w:rFonts w:asciiTheme="minorHAnsi" w:hAnsiTheme="minorHAnsi" w:cstheme="minorHAnsi"/>
          <w:sz w:val="22"/>
          <w:szCs w:val="22"/>
        </w:rPr>
      </w:pPr>
    </w:p>
    <w:p w14:paraId="32DEDEC6" w14:textId="77777777" w:rsidR="004230F2" w:rsidRPr="004230F2" w:rsidRDefault="004230F2" w:rsidP="004230F2">
      <w:pPr>
        <w:pStyle w:val="BodyText"/>
        <w:ind w:left="735" w:right="908"/>
        <w:jc w:val="both"/>
        <w:rPr>
          <w:rFonts w:asciiTheme="minorHAnsi" w:hAnsiTheme="minorHAnsi" w:cstheme="minorHAnsi"/>
          <w:sz w:val="22"/>
          <w:szCs w:val="22"/>
        </w:rPr>
      </w:pPr>
      <w:r w:rsidRPr="004230F2">
        <w:rPr>
          <w:rFonts w:asciiTheme="minorHAnsi" w:hAnsiTheme="minorHAnsi" w:cstheme="minorHAnsi"/>
          <w:sz w:val="22"/>
          <w:szCs w:val="22"/>
        </w:rPr>
        <w:t xml:space="preserve">Where you refer to a very specific point in an article that is incidental to its main contribution, or where you include a quotation from an article, you should include a specific page reference to where the reader can find this in the original article. For example, “… </w:t>
      </w:r>
      <w:proofErr w:type="spellStart"/>
      <w:r w:rsidRPr="004230F2">
        <w:rPr>
          <w:rFonts w:asciiTheme="minorHAnsi" w:hAnsiTheme="minorHAnsi" w:cstheme="minorHAnsi"/>
          <w:sz w:val="22"/>
          <w:szCs w:val="22"/>
        </w:rPr>
        <w:t>Fama</w:t>
      </w:r>
      <w:proofErr w:type="spellEnd"/>
      <w:r w:rsidRPr="004230F2">
        <w:rPr>
          <w:rFonts w:asciiTheme="minorHAnsi" w:hAnsiTheme="minorHAnsi" w:cstheme="minorHAnsi"/>
          <w:sz w:val="22"/>
          <w:szCs w:val="22"/>
        </w:rPr>
        <w:t xml:space="preserve"> and French (1996, 45) refer to …” (where the page reference is page 45). You should not list references separately in footnotes. If the footnote itself includes text that contains a citation, you follow the same procedure as in the main text. You </w:t>
      </w:r>
      <w:r w:rsidRPr="004230F2">
        <w:rPr>
          <w:rFonts w:asciiTheme="minorHAnsi" w:hAnsiTheme="minorHAnsi" w:cstheme="minorHAnsi"/>
          <w:i/>
          <w:sz w:val="22"/>
          <w:szCs w:val="22"/>
        </w:rPr>
        <w:t xml:space="preserve">must </w:t>
      </w:r>
      <w:r w:rsidRPr="004230F2">
        <w:rPr>
          <w:rFonts w:asciiTheme="minorHAnsi" w:hAnsiTheme="minorHAnsi" w:cstheme="minorHAnsi"/>
          <w:sz w:val="22"/>
          <w:szCs w:val="22"/>
        </w:rPr>
        <w:t xml:space="preserve">make sure that </w:t>
      </w:r>
      <w:r w:rsidRPr="004230F2">
        <w:rPr>
          <w:rFonts w:asciiTheme="minorHAnsi" w:hAnsiTheme="minorHAnsi" w:cstheme="minorHAnsi"/>
          <w:i/>
          <w:sz w:val="22"/>
          <w:szCs w:val="22"/>
        </w:rPr>
        <w:t xml:space="preserve">all </w:t>
      </w:r>
      <w:r w:rsidRPr="004230F2">
        <w:rPr>
          <w:rFonts w:asciiTheme="minorHAnsi" w:hAnsiTheme="minorHAnsi" w:cstheme="minorHAnsi"/>
          <w:sz w:val="22"/>
          <w:szCs w:val="22"/>
        </w:rPr>
        <w:t>references appearing in your main text (and footnotes) are listed in the references at the end. Many students take too little care  over references and lose marks as a result. Consult accounting and finance journal articles</w:t>
      </w:r>
      <w:r w:rsidRPr="004230F2">
        <w:rPr>
          <w:rFonts w:asciiTheme="minorHAnsi" w:hAnsiTheme="minorHAnsi" w:cstheme="minorHAnsi"/>
          <w:spacing w:val="-8"/>
          <w:sz w:val="22"/>
          <w:szCs w:val="22"/>
        </w:rPr>
        <w:t xml:space="preserve"> </w:t>
      </w:r>
      <w:r w:rsidRPr="004230F2">
        <w:rPr>
          <w:rFonts w:asciiTheme="minorHAnsi" w:hAnsiTheme="minorHAnsi" w:cstheme="minorHAnsi"/>
          <w:sz w:val="22"/>
          <w:szCs w:val="22"/>
        </w:rPr>
        <w:t>(or</w:t>
      </w:r>
      <w:r w:rsidRPr="004230F2">
        <w:rPr>
          <w:rFonts w:asciiTheme="minorHAnsi" w:hAnsiTheme="minorHAnsi" w:cstheme="minorHAnsi"/>
          <w:spacing w:val="-3"/>
          <w:sz w:val="22"/>
          <w:szCs w:val="22"/>
        </w:rPr>
        <w:t xml:space="preserve"> </w:t>
      </w:r>
      <w:r w:rsidRPr="004230F2">
        <w:rPr>
          <w:rFonts w:asciiTheme="minorHAnsi" w:hAnsiTheme="minorHAnsi" w:cstheme="minorHAnsi"/>
          <w:sz w:val="22"/>
          <w:szCs w:val="22"/>
        </w:rPr>
        <w:t>journal</w:t>
      </w:r>
      <w:r w:rsidRPr="004230F2">
        <w:rPr>
          <w:rFonts w:asciiTheme="minorHAnsi" w:hAnsiTheme="minorHAnsi" w:cstheme="minorHAnsi"/>
          <w:spacing w:val="-9"/>
          <w:sz w:val="22"/>
          <w:szCs w:val="22"/>
        </w:rPr>
        <w:t xml:space="preserve"> </w:t>
      </w:r>
      <w:r w:rsidRPr="004230F2">
        <w:rPr>
          <w:rFonts w:asciiTheme="minorHAnsi" w:hAnsiTheme="minorHAnsi" w:cstheme="minorHAnsi"/>
          <w:sz w:val="22"/>
          <w:szCs w:val="22"/>
        </w:rPr>
        <w:t>requirements</w:t>
      </w:r>
      <w:r w:rsidRPr="004230F2">
        <w:rPr>
          <w:rFonts w:asciiTheme="minorHAnsi" w:hAnsiTheme="minorHAnsi" w:cstheme="minorHAnsi"/>
          <w:spacing w:val="-14"/>
          <w:sz w:val="22"/>
          <w:szCs w:val="22"/>
        </w:rPr>
        <w:t xml:space="preserve"> </w:t>
      </w:r>
      <w:r w:rsidRPr="004230F2">
        <w:rPr>
          <w:rFonts w:asciiTheme="minorHAnsi" w:hAnsiTheme="minorHAnsi" w:cstheme="minorHAnsi"/>
          <w:sz w:val="22"/>
          <w:szCs w:val="22"/>
        </w:rPr>
        <w:t>under</w:t>
      </w:r>
      <w:r w:rsidRPr="004230F2">
        <w:rPr>
          <w:rFonts w:asciiTheme="minorHAnsi" w:hAnsiTheme="minorHAnsi" w:cstheme="minorHAnsi"/>
          <w:spacing w:val="-7"/>
          <w:sz w:val="22"/>
          <w:szCs w:val="22"/>
        </w:rPr>
        <w:t xml:space="preserve"> </w:t>
      </w:r>
      <w:r w:rsidRPr="004230F2">
        <w:rPr>
          <w:rFonts w:asciiTheme="minorHAnsi" w:hAnsiTheme="minorHAnsi" w:cstheme="minorHAnsi"/>
          <w:sz w:val="22"/>
          <w:szCs w:val="22"/>
        </w:rPr>
        <w:t>instructions</w:t>
      </w:r>
      <w:r w:rsidRPr="004230F2">
        <w:rPr>
          <w:rFonts w:asciiTheme="minorHAnsi" w:hAnsiTheme="minorHAnsi" w:cstheme="minorHAnsi"/>
          <w:spacing w:val="-8"/>
          <w:sz w:val="22"/>
          <w:szCs w:val="22"/>
        </w:rPr>
        <w:t xml:space="preserve"> </w:t>
      </w:r>
      <w:r w:rsidRPr="004230F2">
        <w:rPr>
          <w:rFonts w:asciiTheme="minorHAnsi" w:hAnsiTheme="minorHAnsi" w:cstheme="minorHAnsi"/>
          <w:sz w:val="22"/>
          <w:szCs w:val="22"/>
        </w:rPr>
        <w:t>for</w:t>
      </w:r>
      <w:r w:rsidRPr="004230F2">
        <w:rPr>
          <w:rFonts w:asciiTheme="minorHAnsi" w:hAnsiTheme="minorHAnsi" w:cstheme="minorHAnsi"/>
          <w:spacing w:val="-3"/>
          <w:sz w:val="22"/>
          <w:szCs w:val="22"/>
        </w:rPr>
        <w:t xml:space="preserve"> </w:t>
      </w:r>
      <w:r w:rsidRPr="004230F2">
        <w:rPr>
          <w:rFonts w:asciiTheme="minorHAnsi" w:hAnsiTheme="minorHAnsi" w:cstheme="minorHAnsi"/>
          <w:sz w:val="22"/>
          <w:szCs w:val="22"/>
        </w:rPr>
        <w:t>authors)</w:t>
      </w:r>
      <w:r w:rsidRPr="004230F2">
        <w:rPr>
          <w:rFonts w:asciiTheme="minorHAnsi" w:hAnsiTheme="minorHAnsi" w:cstheme="minorHAnsi"/>
          <w:spacing w:val="-5"/>
          <w:sz w:val="22"/>
          <w:szCs w:val="22"/>
        </w:rPr>
        <w:t xml:space="preserve"> </w:t>
      </w:r>
      <w:r w:rsidRPr="004230F2">
        <w:rPr>
          <w:rFonts w:asciiTheme="minorHAnsi" w:hAnsiTheme="minorHAnsi" w:cstheme="minorHAnsi"/>
          <w:sz w:val="22"/>
          <w:szCs w:val="22"/>
        </w:rPr>
        <w:t>for</w:t>
      </w:r>
      <w:r w:rsidRPr="004230F2">
        <w:rPr>
          <w:rFonts w:asciiTheme="minorHAnsi" w:hAnsiTheme="minorHAnsi" w:cstheme="minorHAnsi"/>
          <w:spacing w:val="-3"/>
          <w:sz w:val="22"/>
          <w:szCs w:val="22"/>
        </w:rPr>
        <w:t xml:space="preserve"> </w:t>
      </w:r>
      <w:r w:rsidRPr="004230F2">
        <w:rPr>
          <w:rFonts w:asciiTheme="minorHAnsi" w:hAnsiTheme="minorHAnsi" w:cstheme="minorHAnsi"/>
          <w:sz w:val="22"/>
          <w:szCs w:val="22"/>
        </w:rPr>
        <w:t>other</w:t>
      </w:r>
      <w:r w:rsidRPr="004230F2">
        <w:rPr>
          <w:rFonts w:asciiTheme="minorHAnsi" w:hAnsiTheme="minorHAnsi" w:cstheme="minorHAnsi"/>
          <w:spacing w:val="-6"/>
          <w:sz w:val="22"/>
          <w:szCs w:val="22"/>
        </w:rPr>
        <w:t xml:space="preserve"> </w:t>
      </w:r>
      <w:r w:rsidRPr="004230F2">
        <w:rPr>
          <w:rFonts w:asciiTheme="minorHAnsi" w:hAnsiTheme="minorHAnsi" w:cstheme="minorHAnsi"/>
          <w:sz w:val="22"/>
          <w:szCs w:val="22"/>
        </w:rPr>
        <w:t>examples.</w:t>
      </w:r>
    </w:p>
    <w:p w14:paraId="2B1517B1" w14:textId="77777777" w:rsidR="004230F2" w:rsidRPr="004230F2" w:rsidRDefault="004230F2" w:rsidP="004230F2">
      <w:pPr>
        <w:pStyle w:val="Heading1"/>
        <w:spacing w:before="226"/>
        <w:ind w:left="735"/>
        <w:jc w:val="both"/>
        <w:rPr>
          <w:rFonts w:asciiTheme="minorHAnsi" w:hAnsiTheme="minorHAnsi" w:cstheme="minorHAnsi"/>
          <w:sz w:val="22"/>
          <w:szCs w:val="22"/>
        </w:rPr>
      </w:pPr>
      <w:r w:rsidRPr="004230F2">
        <w:rPr>
          <w:rFonts w:asciiTheme="minorHAnsi" w:hAnsiTheme="minorHAnsi" w:cstheme="minorHAnsi"/>
          <w:sz w:val="22"/>
          <w:szCs w:val="22"/>
        </w:rPr>
        <w:t>Footnotes:</w:t>
      </w:r>
    </w:p>
    <w:p w14:paraId="633A98E5" w14:textId="77777777" w:rsidR="004230F2" w:rsidRPr="004230F2" w:rsidRDefault="004230F2" w:rsidP="004230F2">
      <w:pPr>
        <w:pStyle w:val="BodyText"/>
        <w:spacing w:line="237" w:lineRule="auto"/>
        <w:ind w:left="720" w:right="903"/>
        <w:jc w:val="both"/>
        <w:rPr>
          <w:rFonts w:asciiTheme="minorHAnsi" w:hAnsiTheme="minorHAnsi" w:cstheme="minorHAnsi"/>
          <w:sz w:val="22"/>
          <w:szCs w:val="22"/>
        </w:rPr>
      </w:pPr>
      <w:r w:rsidRPr="004230F2">
        <w:rPr>
          <w:rFonts w:asciiTheme="minorHAnsi" w:hAnsiTheme="minorHAnsi" w:cstheme="minorHAnsi"/>
          <w:sz w:val="22"/>
          <w:szCs w:val="22"/>
        </w:rPr>
        <w:t xml:space="preserve">Aim to </w:t>
      </w:r>
      <w:proofErr w:type="spellStart"/>
      <w:r w:rsidRPr="004230F2">
        <w:rPr>
          <w:rFonts w:asciiTheme="minorHAnsi" w:hAnsiTheme="minorHAnsi" w:cstheme="minorHAnsi"/>
          <w:sz w:val="22"/>
          <w:szCs w:val="22"/>
        </w:rPr>
        <w:t>minimise</w:t>
      </w:r>
      <w:proofErr w:type="spellEnd"/>
      <w:r w:rsidRPr="004230F2">
        <w:rPr>
          <w:rFonts w:asciiTheme="minorHAnsi" w:hAnsiTheme="minorHAnsi" w:cstheme="minorHAnsi"/>
          <w:sz w:val="22"/>
          <w:szCs w:val="22"/>
        </w:rPr>
        <w:t xml:space="preserve"> the number of footnotes as they generally interrupt the flow of text. Where a footnote is necessary, the footnote symbol must be </w:t>
      </w:r>
      <w:proofErr w:type="spellStart"/>
      <w:r w:rsidRPr="004230F2">
        <w:rPr>
          <w:rFonts w:asciiTheme="minorHAnsi" w:hAnsiTheme="minorHAnsi" w:cstheme="minorHAnsi"/>
          <w:sz w:val="22"/>
          <w:szCs w:val="22"/>
        </w:rPr>
        <w:t>arabic</w:t>
      </w:r>
      <w:proofErr w:type="spellEnd"/>
      <w:r w:rsidRPr="004230F2">
        <w:rPr>
          <w:rFonts w:asciiTheme="minorHAnsi" w:hAnsiTheme="minorHAnsi" w:cstheme="minorHAnsi"/>
          <w:sz w:val="22"/>
          <w:szCs w:val="22"/>
        </w:rPr>
        <w:t xml:space="preserve"> and must come </w:t>
      </w:r>
      <w:r w:rsidRPr="004230F2">
        <w:rPr>
          <w:rFonts w:asciiTheme="minorHAnsi" w:hAnsiTheme="minorHAnsi" w:cstheme="minorHAnsi"/>
          <w:i/>
          <w:sz w:val="22"/>
          <w:szCs w:val="22"/>
        </w:rPr>
        <w:t xml:space="preserve">after </w:t>
      </w:r>
      <w:r w:rsidRPr="004230F2">
        <w:rPr>
          <w:rFonts w:asciiTheme="minorHAnsi" w:hAnsiTheme="minorHAnsi" w:cstheme="minorHAnsi"/>
          <w:sz w:val="22"/>
          <w:szCs w:val="22"/>
        </w:rPr>
        <w:t>any punctuation signs (full stops, commas, etc.). For example, the footnote symbol</w:t>
      </w:r>
      <w:r w:rsidRPr="004230F2">
        <w:rPr>
          <w:rFonts w:asciiTheme="minorHAnsi" w:hAnsiTheme="minorHAnsi" w:cstheme="minorHAnsi"/>
          <w:spacing w:val="25"/>
          <w:sz w:val="22"/>
          <w:szCs w:val="22"/>
        </w:rPr>
        <w:t xml:space="preserve"> </w:t>
      </w:r>
      <w:r w:rsidRPr="004230F2">
        <w:rPr>
          <w:rFonts w:asciiTheme="minorHAnsi" w:hAnsiTheme="minorHAnsi" w:cstheme="minorHAnsi"/>
          <w:sz w:val="22"/>
          <w:szCs w:val="22"/>
        </w:rPr>
        <w:t>should</w:t>
      </w:r>
      <w:r w:rsidRPr="004230F2">
        <w:rPr>
          <w:rFonts w:asciiTheme="minorHAnsi" w:hAnsiTheme="minorHAnsi" w:cstheme="minorHAnsi"/>
          <w:spacing w:val="27"/>
          <w:sz w:val="22"/>
          <w:szCs w:val="22"/>
        </w:rPr>
        <w:t xml:space="preserve"> </w:t>
      </w:r>
      <w:r w:rsidRPr="004230F2">
        <w:rPr>
          <w:rFonts w:asciiTheme="minorHAnsi" w:hAnsiTheme="minorHAnsi" w:cstheme="minorHAnsi"/>
          <w:sz w:val="22"/>
          <w:szCs w:val="22"/>
        </w:rPr>
        <w:t>appear</w:t>
      </w:r>
      <w:r w:rsidRPr="004230F2">
        <w:rPr>
          <w:rFonts w:asciiTheme="minorHAnsi" w:hAnsiTheme="minorHAnsi" w:cstheme="minorHAnsi"/>
          <w:spacing w:val="25"/>
          <w:sz w:val="22"/>
          <w:szCs w:val="22"/>
        </w:rPr>
        <w:t xml:space="preserve"> </w:t>
      </w:r>
      <w:r w:rsidRPr="004230F2">
        <w:rPr>
          <w:rFonts w:asciiTheme="minorHAnsi" w:hAnsiTheme="minorHAnsi" w:cstheme="minorHAnsi"/>
          <w:sz w:val="22"/>
          <w:szCs w:val="22"/>
        </w:rPr>
        <w:t>after</w:t>
      </w:r>
      <w:r w:rsidRPr="004230F2">
        <w:rPr>
          <w:rFonts w:asciiTheme="minorHAnsi" w:hAnsiTheme="minorHAnsi" w:cstheme="minorHAnsi"/>
          <w:spacing w:val="28"/>
          <w:sz w:val="22"/>
          <w:szCs w:val="22"/>
        </w:rPr>
        <w:t xml:space="preserve"> </w:t>
      </w:r>
      <w:r w:rsidRPr="004230F2">
        <w:rPr>
          <w:rFonts w:asciiTheme="minorHAnsi" w:hAnsiTheme="minorHAnsi" w:cstheme="minorHAnsi"/>
          <w:sz w:val="22"/>
          <w:szCs w:val="22"/>
        </w:rPr>
        <w:t>a</w:t>
      </w:r>
      <w:r w:rsidRPr="004230F2">
        <w:rPr>
          <w:rFonts w:asciiTheme="minorHAnsi" w:hAnsiTheme="minorHAnsi" w:cstheme="minorHAnsi"/>
          <w:spacing w:val="30"/>
          <w:sz w:val="22"/>
          <w:szCs w:val="22"/>
        </w:rPr>
        <w:t xml:space="preserve"> </w:t>
      </w:r>
      <w:r w:rsidRPr="004230F2">
        <w:rPr>
          <w:rFonts w:asciiTheme="minorHAnsi" w:hAnsiTheme="minorHAnsi" w:cstheme="minorHAnsi"/>
          <w:sz w:val="22"/>
          <w:szCs w:val="22"/>
        </w:rPr>
        <w:t>full-stop</w:t>
      </w:r>
      <w:r w:rsidRPr="004230F2">
        <w:rPr>
          <w:rFonts w:asciiTheme="minorHAnsi" w:hAnsiTheme="minorHAnsi" w:cstheme="minorHAnsi"/>
          <w:spacing w:val="28"/>
          <w:sz w:val="22"/>
          <w:szCs w:val="22"/>
        </w:rPr>
        <w:t xml:space="preserve"> </w:t>
      </w:r>
      <w:r w:rsidRPr="004230F2">
        <w:rPr>
          <w:rFonts w:asciiTheme="minorHAnsi" w:hAnsiTheme="minorHAnsi" w:cstheme="minorHAnsi"/>
          <w:sz w:val="22"/>
          <w:szCs w:val="22"/>
        </w:rPr>
        <w:t>as</w:t>
      </w:r>
      <w:r w:rsidRPr="004230F2">
        <w:rPr>
          <w:rFonts w:asciiTheme="minorHAnsi" w:hAnsiTheme="minorHAnsi" w:cstheme="minorHAnsi"/>
          <w:spacing w:val="30"/>
          <w:sz w:val="22"/>
          <w:szCs w:val="22"/>
        </w:rPr>
        <w:t xml:space="preserve"> </w:t>
      </w:r>
      <w:r w:rsidRPr="004230F2">
        <w:rPr>
          <w:rFonts w:asciiTheme="minorHAnsi" w:hAnsiTheme="minorHAnsi" w:cstheme="minorHAnsi"/>
          <w:sz w:val="22"/>
          <w:szCs w:val="22"/>
        </w:rPr>
        <w:t>here.</w:t>
      </w:r>
      <w:r w:rsidRPr="004230F2">
        <w:rPr>
          <w:rFonts w:asciiTheme="minorHAnsi" w:hAnsiTheme="minorHAnsi" w:cstheme="minorHAnsi"/>
          <w:sz w:val="22"/>
          <w:szCs w:val="22"/>
          <w:vertAlign w:val="superscript"/>
        </w:rPr>
        <w:t>1</w:t>
      </w:r>
      <w:r w:rsidRPr="004230F2">
        <w:rPr>
          <w:rFonts w:asciiTheme="minorHAnsi" w:hAnsiTheme="minorHAnsi" w:cstheme="minorHAnsi"/>
          <w:spacing w:val="6"/>
          <w:sz w:val="22"/>
          <w:szCs w:val="22"/>
        </w:rPr>
        <w:t xml:space="preserve"> </w:t>
      </w:r>
      <w:r w:rsidRPr="004230F2">
        <w:rPr>
          <w:rFonts w:asciiTheme="minorHAnsi" w:hAnsiTheme="minorHAnsi" w:cstheme="minorHAnsi"/>
          <w:sz w:val="22"/>
          <w:szCs w:val="22"/>
        </w:rPr>
        <w:t>It</w:t>
      </w:r>
      <w:r w:rsidRPr="004230F2">
        <w:rPr>
          <w:rFonts w:asciiTheme="minorHAnsi" w:hAnsiTheme="minorHAnsi" w:cstheme="minorHAnsi"/>
          <w:spacing w:val="30"/>
          <w:sz w:val="22"/>
          <w:szCs w:val="22"/>
        </w:rPr>
        <w:t xml:space="preserve"> </w:t>
      </w:r>
      <w:r w:rsidRPr="004230F2">
        <w:rPr>
          <w:rFonts w:asciiTheme="minorHAnsi" w:hAnsiTheme="minorHAnsi" w:cstheme="minorHAnsi"/>
          <w:sz w:val="22"/>
          <w:szCs w:val="22"/>
        </w:rPr>
        <w:t>must</w:t>
      </w:r>
      <w:r w:rsidRPr="004230F2">
        <w:rPr>
          <w:rFonts w:asciiTheme="minorHAnsi" w:hAnsiTheme="minorHAnsi" w:cstheme="minorHAnsi"/>
          <w:spacing w:val="28"/>
          <w:sz w:val="22"/>
          <w:szCs w:val="22"/>
        </w:rPr>
        <w:t xml:space="preserve"> </w:t>
      </w:r>
      <w:r w:rsidRPr="004230F2">
        <w:rPr>
          <w:rFonts w:asciiTheme="minorHAnsi" w:hAnsiTheme="minorHAnsi" w:cstheme="minorHAnsi"/>
          <w:sz w:val="22"/>
          <w:szCs w:val="22"/>
        </w:rPr>
        <w:t>not</w:t>
      </w:r>
      <w:r w:rsidRPr="004230F2">
        <w:rPr>
          <w:rFonts w:asciiTheme="minorHAnsi" w:hAnsiTheme="minorHAnsi" w:cstheme="minorHAnsi"/>
          <w:spacing w:val="28"/>
          <w:sz w:val="22"/>
          <w:szCs w:val="22"/>
        </w:rPr>
        <w:t xml:space="preserve"> </w:t>
      </w:r>
      <w:r w:rsidRPr="004230F2">
        <w:rPr>
          <w:rFonts w:asciiTheme="minorHAnsi" w:hAnsiTheme="minorHAnsi" w:cstheme="minorHAnsi"/>
          <w:sz w:val="22"/>
          <w:szCs w:val="22"/>
        </w:rPr>
        <w:t>appear</w:t>
      </w:r>
      <w:r w:rsidRPr="004230F2">
        <w:rPr>
          <w:rFonts w:asciiTheme="minorHAnsi" w:hAnsiTheme="minorHAnsi" w:cstheme="minorHAnsi"/>
          <w:spacing w:val="25"/>
          <w:sz w:val="22"/>
          <w:szCs w:val="22"/>
        </w:rPr>
        <w:t xml:space="preserve"> </w:t>
      </w:r>
      <w:r w:rsidRPr="004230F2">
        <w:rPr>
          <w:rFonts w:asciiTheme="minorHAnsi" w:hAnsiTheme="minorHAnsi" w:cstheme="minorHAnsi"/>
          <w:sz w:val="22"/>
          <w:szCs w:val="22"/>
        </w:rPr>
        <w:t>like</w:t>
      </w:r>
      <w:r w:rsidRPr="004230F2">
        <w:rPr>
          <w:rFonts w:asciiTheme="minorHAnsi" w:hAnsiTheme="minorHAnsi" w:cstheme="minorHAnsi"/>
          <w:spacing w:val="27"/>
          <w:sz w:val="22"/>
          <w:szCs w:val="22"/>
        </w:rPr>
        <w:t xml:space="preserve"> </w:t>
      </w:r>
      <w:r w:rsidRPr="004230F2">
        <w:rPr>
          <w:rFonts w:asciiTheme="minorHAnsi" w:hAnsiTheme="minorHAnsi" w:cstheme="minorHAnsi"/>
          <w:sz w:val="22"/>
          <w:szCs w:val="22"/>
        </w:rPr>
        <w:t>this</w:t>
      </w:r>
      <w:r w:rsidRPr="004230F2">
        <w:rPr>
          <w:rFonts w:asciiTheme="minorHAnsi" w:hAnsiTheme="minorHAnsi" w:cstheme="minorHAnsi"/>
          <w:sz w:val="22"/>
          <w:szCs w:val="22"/>
          <w:vertAlign w:val="superscript"/>
        </w:rPr>
        <w:t>1</w:t>
      </w:r>
      <w:r w:rsidRPr="004230F2">
        <w:rPr>
          <w:rFonts w:asciiTheme="minorHAnsi" w:hAnsiTheme="minorHAnsi" w:cstheme="minorHAnsi"/>
          <w:sz w:val="22"/>
          <w:szCs w:val="22"/>
        </w:rPr>
        <w:t xml:space="preserve">. </w:t>
      </w:r>
      <w:proofErr w:type="spellStart"/>
      <w:r w:rsidRPr="004230F2">
        <w:rPr>
          <w:rFonts w:asciiTheme="minorHAnsi" w:hAnsiTheme="minorHAnsi" w:cstheme="minorHAnsi"/>
          <w:sz w:val="22"/>
          <w:szCs w:val="22"/>
        </w:rPr>
        <w:t>Onerationale</w:t>
      </w:r>
      <w:proofErr w:type="spellEnd"/>
      <w:r w:rsidRPr="004230F2">
        <w:rPr>
          <w:rFonts w:asciiTheme="minorHAnsi" w:hAnsiTheme="minorHAnsi" w:cstheme="minorHAnsi"/>
          <w:sz w:val="22"/>
          <w:szCs w:val="22"/>
        </w:rPr>
        <w:t xml:space="preserve"> for this practice is that many articles in accounting and finance use mathematical notation, in which case the reader could confuse “here</w:t>
      </w:r>
      <w:r w:rsidRPr="004230F2">
        <w:rPr>
          <w:rFonts w:asciiTheme="minorHAnsi" w:hAnsiTheme="minorHAnsi" w:cstheme="minorHAnsi"/>
          <w:sz w:val="22"/>
          <w:szCs w:val="22"/>
          <w:vertAlign w:val="superscript"/>
        </w:rPr>
        <w:t>2</w:t>
      </w:r>
      <w:r w:rsidRPr="004230F2">
        <w:rPr>
          <w:rFonts w:asciiTheme="minorHAnsi" w:hAnsiTheme="minorHAnsi" w:cstheme="minorHAnsi"/>
          <w:sz w:val="22"/>
          <w:szCs w:val="22"/>
        </w:rPr>
        <w:t>.” to mean “here squared” or “here to the power of two”, whereas “here.</w:t>
      </w:r>
      <w:r w:rsidRPr="004230F2">
        <w:rPr>
          <w:rFonts w:asciiTheme="minorHAnsi" w:hAnsiTheme="minorHAnsi" w:cstheme="minorHAnsi"/>
          <w:sz w:val="22"/>
          <w:szCs w:val="22"/>
          <w:vertAlign w:val="superscript"/>
        </w:rPr>
        <w:t>2</w:t>
      </w:r>
      <w:r w:rsidRPr="004230F2">
        <w:rPr>
          <w:rFonts w:asciiTheme="minorHAnsi" w:hAnsiTheme="minorHAnsi" w:cstheme="minorHAnsi"/>
          <w:sz w:val="22"/>
          <w:szCs w:val="22"/>
        </w:rPr>
        <w:t>” points the reader to the second footnote</w:t>
      </w:r>
    </w:p>
    <w:p w14:paraId="5A0880DA" w14:textId="77777777" w:rsidR="004230F2" w:rsidRPr="003713B3" w:rsidRDefault="004230F2" w:rsidP="003713B3">
      <w:pPr>
        <w:pStyle w:val="BodyText"/>
        <w:spacing w:before="5"/>
        <w:jc w:val="both"/>
      </w:pPr>
      <w:r w:rsidRPr="008C65D6">
        <w:rPr>
          <w:noProof/>
          <w:lang w:val="en-IE" w:eastAsia="en-IE"/>
        </w:rPr>
        <mc:AlternateContent>
          <mc:Choice Requires="wps">
            <w:drawing>
              <wp:anchor distT="0" distB="0" distL="0" distR="0" simplePos="0" relativeHeight="251659264" behindDoc="0" locked="0" layoutInCell="1" allowOverlap="1" wp14:anchorId="56DCFA0F" wp14:editId="7671FC38">
                <wp:simplePos x="0" y="0"/>
                <wp:positionH relativeFrom="page">
                  <wp:posOffset>1139825</wp:posOffset>
                </wp:positionH>
                <wp:positionV relativeFrom="paragraph">
                  <wp:posOffset>221615</wp:posOffset>
                </wp:positionV>
                <wp:extent cx="1828800" cy="0"/>
                <wp:effectExtent l="6350" t="12065" r="12700" b="698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808B5"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9.75pt,17.45pt" to="233.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" strokeweight=".48pt">
                <w10:wrap type="topAndBottom" anchorx="page"/>
              </v:line>
            </w:pict>
          </mc:Fallback>
        </mc:AlternateContent>
      </w:r>
    </w:p>
    <w:p w14:paraId="1344081C" w14:textId="77777777" w:rsidR="004230F2" w:rsidRPr="008C65D6" w:rsidRDefault="004230F2" w:rsidP="004230F2">
      <w:pPr>
        <w:spacing w:line="213" w:lineRule="exact"/>
        <w:ind w:left="735" w:right="806"/>
        <w:jc w:val="both"/>
        <w:rPr>
          <w:sz w:val="24"/>
          <w:szCs w:val="24"/>
        </w:rPr>
      </w:pPr>
      <w:r>
        <w:rPr>
          <w:w w:val="105"/>
          <w:position w:val="9"/>
          <w:sz w:val="20"/>
          <w:szCs w:val="20"/>
        </w:rPr>
        <w:t xml:space="preserve">2 </w:t>
      </w:r>
      <w:r w:rsidRPr="00FA59C3">
        <w:rPr>
          <w:w w:val="105"/>
          <w:sz w:val="20"/>
          <w:szCs w:val="20"/>
        </w:rPr>
        <w:t>Some   journals   require   the   first   multiple-author   citation   to   give   all   the   author   surnames (e.g.</w:t>
      </w:r>
      <w:r w:rsidRPr="00FA59C3">
        <w:rPr>
          <w:sz w:val="20"/>
          <w:szCs w:val="20"/>
        </w:rPr>
        <w:t xml:space="preserve"> </w:t>
      </w:r>
      <w:proofErr w:type="spellStart"/>
      <w:r w:rsidRPr="00FA59C3">
        <w:rPr>
          <w:w w:val="105"/>
          <w:sz w:val="20"/>
          <w:szCs w:val="20"/>
        </w:rPr>
        <w:t>Demirakos</w:t>
      </w:r>
      <w:proofErr w:type="spellEnd"/>
      <w:r w:rsidRPr="00FA59C3">
        <w:rPr>
          <w:w w:val="105"/>
          <w:sz w:val="20"/>
          <w:szCs w:val="20"/>
        </w:rPr>
        <w:t>, Strong, and Walker 2004), with subsequent</w:t>
      </w:r>
      <w:r w:rsidRPr="00FA59C3">
        <w:rPr>
          <w:spacing w:val="46"/>
          <w:w w:val="105"/>
          <w:sz w:val="20"/>
          <w:szCs w:val="20"/>
        </w:rPr>
        <w:t xml:space="preserve"> </w:t>
      </w:r>
      <w:r w:rsidRPr="00FA59C3">
        <w:rPr>
          <w:w w:val="105"/>
          <w:sz w:val="20"/>
          <w:szCs w:val="20"/>
        </w:rPr>
        <w:t>citations</w:t>
      </w:r>
      <w:r w:rsidRPr="00FA59C3">
        <w:rPr>
          <w:spacing w:val="46"/>
          <w:w w:val="105"/>
          <w:sz w:val="20"/>
          <w:szCs w:val="20"/>
        </w:rPr>
        <w:t xml:space="preserve"> </w:t>
      </w:r>
      <w:r w:rsidRPr="00FA59C3">
        <w:rPr>
          <w:w w:val="105"/>
          <w:sz w:val="20"/>
          <w:szCs w:val="20"/>
        </w:rPr>
        <w:t>of</w:t>
      </w:r>
      <w:r w:rsidRPr="00FA59C3">
        <w:rPr>
          <w:spacing w:val="46"/>
          <w:w w:val="105"/>
          <w:sz w:val="20"/>
          <w:szCs w:val="20"/>
        </w:rPr>
        <w:t xml:space="preserve"> </w:t>
      </w:r>
      <w:r w:rsidRPr="00FA59C3">
        <w:rPr>
          <w:w w:val="105"/>
          <w:sz w:val="20"/>
          <w:szCs w:val="20"/>
        </w:rPr>
        <w:t>the</w:t>
      </w:r>
      <w:r w:rsidRPr="00FA59C3">
        <w:rPr>
          <w:spacing w:val="46"/>
          <w:w w:val="105"/>
          <w:sz w:val="20"/>
          <w:szCs w:val="20"/>
        </w:rPr>
        <w:t xml:space="preserve"> </w:t>
      </w:r>
      <w:r w:rsidRPr="00FA59C3">
        <w:rPr>
          <w:w w:val="105"/>
          <w:sz w:val="20"/>
          <w:szCs w:val="20"/>
        </w:rPr>
        <w:t>same</w:t>
      </w:r>
      <w:r w:rsidRPr="00FA59C3">
        <w:rPr>
          <w:spacing w:val="46"/>
          <w:w w:val="105"/>
          <w:sz w:val="20"/>
          <w:szCs w:val="20"/>
        </w:rPr>
        <w:t xml:space="preserve"> </w:t>
      </w:r>
      <w:r w:rsidRPr="00FA59C3">
        <w:rPr>
          <w:w w:val="105"/>
          <w:sz w:val="20"/>
          <w:szCs w:val="20"/>
        </w:rPr>
        <w:t>reference</w:t>
      </w:r>
      <w:r w:rsidRPr="00FA59C3">
        <w:rPr>
          <w:spacing w:val="46"/>
          <w:w w:val="105"/>
          <w:sz w:val="20"/>
          <w:szCs w:val="20"/>
        </w:rPr>
        <w:t xml:space="preserve"> </w:t>
      </w:r>
      <w:r w:rsidRPr="00FA59C3">
        <w:rPr>
          <w:spacing w:val="1"/>
          <w:w w:val="105"/>
          <w:sz w:val="20"/>
          <w:szCs w:val="20"/>
        </w:rPr>
        <w:t xml:space="preserve">stating </w:t>
      </w:r>
      <w:proofErr w:type="spellStart"/>
      <w:r w:rsidRPr="00FA59C3">
        <w:rPr>
          <w:w w:val="105"/>
          <w:sz w:val="20"/>
          <w:szCs w:val="20"/>
        </w:rPr>
        <w:t>Demirakos</w:t>
      </w:r>
      <w:proofErr w:type="spellEnd"/>
      <w:r w:rsidRPr="00FA59C3">
        <w:rPr>
          <w:w w:val="105"/>
          <w:sz w:val="20"/>
          <w:szCs w:val="20"/>
        </w:rPr>
        <w:t xml:space="preserve"> et al. (2004). There is no standard convention on this, so either approach is</w:t>
      </w:r>
      <w:r w:rsidRPr="00FA59C3">
        <w:rPr>
          <w:spacing w:val="-27"/>
          <w:w w:val="105"/>
          <w:sz w:val="20"/>
          <w:szCs w:val="20"/>
        </w:rPr>
        <w:t xml:space="preserve"> </w:t>
      </w:r>
      <w:r w:rsidRPr="00FA59C3">
        <w:rPr>
          <w:spacing w:val="1"/>
          <w:w w:val="105"/>
          <w:sz w:val="20"/>
          <w:szCs w:val="20"/>
        </w:rPr>
        <w:t>acceptable</w:t>
      </w:r>
      <w:r w:rsidRPr="008C65D6">
        <w:rPr>
          <w:spacing w:val="1"/>
          <w:w w:val="105"/>
          <w:sz w:val="24"/>
          <w:szCs w:val="24"/>
        </w:rPr>
        <w:t>.</w:t>
      </w:r>
    </w:p>
    <w:p w14:paraId="33F7D6A4" w14:textId="77777777" w:rsidR="004230F2" w:rsidRPr="008C65D6" w:rsidRDefault="004230F2" w:rsidP="004230F2">
      <w:pPr>
        <w:spacing w:line="266" w:lineRule="auto"/>
        <w:jc w:val="both"/>
        <w:rPr>
          <w:sz w:val="24"/>
          <w:szCs w:val="24"/>
        </w:rPr>
        <w:sectPr w:rsidR="004230F2" w:rsidRPr="008C65D6">
          <w:pgSz w:w="11900" w:h="16840"/>
          <w:pgMar w:top="1360" w:right="820" w:bottom="280" w:left="1060" w:header="720" w:footer="720" w:gutter="0"/>
          <w:cols w:space="720"/>
        </w:sectPr>
      </w:pPr>
    </w:p>
    <w:p w14:paraId="45F21B75" w14:textId="77777777" w:rsidR="004230F2" w:rsidRPr="003713B3" w:rsidRDefault="004230F2" w:rsidP="004230F2">
      <w:pPr>
        <w:pStyle w:val="BodyText"/>
        <w:spacing w:before="73"/>
        <w:ind w:left="855" w:right="1023"/>
        <w:jc w:val="both"/>
        <w:rPr>
          <w:rFonts w:asciiTheme="minorHAnsi" w:hAnsiTheme="minorHAnsi" w:cstheme="minorHAnsi"/>
          <w:sz w:val="22"/>
          <w:szCs w:val="22"/>
        </w:rPr>
      </w:pPr>
      <w:r w:rsidRPr="003713B3">
        <w:rPr>
          <w:rFonts w:asciiTheme="minorHAnsi" w:hAnsiTheme="minorHAnsi" w:cstheme="minorHAnsi"/>
          <w:sz w:val="22"/>
          <w:szCs w:val="22"/>
        </w:rPr>
        <w:lastRenderedPageBreak/>
        <w:t>Unless it would be misleading, you should general</w:t>
      </w:r>
      <w:r w:rsidR="003713B3">
        <w:rPr>
          <w:rFonts w:asciiTheme="minorHAnsi" w:hAnsiTheme="minorHAnsi" w:cstheme="minorHAnsi"/>
          <w:sz w:val="22"/>
          <w:szCs w:val="22"/>
        </w:rPr>
        <w:t xml:space="preserve">ly put footnote symbols at the </w:t>
      </w:r>
      <w:r w:rsidRPr="003713B3">
        <w:rPr>
          <w:rFonts w:asciiTheme="minorHAnsi" w:hAnsiTheme="minorHAnsi" w:cstheme="minorHAnsi"/>
          <w:sz w:val="22"/>
          <w:szCs w:val="22"/>
        </w:rPr>
        <w:t>end of sentences, as reading a footnote half way through a sentence interrupts the flow  of the  sentence. The text of the footnote should appear at the bottom of the corresponding page (unless formatting forces it onto the next page). This is more convenient for the reader.</w:t>
      </w:r>
    </w:p>
    <w:p w14:paraId="74143516" w14:textId="77777777" w:rsidR="004230F2" w:rsidRPr="003713B3" w:rsidRDefault="004230F2" w:rsidP="004230F2">
      <w:pPr>
        <w:pStyle w:val="BodyText"/>
        <w:spacing w:before="5"/>
        <w:jc w:val="both"/>
        <w:rPr>
          <w:rFonts w:asciiTheme="minorHAnsi" w:hAnsiTheme="minorHAnsi" w:cstheme="minorHAnsi"/>
          <w:sz w:val="22"/>
          <w:szCs w:val="22"/>
        </w:rPr>
      </w:pPr>
    </w:p>
    <w:p w14:paraId="4645882D" w14:textId="77777777" w:rsidR="004230F2" w:rsidRPr="003713B3" w:rsidRDefault="004230F2" w:rsidP="004230F2">
      <w:pPr>
        <w:pStyle w:val="Heading1"/>
        <w:spacing w:before="0"/>
        <w:ind w:left="740" w:firstLine="115"/>
        <w:jc w:val="both"/>
        <w:rPr>
          <w:rFonts w:asciiTheme="minorHAnsi" w:hAnsiTheme="minorHAnsi" w:cstheme="minorHAnsi"/>
          <w:sz w:val="22"/>
          <w:szCs w:val="22"/>
        </w:rPr>
      </w:pPr>
      <w:r w:rsidRPr="003713B3">
        <w:rPr>
          <w:rFonts w:asciiTheme="minorHAnsi" w:hAnsiTheme="minorHAnsi" w:cstheme="minorHAnsi"/>
          <w:sz w:val="22"/>
          <w:szCs w:val="22"/>
        </w:rPr>
        <w:t>Writing style:</w:t>
      </w:r>
    </w:p>
    <w:p w14:paraId="7485F17F" w14:textId="77777777" w:rsidR="004230F2" w:rsidRPr="003713B3" w:rsidRDefault="004230F2" w:rsidP="004230F2">
      <w:pPr>
        <w:pStyle w:val="BodyText"/>
        <w:spacing w:before="5"/>
        <w:jc w:val="both"/>
        <w:rPr>
          <w:rFonts w:asciiTheme="minorHAnsi" w:hAnsiTheme="minorHAnsi" w:cstheme="minorHAnsi"/>
          <w:b/>
          <w:sz w:val="22"/>
          <w:szCs w:val="22"/>
        </w:rPr>
      </w:pPr>
    </w:p>
    <w:p w14:paraId="518E9C75" w14:textId="77777777" w:rsidR="004230F2" w:rsidRPr="003713B3" w:rsidRDefault="004230F2" w:rsidP="004230F2">
      <w:pPr>
        <w:pStyle w:val="BodyText"/>
        <w:ind w:left="855" w:right="1023"/>
        <w:jc w:val="both"/>
        <w:rPr>
          <w:rFonts w:asciiTheme="minorHAnsi" w:hAnsiTheme="minorHAnsi" w:cstheme="minorHAnsi"/>
          <w:sz w:val="22"/>
          <w:szCs w:val="22"/>
        </w:rPr>
      </w:pPr>
      <w:r w:rsidRPr="003713B3">
        <w:rPr>
          <w:rFonts w:asciiTheme="minorHAnsi" w:hAnsiTheme="minorHAnsi" w:cstheme="minorHAnsi"/>
          <w:sz w:val="22"/>
          <w:szCs w:val="22"/>
        </w:rPr>
        <w:t>You must write the paper in good style with a good structure of well-written, linked paragraphs. Consult books on writing style or on study skills or look at  journal articles for guidance and examples of this. Avoid writing in note form or in very short paragraphs. Paragraphs hardly ever consist of one sentence. A series of short</w:t>
      </w:r>
      <w:r w:rsidRPr="003713B3">
        <w:rPr>
          <w:rFonts w:asciiTheme="minorHAnsi" w:hAnsiTheme="minorHAnsi" w:cstheme="minorHAnsi"/>
          <w:spacing w:val="-3"/>
          <w:sz w:val="22"/>
          <w:szCs w:val="22"/>
        </w:rPr>
        <w:t xml:space="preserve"> </w:t>
      </w:r>
      <w:r w:rsidRPr="003713B3">
        <w:rPr>
          <w:rFonts w:asciiTheme="minorHAnsi" w:hAnsiTheme="minorHAnsi" w:cstheme="minorHAnsi"/>
          <w:sz w:val="22"/>
          <w:szCs w:val="22"/>
        </w:rPr>
        <w:t>paragraphs</w:t>
      </w:r>
      <w:r w:rsidRPr="003713B3">
        <w:rPr>
          <w:rFonts w:asciiTheme="minorHAnsi" w:hAnsiTheme="minorHAnsi" w:cstheme="minorHAnsi"/>
          <w:spacing w:val="-9"/>
          <w:sz w:val="22"/>
          <w:szCs w:val="22"/>
        </w:rPr>
        <w:t xml:space="preserve"> </w:t>
      </w:r>
      <w:r w:rsidRPr="003713B3">
        <w:rPr>
          <w:rFonts w:asciiTheme="minorHAnsi" w:hAnsiTheme="minorHAnsi" w:cstheme="minorHAnsi"/>
          <w:sz w:val="22"/>
          <w:szCs w:val="22"/>
        </w:rPr>
        <w:t>gives</w:t>
      </w:r>
      <w:r w:rsidRPr="003713B3">
        <w:rPr>
          <w:rFonts w:asciiTheme="minorHAnsi" w:hAnsiTheme="minorHAnsi" w:cstheme="minorHAnsi"/>
          <w:spacing w:val="-6"/>
          <w:sz w:val="22"/>
          <w:szCs w:val="22"/>
        </w:rPr>
        <w:t xml:space="preserve"> </w:t>
      </w:r>
      <w:r w:rsidRPr="003713B3">
        <w:rPr>
          <w:rFonts w:asciiTheme="minorHAnsi" w:hAnsiTheme="minorHAnsi" w:cstheme="minorHAnsi"/>
          <w:sz w:val="22"/>
          <w:szCs w:val="22"/>
        </w:rPr>
        <w:t>an</w:t>
      </w:r>
      <w:r w:rsidRPr="003713B3">
        <w:rPr>
          <w:rFonts w:asciiTheme="minorHAnsi" w:hAnsiTheme="minorHAnsi" w:cstheme="minorHAnsi"/>
          <w:spacing w:val="-3"/>
          <w:sz w:val="22"/>
          <w:szCs w:val="22"/>
        </w:rPr>
        <w:t xml:space="preserve"> </w:t>
      </w:r>
      <w:r w:rsidRPr="003713B3">
        <w:rPr>
          <w:rFonts w:asciiTheme="minorHAnsi" w:hAnsiTheme="minorHAnsi" w:cstheme="minorHAnsi"/>
          <w:sz w:val="22"/>
          <w:szCs w:val="22"/>
        </w:rPr>
        <w:t>impression</w:t>
      </w:r>
      <w:r w:rsidRPr="003713B3">
        <w:rPr>
          <w:rFonts w:asciiTheme="minorHAnsi" w:hAnsiTheme="minorHAnsi" w:cstheme="minorHAnsi"/>
          <w:spacing w:val="-8"/>
          <w:sz w:val="22"/>
          <w:szCs w:val="22"/>
        </w:rPr>
        <w:t xml:space="preserve"> </w:t>
      </w:r>
      <w:r w:rsidRPr="003713B3">
        <w:rPr>
          <w:rFonts w:asciiTheme="minorHAnsi" w:hAnsiTheme="minorHAnsi" w:cstheme="minorHAnsi"/>
          <w:sz w:val="22"/>
          <w:szCs w:val="22"/>
        </w:rPr>
        <w:t>of</w:t>
      </w:r>
      <w:r w:rsidRPr="003713B3">
        <w:rPr>
          <w:rFonts w:asciiTheme="minorHAnsi" w:hAnsiTheme="minorHAnsi" w:cstheme="minorHAnsi"/>
          <w:spacing w:val="-2"/>
          <w:sz w:val="22"/>
          <w:szCs w:val="22"/>
        </w:rPr>
        <w:t xml:space="preserve"> </w:t>
      </w:r>
      <w:r w:rsidRPr="003713B3">
        <w:rPr>
          <w:rFonts w:asciiTheme="minorHAnsi" w:hAnsiTheme="minorHAnsi" w:cstheme="minorHAnsi"/>
          <w:sz w:val="22"/>
          <w:szCs w:val="22"/>
        </w:rPr>
        <w:t>fragmented</w:t>
      </w:r>
      <w:r w:rsidRPr="003713B3">
        <w:rPr>
          <w:rFonts w:asciiTheme="minorHAnsi" w:hAnsiTheme="minorHAnsi" w:cstheme="minorHAnsi"/>
          <w:spacing w:val="-11"/>
          <w:sz w:val="22"/>
          <w:szCs w:val="22"/>
        </w:rPr>
        <w:t xml:space="preserve"> </w:t>
      </w:r>
      <w:r w:rsidRPr="003713B3">
        <w:rPr>
          <w:rFonts w:asciiTheme="minorHAnsi" w:hAnsiTheme="minorHAnsi" w:cstheme="minorHAnsi"/>
          <w:sz w:val="22"/>
          <w:szCs w:val="22"/>
        </w:rPr>
        <w:t>ideas</w:t>
      </w:r>
      <w:r w:rsidRPr="003713B3">
        <w:rPr>
          <w:rFonts w:asciiTheme="minorHAnsi" w:hAnsiTheme="minorHAnsi" w:cstheme="minorHAnsi"/>
          <w:spacing w:val="-6"/>
          <w:sz w:val="22"/>
          <w:szCs w:val="22"/>
        </w:rPr>
        <w:t xml:space="preserve"> </w:t>
      </w:r>
      <w:r w:rsidRPr="003713B3">
        <w:rPr>
          <w:rFonts w:asciiTheme="minorHAnsi" w:hAnsiTheme="minorHAnsi" w:cstheme="minorHAnsi"/>
          <w:sz w:val="22"/>
          <w:szCs w:val="22"/>
        </w:rPr>
        <w:t>with</w:t>
      </w:r>
      <w:r w:rsidRPr="003713B3">
        <w:rPr>
          <w:rFonts w:asciiTheme="minorHAnsi" w:hAnsiTheme="minorHAnsi" w:cstheme="minorHAnsi"/>
          <w:spacing w:val="-4"/>
          <w:sz w:val="22"/>
          <w:szCs w:val="22"/>
        </w:rPr>
        <w:t xml:space="preserve"> </w:t>
      </w:r>
      <w:r w:rsidRPr="003713B3">
        <w:rPr>
          <w:rFonts w:asciiTheme="minorHAnsi" w:hAnsiTheme="minorHAnsi" w:cstheme="minorHAnsi"/>
          <w:sz w:val="22"/>
          <w:szCs w:val="22"/>
        </w:rPr>
        <w:t>little</w:t>
      </w:r>
      <w:r w:rsidRPr="003713B3">
        <w:rPr>
          <w:rFonts w:asciiTheme="minorHAnsi" w:hAnsiTheme="minorHAnsi" w:cstheme="minorHAnsi"/>
          <w:spacing w:val="-6"/>
          <w:sz w:val="22"/>
          <w:szCs w:val="22"/>
        </w:rPr>
        <w:t xml:space="preserve"> </w:t>
      </w:r>
      <w:r w:rsidRPr="003713B3">
        <w:rPr>
          <w:rFonts w:asciiTheme="minorHAnsi" w:hAnsiTheme="minorHAnsi" w:cstheme="minorHAnsi"/>
          <w:sz w:val="22"/>
          <w:szCs w:val="22"/>
        </w:rPr>
        <w:t>structure.</w:t>
      </w:r>
    </w:p>
    <w:p w14:paraId="67151024" w14:textId="77777777" w:rsidR="004230F2" w:rsidRPr="003713B3" w:rsidRDefault="004230F2" w:rsidP="004230F2">
      <w:pPr>
        <w:pStyle w:val="BodyText"/>
        <w:spacing w:before="7"/>
        <w:jc w:val="both"/>
        <w:rPr>
          <w:rFonts w:asciiTheme="minorHAnsi" w:hAnsiTheme="minorHAnsi" w:cstheme="minorHAnsi"/>
          <w:sz w:val="22"/>
          <w:szCs w:val="22"/>
        </w:rPr>
      </w:pPr>
    </w:p>
    <w:p w14:paraId="2E19148A" w14:textId="77777777" w:rsidR="004230F2" w:rsidRPr="003713B3" w:rsidRDefault="004230F2" w:rsidP="003713B3">
      <w:pPr>
        <w:pStyle w:val="BodyText"/>
        <w:spacing w:line="232" w:lineRule="auto"/>
        <w:ind w:left="855" w:right="1017"/>
        <w:jc w:val="both"/>
        <w:rPr>
          <w:rFonts w:asciiTheme="minorHAnsi" w:hAnsiTheme="minorHAnsi" w:cstheme="minorHAnsi"/>
          <w:sz w:val="22"/>
          <w:szCs w:val="22"/>
        </w:rPr>
      </w:pPr>
      <w:r w:rsidRPr="003713B3">
        <w:rPr>
          <w:rFonts w:asciiTheme="minorHAnsi" w:hAnsiTheme="minorHAnsi" w:cstheme="minorHAnsi"/>
          <w:sz w:val="22"/>
          <w:szCs w:val="22"/>
        </w:rPr>
        <w:t>You should always use a spelling and grammar tool to check the standard of your writing. This is necessary but far from sufficient—for example, the grammar tool in Word is very poor at detecting grammatical errors.  You need to check and try to improve grammar yourself. You should be particularly careful about singular and plural nouns and whether you need to use or omit the definite or indefinite article (“the”, “a”).  Normally, it is better to write in the present tense; say “Lamont</w:t>
      </w:r>
      <w:r w:rsidRPr="003713B3">
        <w:rPr>
          <w:rFonts w:asciiTheme="minorHAnsi" w:hAnsiTheme="minorHAnsi" w:cstheme="minorHAnsi"/>
          <w:spacing w:val="11"/>
          <w:sz w:val="22"/>
          <w:szCs w:val="22"/>
        </w:rPr>
        <w:t xml:space="preserve"> </w:t>
      </w:r>
      <w:r w:rsidRPr="003713B3">
        <w:rPr>
          <w:rFonts w:asciiTheme="minorHAnsi" w:hAnsiTheme="minorHAnsi" w:cstheme="minorHAnsi"/>
          <w:sz w:val="22"/>
          <w:szCs w:val="22"/>
        </w:rPr>
        <w:t>(2001)</w:t>
      </w:r>
      <w:r w:rsidR="003713B3">
        <w:rPr>
          <w:rFonts w:asciiTheme="minorHAnsi" w:hAnsiTheme="minorHAnsi" w:cstheme="minorHAnsi"/>
          <w:sz w:val="22"/>
          <w:szCs w:val="22"/>
        </w:rPr>
        <w:t xml:space="preserve"> </w:t>
      </w:r>
      <w:r w:rsidRPr="003713B3">
        <w:rPr>
          <w:rFonts w:asciiTheme="minorHAnsi" w:hAnsiTheme="minorHAnsi" w:cstheme="minorHAnsi"/>
          <w:sz w:val="22"/>
          <w:szCs w:val="22"/>
        </w:rPr>
        <w:t>uses the term ‘economic tracking portfolio’ …” rather than “Lamont (2001)  used the term ‘economic tracking portfolio’ …”. However, using the present tense can sometimes sound odd, in which case it will be necessary to depart from this general advice.</w:t>
      </w:r>
    </w:p>
    <w:p w14:paraId="1335B559" w14:textId="77777777" w:rsidR="004230F2" w:rsidRPr="003713B3" w:rsidRDefault="004230F2" w:rsidP="004230F2">
      <w:pPr>
        <w:pStyle w:val="BodyText"/>
        <w:spacing w:before="10"/>
        <w:jc w:val="both"/>
        <w:rPr>
          <w:rFonts w:asciiTheme="minorHAnsi" w:hAnsiTheme="minorHAnsi" w:cstheme="minorHAnsi"/>
          <w:sz w:val="22"/>
          <w:szCs w:val="22"/>
        </w:rPr>
      </w:pPr>
    </w:p>
    <w:p w14:paraId="0E7AC830" w14:textId="77777777" w:rsidR="004230F2" w:rsidRPr="003713B3" w:rsidRDefault="004230F2" w:rsidP="004230F2">
      <w:pPr>
        <w:pStyle w:val="BodyText"/>
        <w:ind w:left="855" w:right="1022"/>
        <w:jc w:val="both"/>
        <w:rPr>
          <w:rFonts w:asciiTheme="minorHAnsi" w:hAnsiTheme="minorHAnsi" w:cstheme="minorHAnsi"/>
          <w:sz w:val="22"/>
          <w:szCs w:val="22"/>
        </w:rPr>
      </w:pPr>
      <w:r w:rsidRPr="003713B3">
        <w:rPr>
          <w:rFonts w:asciiTheme="minorHAnsi" w:hAnsiTheme="minorHAnsi" w:cstheme="minorHAnsi"/>
          <w:sz w:val="22"/>
          <w:szCs w:val="22"/>
        </w:rPr>
        <w:t>Books normally leave a slightly larger space between sentences than between words within a sentence. The easiest way to do this in mo</w:t>
      </w:r>
      <w:r w:rsidR="003713B3">
        <w:rPr>
          <w:rFonts w:asciiTheme="minorHAnsi" w:hAnsiTheme="minorHAnsi" w:cstheme="minorHAnsi"/>
          <w:sz w:val="22"/>
          <w:szCs w:val="22"/>
        </w:rPr>
        <w:t xml:space="preserve">st word-processing packages is </w:t>
      </w:r>
      <w:r w:rsidRPr="003713B3">
        <w:rPr>
          <w:rFonts w:asciiTheme="minorHAnsi" w:hAnsiTheme="minorHAnsi" w:cstheme="minorHAnsi"/>
          <w:sz w:val="22"/>
          <w:szCs w:val="22"/>
        </w:rPr>
        <w:t>to leave two spaces after a full stop that ends a sentence (as in this document). A type- setting package such as LaTeX does this automatically</w:t>
      </w:r>
      <w:r w:rsidRPr="003713B3">
        <w:rPr>
          <w:rFonts w:asciiTheme="minorHAnsi" w:hAnsiTheme="minorHAnsi" w:cstheme="minorHAnsi"/>
          <w:spacing w:val="-45"/>
          <w:sz w:val="22"/>
          <w:szCs w:val="22"/>
        </w:rPr>
        <w:t xml:space="preserve"> </w:t>
      </w:r>
      <w:r w:rsidRPr="003713B3">
        <w:rPr>
          <w:rFonts w:asciiTheme="minorHAnsi" w:hAnsiTheme="minorHAnsi" w:cstheme="minorHAnsi"/>
          <w:sz w:val="22"/>
          <w:szCs w:val="22"/>
        </w:rPr>
        <w:t>for you.</w:t>
      </w:r>
    </w:p>
    <w:p w14:paraId="175E9D66" w14:textId="77777777" w:rsidR="004230F2" w:rsidRPr="003713B3" w:rsidRDefault="004230F2" w:rsidP="004230F2">
      <w:pPr>
        <w:pStyle w:val="BodyText"/>
        <w:spacing w:before="4"/>
        <w:jc w:val="both"/>
        <w:rPr>
          <w:rFonts w:asciiTheme="minorHAnsi" w:hAnsiTheme="minorHAnsi" w:cstheme="minorHAnsi"/>
          <w:sz w:val="22"/>
          <w:szCs w:val="22"/>
        </w:rPr>
      </w:pPr>
    </w:p>
    <w:p w14:paraId="23C9223B" w14:textId="77777777" w:rsidR="004230F2" w:rsidRPr="003713B3" w:rsidRDefault="004230F2" w:rsidP="003713B3">
      <w:pPr>
        <w:pStyle w:val="BodyText"/>
        <w:spacing w:before="1" w:line="237" w:lineRule="auto"/>
        <w:ind w:left="855" w:right="1024"/>
        <w:jc w:val="both"/>
        <w:rPr>
          <w:rFonts w:asciiTheme="minorHAnsi" w:hAnsiTheme="minorHAnsi" w:cstheme="minorHAnsi"/>
          <w:sz w:val="22"/>
          <w:szCs w:val="22"/>
        </w:rPr>
      </w:pPr>
      <w:r w:rsidRPr="003713B3">
        <w:rPr>
          <w:rFonts w:asciiTheme="minorHAnsi" w:hAnsiTheme="minorHAnsi" w:cstheme="minorHAnsi"/>
          <w:sz w:val="22"/>
          <w:szCs w:val="22"/>
        </w:rPr>
        <w:t>Although it is not essential, you should try to write in the active voice rather than  the passive voice (write “</w:t>
      </w:r>
      <w:proofErr w:type="spellStart"/>
      <w:r w:rsidRPr="003713B3">
        <w:rPr>
          <w:rFonts w:asciiTheme="minorHAnsi" w:hAnsiTheme="minorHAnsi" w:cstheme="minorHAnsi"/>
          <w:sz w:val="22"/>
          <w:szCs w:val="22"/>
        </w:rPr>
        <w:t>Fama</w:t>
      </w:r>
      <w:proofErr w:type="spellEnd"/>
      <w:r w:rsidRPr="003713B3">
        <w:rPr>
          <w:rFonts w:asciiTheme="minorHAnsi" w:hAnsiTheme="minorHAnsi" w:cstheme="minorHAnsi"/>
          <w:sz w:val="22"/>
          <w:szCs w:val="22"/>
        </w:rPr>
        <w:t xml:space="preserve"> and French find a clear relation …” rather than “A clear relation  …  is  found  by  </w:t>
      </w:r>
      <w:proofErr w:type="spellStart"/>
      <w:r w:rsidRPr="003713B3">
        <w:rPr>
          <w:rFonts w:asciiTheme="minorHAnsi" w:hAnsiTheme="minorHAnsi" w:cstheme="minorHAnsi"/>
          <w:sz w:val="22"/>
          <w:szCs w:val="22"/>
        </w:rPr>
        <w:t>Fama</w:t>
      </w:r>
      <w:proofErr w:type="spellEnd"/>
      <w:r w:rsidRPr="003713B3">
        <w:rPr>
          <w:rFonts w:asciiTheme="minorHAnsi" w:hAnsiTheme="minorHAnsi" w:cstheme="minorHAnsi"/>
          <w:sz w:val="22"/>
          <w:szCs w:val="22"/>
        </w:rPr>
        <w:t xml:space="preserve">  and  French”,  “I  select  companies  based</w:t>
      </w:r>
      <w:r w:rsidRPr="003713B3">
        <w:rPr>
          <w:rFonts w:asciiTheme="minorHAnsi" w:hAnsiTheme="minorHAnsi" w:cstheme="minorHAnsi"/>
          <w:spacing w:val="10"/>
          <w:sz w:val="22"/>
          <w:szCs w:val="22"/>
        </w:rPr>
        <w:t xml:space="preserve"> </w:t>
      </w:r>
      <w:r w:rsidRPr="003713B3">
        <w:rPr>
          <w:rFonts w:asciiTheme="minorHAnsi" w:hAnsiTheme="minorHAnsi" w:cstheme="minorHAnsi"/>
          <w:sz w:val="22"/>
          <w:szCs w:val="22"/>
        </w:rPr>
        <w:t>on</w:t>
      </w:r>
      <w:r w:rsidR="003713B3">
        <w:rPr>
          <w:rFonts w:asciiTheme="minorHAnsi" w:hAnsiTheme="minorHAnsi" w:cstheme="minorHAnsi"/>
          <w:sz w:val="22"/>
          <w:szCs w:val="22"/>
        </w:rPr>
        <w:t xml:space="preserve"> </w:t>
      </w:r>
      <w:r w:rsidRPr="003713B3">
        <w:rPr>
          <w:rFonts w:asciiTheme="minorHAnsi" w:hAnsiTheme="minorHAnsi" w:cstheme="minorHAnsi"/>
          <w:sz w:val="22"/>
          <w:szCs w:val="22"/>
        </w:rPr>
        <w:t>…” rather than “Companies were selected based on …”, etc.). The active voice is more direct, more concise and the more modern approach to academic writing. The passive voice often sounds stilted, pedantic, and old-fashioned. In some cases you may find it difficult to avoid using the passive voice, but you can often re-phrase sentences or passages to use the active voice and eventually this will come naturally.</w:t>
      </w:r>
    </w:p>
    <w:p w14:paraId="7632F28B" w14:textId="77777777" w:rsidR="004230F2" w:rsidRPr="003713B3" w:rsidRDefault="004230F2" w:rsidP="004230F2">
      <w:pPr>
        <w:pStyle w:val="BodyText"/>
        <w:jc w:val="both"/>
        <w:rPr>
          <w:rFonts w:asciiTheme="minorHAnsi" w:hAnsiTheme="minorHAnsi" w:cstheme="minorHAnsi"/>
          <w:sz w:val="22"/>
          <w:szCs w:val="22"/>
        </w:rPr>
      </w:pPr>
    </w:p>
    <w:p w14:paraId="1B8FB8C8" w14:textId="77777777" w:rsidR="004230F2" w:rsidRPr="003713B3" w:rsidRDefault="004230F2" w:rsidP="004230F2">
      <w:pPr>
        <w:pStyle w:val="BodyText"/>
        <w:spacing w:before="1"/>
        <w:ind w:left="740"/>
        <w:jc w:val="both"/>
        <w:rPr>
          <w:rFonts w:asciiTheme="minorHAnsi" w:hAnsiTheme="minorHAnsi" w:cstheme="minorHAnsi"/>
          <w:sz w:val="22"/>
          <w:szCs w:val="22"/>
        </w:rPr>
      </w:pPr>
      <w:r w:rsidRPr="003713B3">
        <w:rPr>
          <w:rFonts w:asciiTheme="minorHAnsi" w:hAnsiTheme="minorHAnsi" w:cstheme="minorHAnsi"/>
          <w:sz w:val="22"/>
          <w:szCs w:val="22"/>
        </w:rPr>
        <w:t xml:space="preserve"> Formatting points as follows:</w:t>
      </w:r>
    </w:p>
    <w:p w14:paraId="73B094EA" w14:textId="77777777" w:rsidR="004230F2" w:rsidRPr="003713B3" w:rsidRDefault="004230F2" w:rsidP="004230F2">
      <w:pPr>
        <w:pStyle w:val="ListParagraph"/>
        <w:numPr>
          <w:ilvl w:val="0"/>
          <w:numId w:val="3"/>
        </w:numPr>
        <w:tabs>
          <w:tab w:val="left" w:pos="1559"/>
          <w:tab w:val="left" w:pos="1560"/>
        </w:tabs>
        <w:spacing w:before="10"/>
        <w:jc w:val="both"/>
        <w:rPr>
          <w:rFonts w:asciiTheme="minorHAnsi" w:hAnsiTheme="minorHAnsi" w:cstheme="minorHAnsi"/>
        </w:rPr>
      </w:pPr>
      <w:r w:rsidRPr="003713B3">
        <w:rPr>
          <w:rFonts w:asciiTheme="minorHAnsi" w:hAnsiTheme="minorHAnsi" w:cstheme="minorHAnsi"/>
        </w:rPr>
        <w:t>Use 1.5</w:t>
      </w:r>
      <w:r w:rsidRPr="003713B3">
        <w:rPr>
          <w:rFonts w:asciiTheme="minorHAnsi" w:hAnsiTheme="minorHAnsi" w:cstheme="minorHAnsi"/>
          <w:spacing w:val="-3"/>
        </w:rPr>
        <w:t xml:space="preserve"> </w:t>
      </w:r>
      <w:r w:rsidRPr="003713B3">
        <w:rPr>
          <w:rFonts w:asciiTheme="minorHAnsi" w:hAnsiTheme="minorHAnsi" w:cstheme="minorHAnsi"/>
        </w:rPr>
        <w:t>spacing</w:t>
      </w:r>
    </w:p>
    <w:p w14:paraId="584DC10E" w14:textId="77777777" w:rsidR="004230F2" w:rsidRPr="003713B3" w:rsidRDefault="004230F2" w:rsidP="004230F2">
      <w:pPr>
        <w:pStyle w:val="ListParagraph"/>
        <w:numPr>
          <w:ilvl w:val="0"/>
          <w:numId w:val="3"/>
        </w:numPr>
        <w:tabs>
          <w:tab w:val="left" w:pos="1559"/>
          <w:tab w:val="left" w:pos="1560"/>
        </w:tabs>
        <w:spacing w:before="16"/>
        <w:jc w:val="both"/>
        <w:rPr>
          <w:rFonts w:asciiTheme="minorHAnsi" w:hAnsiTheme="minorHAnsi" w:cstheme="minorHAnsi"/>
        </w:rPr>
      </w:pPr>
      <w:r w:rsidRPr="003713B3">
        <w:rPr>
          <w:rFonts w:asciiTheme="minorHAnsi" w:hAnsiTheme="minorHAnsi" w:cstheme="minorHAnsi"/>
        </w:rPr>
        <w:t>Use Times New Roman as your</w:t>
      </w:r>
      <w:r w:rsidRPr="003713B3">
        <w:rPr>
          <w:rFonts w:asciiTheme="minorHAnsi" w:hAnsiTheme="minorHAnsi" w:cstheme="minorHAnsi"/>
          <w:spacing w:val="-17"/>
        </w:rPr>
        <w:t xml:space="preserve"> </w:t>
      </w:r>
      <w:r w:rsidRPr="003713B3">
        <w:rPr>
          <w:rFonts w:asciiTheme="minorHAnsi" w:hAnsiTheme="minorHAnsi" w:cstheme="minorHAnsi"/>
        </w:rPr>
        <w:t>font</w:t>
      </w:r>
    </w:p>
    <w:p w14:paraId="39F40D3A" w14:textId="77777777" w:rsidR="004230F2" w:rsidRPr="003713B3" w:rsidRDefault="004230F2" w:rsidP="004230F2">
      <w:pPr>
        <w:pStyle w:val="ListParagraph"/>
        <w:numPr>
          <w:ilvl w:val="0"/>
          <w:numId w:val="3"/>
        </w:numPr>
        <w:tabs>
          <w:tab w:val="left" w:pos="1559"/>
          <w:tab w:val="left" w:pos="1560"/>
        </w:tabs>
        <w:spacing w:before="21"/>
        <w:jc w:val="both"/>
        <w:rPr>
          <w:rFonts w:asciiTheme="minorHAnsi" w:hAnsiTheme="minorHAnsi" w:cstheme="minorHAnsi"/>
        </w:rPr>
      </w:pPr>
      <w:r w:rsidRPr="003713B3">
        <w:rPr>
          <w:rFonts w:asciiTheme="minorHAnsi" w:hAnsiTheme="minorHAnsi" w:cstheme="minorHAnsi"/>
        </w:rPr>
        <w:t>Justify your text, including</w:t>
      </w:r>
      <w:r w:rsidRPr="003713B3">
        <w:rPr>
          <w:rFonts w:asciiTheme="minorHAnsi" w:hAnsiTheme="minorHAnsi" w:cstheme="minorHAnsi"/>
          <w:spacing w:val="-14"/>
        </w:rPr>
        <w:t xml:space="preserve"> </w:t>
      </w:r>
      <w:r w:rsidRPr="003713B3">
        <w:rPr>
          <w:rFonts w:asciiTheme="minorHAnsi" w:hAnsiTheme="minorHAnsi" w:cstheme="minorHAnsi"/>
        </w:rPr>
        <w:t>footnotes.</w:t>
      </w:r>
    </w:p>
    <w:p w14:paraId="62AC4D6C" w14:textId="77777777" w:rsidR="004230F2" w:rsidRPr="003713B3" w:rsidRDefault="004230F2" w:rsidP="004230F2">
      <w:pPr>
        <w:pStyle w:val="Heading1"/>
        <w:spacing w:before="0"/>
        <w:ind w:left="740"/>
        <w:jc w:val="both"/>
        <w:rPr>
          <w:rFonts w:asciiTheme="minorHAnsi" w:hAnsiTheme="minorHAnsi" w:cstheme="minorHAnsi"/>
          <w:sz w:val="22"/>
          <w:szCs w:val="22"/>
        </w:rPr>
      </w:pPr>
    </w:p>
    <w:p w14:paraId="072322E5" w14:textId="77777777" w:rsidR="004230F2" w:rsidRPr="003713B3" w:rsidRDefault="004230F2" w:rsidP="004230F2">
      <w:pPr>
        <w:pStyle w:val="Heading1"/>
        <w:spacing w:before="0"/>
        <w:ind w:left="740"/>
        <w:jc w:val="both"/>
        <w:rPr>
          <w:rFonts w:asciiTheme="minorHAnsi" w:hAnsiTheme="minorHAnsi" w:cstheme="minorHAnsi"/>
          <w:sz w:val="22"/>
          <w:szCs w:val="22"/>
        </w:rPr>
      </w:pPr>
      <w:r w:rsidRPr="003713B3">
        <w:rPr>
          <w:rFonts w:asciiTheme="minorHAnsi" w:hAnsiTheme="minorHAnsi" w:cstheme="minorHAnsi"/>
          <w:sz w:val="22"/>
          <w:szCs w:val="22"/>
        </w:rPr>
        <w:lastRenderedPageBreak/>
        <w:t>Plagiarism:</w:t>
      </w:r>
    </w:p>
    <w:p w14:paraId="69FE6BED" w14:textId="77777777" w:rsidR="004230F2" w:rsidRPr="003713B3" w:rsidRDefault="004230F2" w:rsidP="004230F2">
      <w:pPr>
        <w:pStyle w:val="BodyText"/>
        <w:spacing w:before="31" w:line="252" w:lineRule="auto"/>
        <w:ind w:left="740" w:right="1258"/>
        <w:jc w:val="both"/>
        <w:rPr>
          <w:rFonts w:asciiTheme="minorHAnsi" w:hAnsiTheme="minorHAnsi" w:cstheme="minorHAnsi"/>
          <w:sz w:val="22"/>
          <w:szCs w:val="22"/>
        </w:rPr>
      </w:pPr>
      <w:r w:rsidRPr="003713B3">
        <w:rPr>
          <w:rFonts w:asciiTheme="minorHAnsi" w:hAnsiTheme="minorHAnsi" w:cstheme="minorHAnsi"/>
          <w:sz w:val="22"/>
          <w:szCs w:val="22"/>
        </w:rPr>
        <w:t xml:space="preserve">All work submitted by a student must be the work of the student. The following is an outline of the rules on plagiarism. You can find full details of plagiarism </w:t>
      </w:r>
      <w:r w:rsidR="003713B3" w:rsidRPr="003713B3">
        <w:rPr>
          <w:rFonts w:asciiTheme="minorHAnsi" w:hAnsiTheme="minorHAnsi" w:cstheme="minorHAnsi"/>
          <w:sz w:val="22"/>
          <w:szCs w:val="22"/>
        </w:rPr>
        <w:t xml:space="preserve">in </w:t>
      </w:r>
      <w:r w:rsidRPr="003713B3">
        <w:rPr>
          <w:rFonts w:asciiTheme="minorHAnsi" w:hAnsiTheme="minorHAnsi" w:cstheme="minorHAnsi"/>
          <w:sz w:val="22"/>
          <w:szCs w:val="22"/>
        </w:rPr>
        <w:t xml:space="preserve">your </w:t>
      </w:r>
      <w:proofErr w:type="spellStart"/>
      <w:r w:rsidRPr="003713B3">
        <w:rPr>
          <w:rFonts w:asciiTheme="minorHAnsi" w:hAnsiTheme="minorHAnsi" w:cstheme="minorHAnsi"/>
          <w:sz w:val="22"/>
          <w:szCs w:val="22"/>
        </w:rPr>
        <w:t>programme</w:t>
      </w:r>
      <w:proofErr w:type="spellEnd"/>
      <w:r w:rsidRPr="003713B3">
        <w:rPr>
          <w:rFonts w:asciiTheme="minorHAnsi" w:hAnsiTheme="minorHAnsi" w:cstheme="minorHAnsi"/>
          <w:spacing w:val="-12"/>
          <w:sz w:val="22"/>
          <w:szCs w:val="22"/>
        </w:rPr>
        <w:t xml:space="preserve"> </w:t>
      </w:r>
      <w:r w:rsidRPr="003713B3">
        <w:rPr>
          <w:rFonts w:asciiTheme="minorHAnsi" w:hAnsiTheme="minorHAnsi" w:cstheme="minorHAnsi"/>
          <w:sz w:val="22"/>
          <w:szCs w:val="22"/>
        </w:rPr>
        <w:t>handbook.</w:t>
      </w:r>
    </w:p>
    <w:p w14:paraId="607F60E7" w14:textId="77777777" w:rsidR="004230F2" w:rsidRPr="003713B3" w:rsidRDefault="004230F2" w:rsidP="004230F2">
      <w:pPr>
        <w:pStyle w:val="BodyText"/>
        <w:spacing w:before="115"/>
        <w:ind w:left="709" w:right="1023"/>
        <w:jc w:val="both"/>
        <w:rPr>
          <w:rFonts w:asciiTheme="minorHAnsi" w:hAnsiTheme="minorHAnsi" w:cstheme="minorHAnsi"/>
          <w:sz w:val="22"/>
          <w:szCs w:val="22"/>
        </w:rPr>
      </w:pPr>
      <w:r w:rsidRPr="003713B3">
        <w:rPr>
          <w:rFonts w:asciiTheme="minorHAnsi" w:hAnsiTheme="minorHAnsi" w:cstheme="minorHAnsi"/>
          <w:sz w:val="22"/>
          <w:szCs w:val="22"/>
        </w:rPr>
        <w:t>Plagiarism is the theft or use of someone else’s work without proper acknowledgment, presenting the material as if it is one’s own. Unacknowledged direct copying from the work of another person, or the close paraphrasing of somebody else’s work, is plagiarism. This applies to copying from other students’ work and from published sources such as books, reports, working papers, or journal articles.</w:t>
      </w:r>
    </w:p>
    <w:p w14:paraId="11B556C9" w14:textId="77777777" w:rsidR="004230F2" w:rsidRPr="003713B3" w:rsidRDefault="004230F2" w:rsidP="004230F2">
      <w:pPr>
        <w:pStyle w:val="BodyText"/>
        <w:spacing w:before="7"/>
        <w:jc w:val="both"/>
        <w:rPr>
          <w:rFonts w:asciiTheme="minorHAnsi" w:hAnsiTheme="minorHAnsi" w:cstheme="minorHAnsi"/>
          <w:sz w:val="22"/>
          <w:szCs w:val="22"/>
        </w:rPr>
      </w:pPr>
    </w:p>
    <w:p w14:paraId="74CF20D4" w14:textId="77777777" w:rsidR="004230F2" w:rsidRPr="003713B3" w:rsidRDefault="004230F2" w:rsidP="004230F2">
      <w:pPr>
        <w:pStyle w:val="BodyText"/>
        <w:ind w:left="709" w:right="1022"/>
        <w:jc w:val="both"/>
        <w:rPr>
          <w:rFonts w:asciiTheme="minorHAnsi" w:hAnsiTheme="minorHAnsi" w:cstheme="minorHAnsi"/>
          <w:sz w:val="22"/>
          <w:szCs w:val="22"/>
        </w:rPr>
      </w:pPr>
      <w:r w:rsidRPr="003713B3">
        <w:rPr>
          <w:rFonts w:asciiTheme="minorHAnsi" w:hAnsiTheme="minorHAnsi" w:cstheme="minorHAnsi"/>
          <w:sz w:val="22"/>
          <w:szCs w:val="22"/>
        </w:rPr>
        <w:t>When quoting word-for-word from the work of another person you must use quotation marks or indenting (setting the quotation in from the margin) and you must acknowledge the source of the quoted material. Quoting from the work of others is acceptable, but you should not use it so excessively that it interrupts the flow of what should be a dissertation written in your own</w:t>
      </w:r>
      <w:r w:rsidRPr="003713B3">
        <w:rPr>
          <w:rFonts w:asciiTheme="minorHAnsi" w:hAnsiTheme="minorHAnsi" w:cstheme="minorHAnsi"/>
          <w:spacing w:val="-7"/>
          <w:sz w:val="22"/>
          <w:szCs w:val="22"/>
        </w:rPr>
        <w:t xml:space="preserve"> </w:t>
      </w:r>
      <w:r w:rsidRPr="003713B3">
        <w:rPr>
          <w:rFonts w:asciiTheme="minorHAnsi" w:hAnsiTheme="minorHAnsi" w:cstheme="minorHAnsi"/>
          <w:sz w:val="22"/>
          <w:szCs w:val="22"/>
        </w:rPr>
        <w:t>words.</w:t>
      </w:r>
    </w:p>
    <w:p w14:paraId="492B4D9E" w14:textId="77777777" w:rsidR="004230F2" w:rsidRPr="003713B3" w:rsidRDefault="004230F2" w:rsidP="004230F2">
      <w:pPr>
        <w:pStyle w:val="BodyText"/>
        <w:jc w:val="both"/>
        <w:rPr>
          <w:rFonts w:asciiTheme="minorHAnsi" w:hAnsiTheme="minorHAnsi" w:cstheme="minorHAnsi"/>
          <w:sz w:val="22"/>
          <w:szCs w:val="22"/>
        </w:rPr>
      </w:pPr>
    </w:p>
    <w:p w14:paraId="1D4D6FC1" w14:textId="77777777" w:rsidR="004230F2" w:rsidRPr="003713B3" w:rsidRDefault="004230F2" w:rsidP="004230F2">
      <w:pPr>
        <w:pStyle w:val="BodyText"/>
        <w:ind w:left="709" w:right="1022"/>
        <w:jc w:val="both"/>
        <w:rPr>
          <w:rFonts w:asciiTheme="minorHAnsi" w:hAnsiTheme="minorHAnsi" w:cstheme="minorHAnsi"/>
          <w:sz w:val="22"/>
          <w:szCs w:val="22"/>
        </w:rPr>
      </w:pPr>
      <w:r w:rsidRPr="003713B3">
        <w:rPr>
          <w:rFonts w:asciiTheme="minorHAnsi" w:hAnsiTheme="minorHAnsi" w:cstheme="minorHAnsi"/>
          <w:sz w:val="22"/>
          <w:szCs w:val="22"/>
        </w:rPr>
        <w:t>Paraphrasing, when the original statement is still identifiable and has no acknowledgement, is plagiarism. Taking a piece of text, from whatever source, and substituting words or phrases with other words or phrases is plagiarism. Any paraphrase of another person’s work must have an acknowledgement to the source. It is not acceptable to put together unacknowledged passages from the same or from different sources, linking these together with a few words or sentences of your own and changing a few words from the original text: this constitutes over- dependence on other sources, which is a form of</w:t>
      </w:r>
      <w:r w:rsidRPr="003713B3">
        <w:rPr>
          <w:rFonts w:asciiTheme="minorHAnsi" w:hAnsiTheme="minorHAnsi" w:cstheme="minorHAnsi"/>
          <w:spacing w:val="-25"/>
          <w:sz w:val="22"/>
          <w:szCs w:val="22"/>
        </w:rPr>
        <w:t xml:space="preserve"> </w:t>
      </w:r>
      <w:r w:rsidRPr="003713B3">
        <w:rPr>
          <w:rFonts w:asciiTheme="minorHAnsi" w:hAnsiTheme="minorHAnsi" w:cstheme="minorHAnsi"/>
          <w:sz w:val="22"/>
          <w:szCs w:val="22"/>
        </w:rPr>
        <w:t>plagiarism.</w:t>
      </w:r>
    </w:p>
    <w:p w14:paraId="3EC51249" w14:textId="77777777" w:rsidR="004230F2" w:rsidRPr="00DD5210" w:rsidRDefault="004230F2" w:rsidP="004230F2">
      <w:pPr>
        <w:rPr>
          <w:sz w:val="24"/>
          <w:szCs w:val="24"/>
        </w:rPr>
      </w:pPr>
    </w:p>
    <w:p w14:paraId="295B45D3" w14:textId="77777777" w:rsidR="009526CA" w:rsidRPr="00921BF7" w:rsidRDefault="009526CA" w:rsidP="00A84886">
      <w:pPr>
        <w:spacing w:before="120" w:after="120" w:line="240" w:lineRule="auto"/>
        <w:jc w:val="both"/>
        <w:rPr>
          <w:rFonts w:ascii="Arial" w:hAnsi="Arial" w:cs="Arial"/>
          <w:b/>
          <w:sz w:val="24"/>
          <w:szCs w:val="24"/>
        </w:rPr>
      </w:pPr>
    </w:p>
    <w:sectPr w:rsidR="009526CA" w:rsidRPr="00921BF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98CE2" w14:textId="77777777" w:rsidR="006B639D" w:rsidRDefault="006B639D" w:rsidP="00A678DF">
      <w:pPr>
        <w:spacing w:after="0" w:line="240" w:lineRule="auto"/>
      </w:pPr>
      <w:r>
        <w:separator/>
      </w:r>
    </w:p>
  </w:endnote>
  <w:endnote w:type="continuationSeparator" w:id="0">
    <w:p w14:paraId="04A64DF3" w14:textId="77777777" w:rsidR="006B639D" w:rsidRDefault="006B639D"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3981765"/>
      <w:docPartObj>
        <w:docPartGallery w:val="Page Numbers (Bottom of Page)"/>
        <w:docPartUnique/>
      </w:docPartObj>
    </w:sdtPr>
    <w:sdtEndPr>
      <w:rPr>
        <w:noProof/>
      </w:rPr>
    </w:sdtEndPr>
    <w:sdtContent>
      <w:p w14:paraId="4BE0CBE4" w14:textId="77777777" w:rsidR="00290F8F" w:rsidRDefault="00290F8F">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9FACF82" w14:textId="77777777" w:rsidR="00F50E97" w:rsidRDefault="00F50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886141"/>
      <w:docPartObj>
        <w:docPartGallery w:val="Page Numbers (Bottom of Page)"/>
        <w:docPartUnique/>
      </w:docPartObj>
    </w:sdtPr>
    <w:sdtEndPr>
      <w:rPr>
        <w:noProof/>
      </w:rPr>
    </w:sdtEndPr>
    <w:sdtContent>
      <w:p w14:paraId="4A3CFC8D" w14:textId="77777777" w:rsidR="00290F8F" w:rsidRDefault="00290F8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0B190A8" w14:textId="77777777" w:rsidR="003E6E21" w:rsidRDefault="003E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55585" w14:textId="77777777" w:rsidR="006B639D" w:rsidRDefault="006B639D" w:rsidP="00A678DF">
      <w:pPr>
        <w:spacing w:after="0" w:line="240" w:lineRule="auto"/>
      </w:pPr>
      <w:r>
        <w:separator/>
      </w:r>
    </w:p>
  </w:footnote>
  <w:footnote w:type="continuationSeparator" w:id="0">
    <w:p w14:paraId="602CDD17" w14:textId="77777777" w:rsidR="006B639D" w:rsidRDefault="006B639D"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C7DD" w14:textId="77777777" w:rsidR="00736735" w:rsidRDefault="00736735" w:rsidP="00736735">
    <w:pPr>
      <w:pStyle w:val="Header"/>
      <w:rPr>
        <w:rFonts w:ascii="Arial" w:hAnsi="Arial" w:cs="Arial"/>
        <w:b/>
      </w:rPr>
    </w:pPr>
    <w:r>
      <w:rPr>
        <w:noProof/>
        <w:lang w:val="en-IE" w:eastAsia="en-IE"/>
      </w:rPr>
      <w:drawing>
        <wp:inline distT="0" distB="0" distL="0" distR="0" wp14:anchorId="638178DD" wp14:editId="7906B1FD">
          <wp:extent cx="1581150" cy="657225"/>
          <wp:effectExtent l="0" t="0" r="0" b="9525"/>
          <wp:docPr id="4" name="Picture 3" descr="The University of Manchester">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3FB260D" w14:textId="77777777" w:rsidR="00736735" w:rsidRDefault="00736735" w:rsidP="00736735">
    <w:pPr>
      <w:pStyle w:val="Header"/>
      <w:rPr>
        <w:rFonts w:ascii="Arial" w:hAnsi="Arial" w:cs="Arial"/>
        <w:b/>
      </w:rPr>
    </w:pPr>
  </w:p>
  <w:p w14:paraId="14EFA67A" w14:textId="77777777" w:rsidR="00A678DF" w:rsidRDefault="00A678DF" w:rsidP="00736735">
    <w:pPr>
      <w:pStyle w:val="Header"/>
      <w:spacing w:before="360" w:after="360"/>
      <w:jc w:val="center"/>
      <w:rPr>
        <w:rFonts w:ascii="Arial" w:hAnsi="Arial" w:cs="Arial"/>
        <w:b/>
      </w:rPr>
    </w:pPr>
    <w:r>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26C55"/>
    <w:multiLevelType w:val="hybridMultilevel"/>
    <w:tmpl w:val="8E586234"/>
    <w:lvl w:ilvl="0" w:tplc="EE20DBE8">
      <w:numFmt w:val="bullet"/>
      <w:lvlText w:val="•"/>
      <w:lvlJc w:val="left"/>
      <w:pPr>
        <w:ind w:left="1560" w:hanging="345"/>
      </w:pPr>
      <w:rPr>
        <w:rFonts w:ascii="Arial" w:eastAsia="Arial" w:hAnsi="Arial" w:cs="Arial" w:hint="default"/>
        <w:w w:val="127"/>
        <w:sz w:val="24"/>
        <w:szCs w:val="24"/>
      </w:rPr>
    </w:lvl>
    <w:lvl w:ilvl="1" w:tplc="E2FC7FC6">
      <w:numFmt w:val="bullet"/>
      <w:lvlText w:val="•"/>
      <w:lvlJc w:val="left"/>
      <w:pPr>
        <w:ind w:left="2406" w:hanging="345"/>
      </w:pPr>
      <w:rPr>
        <w:rFonts w:hint="default"/>
      </w:rPr>
    </w:lvl>
    <w:lvl w:ilvl="2" w:tplc="7760FB88">
      <w:numFmt w:val="bullet"/>
      <w:lvlText w:val="•"/>
      <w:lvlJc w:val="left"/>
      <w:pPr>
        <w:ind w:left="3252" w:hanging="345"/>
      </w:pPr>
      <w:rPr>
        <w:rFonts w:hint="default"/>
      </w:rPr>
    </w:lvl>
    <w:lvl w:ilvl="3" w:tplc="5104955E">
      <w:numFmt w:val="bullet"/>
      <w:lvlText w:val="•"/>
      <w:lvlJc w:val="left"/>
      <w:pPr>
        <w:ind w:left="4098" w:hanging="345"/>
      </w:pPr>
      <w:rPr>
        <w:rFonts w:hint="default"/>
      </w:rPr>
    </w:lvl>
    <w:lvl w:ilvl="4" w:tplc="B5B099AA">
      <w:numFmt w:val="bullet"/>
      <w:lvlText w:val="•"/>
      <w:lvlJc w:val="left"/>
      <w:pPr>
        <w:ind w:left="4944" w:hanging="345"/>
      </w:pPr>
      <w:rPr>
        <w:rFonts w:hint="default"/>
      </w:rPr>
    </w:lvl>
    <w:lvl w:ilvl="5" w:tplc="A964D5D0">
      <w:numFmt w:val="bullet"/>
      <w:lvlText w:val="•"/>
      <w:lvlJc w:val="left"/>
      <w:pPr>
        <w:ind w:left="5790" w:hanging="345"/>
      </w:pPr>
      <w:rPr>
        <w:rFonts w:hint="default"/>
      </w:rPr>
    </w:lvl>
    <w:lvl w:ilvl="6" w:tplc="33F47376">
      <w:numFmt w:val="bullet"/>
      <w:lvlText w:val="•"/>
      <w:lvlJc w:val="left"/>
      <w:pPr>
        <w:ind w:left="6636" w:hanging="345"/>
      </w:pPr>
      <w:rPr>
        <w:rFonts w:hint="default"/>
      </w:rPr>
    </w:lvl>
    <w:lvl w:ilvl="7" w:tplc="0A78F0F6">
      <w:numFmt w:val="bullet"/>
      <w:lvlText w:val="•"/>
      <w:lvlJc w:val="left"/>
      <w:pPr>
        <w:ind w:left="7482" w:hanging="345"/>
      </w:pPr>
      <w:rPr>
        <w:rFonts w:hint="default"/>
      </w:rPr>
    </w:lvl>
    <w:lvl w:ilvl="8" w:tplc="D84C7FE6">
      <w:numFmt w:val="bullet"/>
      <w:lvlText w:val="•"/>
      <w:lvlJc w:val="left"/>
      <w:pPr>
        <w:ind w:left="8328" w:hanging="345"/>
      </w:pPr>
      <w:rPr>
        <w:rFonts w:hint="default"/>
      </w:rPr>
    </w:lvl>
  </w:abstractNum>
  <w:abstractNum w:abstractNumId="1" w15:restartNumberingAfterBreak="0">
    <w:nsid w:val="1F7B7824"/>
    <w:multiLevelType w:val="hybridMultilevel"/>
    <w:tmpl w:val="BFD4C77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4701FE3"/>
    <w:multiLevelType w:val="hybridMultilevel"/>
    <w:tmpl w:val="1B0A9F12"/>
    <w:lvl w:ilvl="0" w:tplc="4758651A">
      <w:start w:val="1"/>
      <w:numFmt w:val="decimal"/>
      <w:lvlText w:val="(%1)"/>
      <w:lvlJc w:val="left"/>
      <w:pPr>
        <w:ind w:left="485" w:hanging="375"/>
      </w:pPr>
      <w:rPr>
        <w:rFonts w:hint="default"/>
      </w:rPr>
    </w:lvl>
    <w:lvl w:ilvl="1" w:tplc="18090019" w:tentative="1">
      <w:start w:val="1"/>
      <w:numFmt w:val="lowerLetter"/>
      <w:lvlText w:val="%2."/>
      <w:lvlJc w:val="left"/>
      <w:pPr>
        <w:ind w:left="1190" w:hanging="360"/>
      </w:pPr>
    </w:lvl>
    <w:lvl w:ilvl="2" w:tplc="1809001B" w:tentative="1">
      <w:start w:val="1"/>
      <w:numFmt w:val="lowerRoman"/>
      <w:lvlText w:val="%3."/>
      <w:lvlJc w:val="right"/>
      <w:pPr>
        <w:ind w:left="1910" w:hanging="180"/>
      </w:pPr>
    </w:lvl>
    <w:lvl w:ilvl="3" w:tplc="1809000F" w:tentative="1">
      <w:start w:val="1"/>
      <w:numFmt w:val="decimal"/>
      <w:lvlText w:val="%4."/>
      <w:lvlJc w:val="left"/>
      <w:pPr>
        <w:ind w:left="2630" w:hanging="360"/>
      </w:pPr>
    </w:lvl>
    <w:lvl w:ilvl="4" w:tplc="18090019" w:tentative="1">
      <w:start w:val="1"/>
      <w:numFmt w:val="lowerLetter"/>
      <w:lvlText w:val="%5."/>
      <w:lvlJc w:val="left"/>
      <w:pPr>
        <w:ind w:left="3350" w:hanging="360"/>
      </w:pPr>
    </w:lvl>
    <w:lvl w:ilvl="5" w:tplc="1809001B" w:tentative="1">
      <w:start w:val="1"/>
      <w:numFmt w:val="lowerRoman"/>
      <w:lvlText w:val="%6."/>
      <w:lvlJc w:val="right"/>
      <w:pPr>
        <w:ind w:left="4070" w:hanging="180"/>
      </w:pPr>
    </w:lvl>
    <w:lvl w:ilvl="6" w:tplc="1809000F" w:tentative="1">
      <w:start w:val="1"/>
      <w:numFmt w:val="decimal"/>
      <w:lvlText w:val="%7."/>
      <w:lvlJc w:val="left"/>
      <w:pPr>
        <w:ind w:left="4790" w:hanging="360"/>
      </w:pPr>
    </w:lvl>
    <w:lvl w:ilvl="7" w:tplc="18090019" w:tentative="1">
      <w:start w:val="1"/>
      <w:numFmt w:val="lowerLetter"/>
      <w:lvlText w:val="%8."/>
      <w:lvlJc w:val="left"/>
      <w:pPr>
        <w:ind w:left="5510" w:hanging="360"/>
      </w:pPr>
    </w:lvl>
    <w:lvl w:ilvl="8" w:tplc="1809001B" w:tentative="1">
      <w:start w:val="1"/>
      <w:numFmt w:val="lowerRoman"/>
      <w:lvlText w:val="%9."/>
      <w:lvlJc w:val="right"/>
      <w:pPr>
        <w:ind w:left="6230" w:hanging="180"/>
      </w:pPr>
    </w:lvl>
  </w:abstractNum>
  <w:abstractNum w:abstractNumId="3" w15:restartNumberingAfterBreak="0">
    <w:nsid w:val="39426690"/>
    <w:multiLevelType w:val="hybridMultilevel"/>
    <w:tmpl w:val="DD0EFDCA"/>
    <w:lvl w:ilvl="0" w:tplc="C08E7EB4">
      <w:numFmt w:val="bullet"/>
      <w:lvlText w:val=""/>
      <w:lvlJc w:val="left"/>
      <w:pPr>
        <w:ind w:left="1239" w:hanging="665"/>
      </w:pPr>
      <w:rPr>
        <w:rFonts w:ascii="Symbol" w:eastAsia="Symbol" w:hAnsi="Symbol" w:cs="Symbol" w:hint="default"/>
        <w:w w:val="100"/>
        <w:sz w:val="24"/>
        <w:szCs w:val="24"/>
      </w:rPr>
    </w:lvl>
    <w:lvl w:ilvl="1" w:tplc="58E4B0AC">
      <w:numFmt w:val="bullet"/>
      <w:lvlText w:val="•"/>
      <w:lvlJc w:val="left"/>
      <w:pPr>
        <w:ind w:left="2118" w:hanging="665"/>
      </w:pPr>
      <w:rPr>
        <w:rFonts w:hint="default"/>
      </w:rPr>
    </w:lvl>
    <w:lvl w:ilvl="2" w:tplc="3398B346">
      <w:numFmt w:val="bullet"/>
      <w:lvlText w:val="•"/>
      <w:lvlJc w:val="left"/>
      <w:pPr>
        <w:ind w:left="2996" w:hanging="665"/>
      </w:pPr>
      <w:rPr>
        <w:rFonts w:hint="default"/>
      </w:rPr>
    </w:lvl>
    <w:lvl w:ilvl="3" w:tplc="FC82CED6">
      <w:numFmt w:val="bullet"/>
      <w:lvlText w:val="•"/>
      <w:lvlJc w:val="left"/>
      <w:pPr>
        <w:ind w:left="3874" w:hanging="665"/>
      </w:pPr>
      <w:rPr>
        <w:rFonts w:hint="default"/>
      </w:rPr>
    </w:lvl>
    <w:lvl w:ilvl="4" w:tplc="65806918">
      <w:numFmt w:val="bullet"/>
      <w:lvlText w:val="•"/>
      <w:lvlJc w:val="left"/>
      <w:pPr>
        <w:ind w:left="4752" w:hanging="665"/>
      </w:pPr>
      <w:rPr>
        <w:rFonts w:hint="default"/>
      </w:rPr>
    </w:lvl>
    <w:lvl w:ilvl="5" w:tplc="4C7809AA">
      <w:numFmt w:val="bullet"/>
      <w:lvlText w:val="•"/>
      <w:lvlJc w:val="left"/>
      <w:pPr>
        <w:ind w:left="5630" w:hanging="665"/>
      </w:pPr>
      <w:rPr>
        <w:rFonts w:hint="default"/>
      </w:rPr>
    </w:lvl>
    <w:lvl w:ilvl="6" w:tplc="13285A40">
      <w:numFmt w:val="bullet"/>
      <w:lvlText w:val="•"/>
      <w:lvlJc w:val="left"/>
      <w:pPr>
        <w:ind w:left="6508" w:hanging="665"/>
      </w:pPr>
      <w:rPr>
        <w:rFonts w:hint="default"/>
      </w:rPr>
    </w:lvl>
    <w:lvl w:ilvl="7" w:tplc="A91C2906">
      <w:numFmt w:val="bullet"/>
      <w:lvlText w:val="•"/>
      <w:lvlJc w:val="left"/>
      <w:pPr>
        <w:ind w:left="7386" w:hanging="665"/>
      </w:pPr>
      <w:rPr>
        <w:rFonts w:hint="default"/>
      </w:rPr>
    </w:lvl>
    <w:lvl w:ilvl="8" w:tplc="2F9CD84E">
      <w:numFmt w:val="bullet"/>
      <w:lvlText w:val="•"/>
      <w:lvlJc w:val="left"/>
      <w:pPr>
        <w:ind w:left="8264" w:hanging="665"/>
      </w:pPr>
      <w:rPr>
        <w:rFonts w:hint="default"/>
      </w:rPr>
    </w:lvl>
  </w:abstractNum>
  <w:abstractNum w:abstractNumId="4" w15:restartNumberingAfterBreak="0">
    <w:nsid w:val="4FC491AA"/>
    <w:multiLevelType w:val="hybridMultilevel"/>
    <w:tmpl w:val="983B34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DF"/>
    <w:rsid w:val="00003E4A"/>
    <w:rsid w:val="000266B4"/>
    <w:rsid w:val="000F16F0"/>
    <w:rsid w:val="00106969"/>
    <w:rsid w:val="001D384D"/>
    <w:rsid w:val="001D4FF0"/>
    <w:rsid w:val="00234299"/>
    <w:rsid w:val="00271022"/>
    <w:rsid w:val="00290A4D"/>
    <w:rsid w:val="00290F8F"/>
    <w:rsid w:val="002B2E47"/>
    <w:rsid w:val="002F7643"/>
    <w:rsid w:val="00303944"/>
    <w:rsid w:val="00347F27"/>
    <w:rsid w:val="0035342A"/>
    <w:rsid w:val="003713B3"/>
    <w:rsid w:val="003E6E21"/>
    <w:rsid w:val="004003EA"/>
    <w:rsid w:val="00411312"/>
    <w:rsid w:val="004230F2"/>
    <w:rsid w:val="004274AD"/>
    <w:rsid w:val="004B1E88"/>
    <w:rsid w:val="00532BF5"/>
    <w:rsid w:val="00536D49"/>
    <w:rsid w:val="00570758"/>
    <w:rsid w:val="00591BAF"/>
    <w:rsid w:val="005A2EF0"/>
    <w:rsid w:val="005B6DDB"/>
    <w:rsid w:val="00622D16"/>
    <w:rsid w:val="0063304D"/>
    <w:rsid w:val="006B639D"/>
    <w:rsid w:val="00736735"/>
    <w:rsid w:val="007420AC"/>
    <w:rsid w:val="00792C96"/>
    <w:rsid w:val="007B5F6C"/>
    <w:rsid w:val="008834AE"/>
    <w:rsid w:val="008B64AE"/>
    <w:rsid w:val="00921BF7"/>
    <w:rsid w:val="009526CA"/>
    <w:rsid w:val="009A0B09"/>
    <w:rsid w:val="009A2688"/>
    <w:rsid w:val="00A55334"/>
    <w:rsid w:val="00A678DF"/>
    <w:rsid w:val="00A84886"/>
    <w:rsid w:val="00AA2E20"/>
    <w:rsid w:val="00AE07F4"/>
    <w:rsid w:val="00B46E87"/>
    <w:rsid w:val="00B76C82"/>
    <w:rsid w:val="00BA60C6"/>
    <w:rsid w:val="00BC4684"/>
    <w:rsid w:val="00BE40A0"/>
    <w:rsid w:val="00C505EA"/>
    <w:rsid w:val="00C7332C"/>
    <w:rsid w:val="00D2044D"/>
    <w:rsid w:val="00D52A0A"/>
    <w:rsid w:val="00D57CBE"/>
    <w:rsid w:val="00DE1CA3"/>
    <w:rsid w:val="00E46C4B"/>
    <w:rsid w:val="00E6645A"/>
    <w:rsid w:val="00F02164"/>
    <w:rsid w:val="00F50E97"/>
    <w:rsid w:val="00F52D5A"/>
    <w:rsid w:val="00F96F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8EFCC"/>
  <w15:docId w15:val="{F26A6F1E-F943-4CAE-849A-CD8C3857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230F2"/>
    <w:pPr>
      <w:widowControl w:val="0"/>
      <w:autoSpaceDE w:val="0"/>
      <w:autoSpaceDN w:val="0"/>
      <w:spacing w:before="15" w:after="0" w:line="240" w:lineRule="auto"/>
      <w:ind w:left="105"/>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735"/>
    <w:rPr>
      <w:rFonts w:ascii="Tahoma" w:hAnsi="Tahoma" w:cs="Tahoma"/>
      <w:sz w:val="16"/>
      <w:szCs w:val="16"/>
    </w:rPr>
  </w:style>
  <w:style w:type="character" w:styleId="Hyperlink">
    <w:name w:val="Hyperlink"/>
    <w:basedOn w:val="DefaultParagraphFont"/>
    <w:uiPriority w:val="99"/>
    <w:unhideWhenUsed/>
    <w:rsid w:val="00AE07F4"/>
    <w:rPr>
      <w:color w:val="0000FF" w:themeColor="hyperlink"/>
      <w:u w:val="single"/>
    </w:rPr>
  </w:style>
  <w:style w:type="paragraph" w:customStyle="1" w:styleId="TableParagraph">
    <w:name w:val="Table Paragraph"/>
    <w:basedOn w:val="Normal"/>
    <w:uiPriority w:val="1"/>
    <w:qFormat/>
    <w:rsid w:val="001D384D"/>
    <w:pPr>
      <w:widowControl w:val="0"/>
      <w:autoSpaceDE w:val="0"/>
      <w:autoSpaceDN w:val="0"/>
      <w:spacing w:after="0" w:line="240" w:lineRule="auto"/>
      <w:ind w:left="110"/>
    </w:pPr>
    <w:rPr>
      <w:rFonts w:ascii="Arial" w:eastAsia="Arial" w:hAnsi="Arial" w:cs="Arial"/>
      <w:lang w:val="en-US"/>
    </w:rPr>
  </w:style>
  <w:style w:type="paragraph" w:styleId="BodyText">
    <w:name w:val="Body Text"/>
    <w:basedOn w:val="Normal"/>
    <w:link w:val="BodyTextChar"/>
    <w:uiPriority w:val="1"/>
    <w:qFormat/>
    <w:rsid w:val="001D384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D384D"/>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1D384D"/>
    <w:pPr>
      <w:widowControl w:val="0"/>
      <w:autoSpaceDE w:val="0"/>
      <w:autoSpaceDN w:val="0"/>
      <w:spacing w:after="0" w:line="240" w:lineRule="auto"/>
      <w:ind w:left="879" w:hanging="360"/>
    </w:pPr>
    <w:rPr>
      <w:rFonts w:ascii="Arial" w:eastAsia="Arial" w:hAnsi="Arial" w:cs="Arial"/>
      <w:lang w:val="en-US"/>
    </w:rPr>
  </w:style>
  <w:style w:type="paragraph" w:customStyle="1" w:styleId="Referencetext">
    <w:name w:val="Reference text"/>
    <w:basedOn w:val="Normal"/>
    <w:rsid w:val="001D384D"/>
    <w:pPr>
      <w:overflowPunct w:val="0"/>
      <w:autoSpaceDE w:val="0"/>
      <w:autoSpaceDN w:val="0"/>
      <w:adjustRightInd w:val="0"/>
      <w:spacing w:after="240" w:line="288" w:lineRule="auto"/>
      <w:ind w:left="431" w:hanging="431"/>
      <w:jc w:val="both"/>
      <w:textAlignment w:val="baseline"/>
    </w:pPr>
    <w:rPr>
      <w:rFonts w:ascii="Times New Roman" w:eastAsia="MS Mincho" w:hAnsi="Times New Roman" w:cs="Times New Roman"/>
      <w:sz w:val="24"/>
      <w:szCs w:val="20"/>
      <w:lang w:eastAsia="ja-JP"/>
    </w:rPr>
  </w:style>
  <w:style w:type="character" w:customStyle="1" w:styleId="fn">
    <w:name w:val="fn"/>
    <w:basedOn w:val="DefaultParagraphFont"/>
    <w:rsid w:val="005A2EF0"/>
  </w:style>
  <w:style w:type="paragraph" w:customStyle="1" w:styleId="EndNoteBibliography">
    <w:name w:val="EndNote Bibliography"/>
    <w:basedOn w:val="Normal"/>
    <w:link w:val="EndNoteBibliographyChar"/>
    <w:rsid w:val="005A2EF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5A2EF0"/>
    <w:rPr>
      <w:rFonts w:ascii="Calibri" w:hAnsi="Calibri"/>
      <w:noProof/>
      <w:lang w:val="en-US"/>
    </w:rPr>
  </w:style>
  <w:style w:type="character" w:styleId="Emphasis">
    <w:name w:val="Emphasis"/>
    <w:basedOn w:val="DefaultParagraphFont"/>
    <w:uiPriority w:val="20"/>
    <w:qFormat/>
    <w:rsid w:val="005A2EF0"/>
    <w:rPr>
      <w:i/>
      <w:iCs/>
    </w:rPr>
  </w:style>
  <w:style w:type="character" w:customStyle="1" w:styleId="Heading1Char">
    <w:name w:val="Heading 1 Char"/>
    <w:basedOn w:val="DefaultParagraphFont"/>
    <w:link w:val="Heading1"/>
    <w:uiPriority w:val="1"/>
    <w:rsid w:val="004230F2"/>
    <w:rPr>
      <w:rFonts w:ascii="Times New Roman" w:eastAsia="Times New Roman" w:hAnsi="Times New Roman" w:cs="Times New Roman"/>
      <w:b/>
      <w:bCs/>
      <w:sz w:val="24"/>
      <w:szCs w:val="24"/>
      <w:lang w:val="en-US"/>
    </w:rPr>
  </w:style>
  <w:style w:type="paragraph" w:customStyle="1" w:styleId="Default">
    <w:name w:val="Default"/>
    <w:rsid w:val="00BE40A0"/>
    <w:pPr>
      <w:autoSpaceDE w:val="0"/>
      <w:autoSpaceDN w:val="0"/>
      <w:adjustRightInd w:val="0"/>
      <w:spacing w:after="0" w:line="240" w:lineRule="auto"/>
    </w:pPr>
    <w:rPr>
      <w:rFonts w:ascii="Times New Roman" w:hAnsi="Times New Roman" w:cs="Times New Roman"/>
      <w:color w:val="000000"/>
      <w:sz w:val="24"/>
      <w:szCs w:val="24"/>
      <w:lang w:val="en-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dan.odwyer@manchester.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x.doi.org/10.1111/joms.1221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C748-A8FC-4308-97C7-0589DF26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2488</Words>
  <Characters>14184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odwyerbg@gmail.com</cp:lastModifiedBy>
  <cp:revision>2</cp:revision>
  <cp:lastPrinted>2020-09-09T16:56:00Z</cp:lastPrinted>
  <dcterms:created xsi:type="dcterms:W3CDTF">2021-05-24T15:40:00Z</dcterms:created>
  <dcterms:modified xsi:type="dcterms:W3CDTF">2021-05-24T15:40:00Z</dcterms:modified>
</cp:coreProperties>
</file>