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42BE2" w14:textId="61FED252" w:rsidR="006650AE" w:rsidRDefault="00012BD0" w:rsidP="00751D30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ACTION PLAN FROM THE </w:t>
      </w:r>
      <w:r w:rsidR="00751D30">
        <w:rPr>
          <w:rFonts w:ascii="Arial" w:hAnsi="Arial" w:cs="Arial"/>
          <w:b/>
          <w:bCs/>
          <w:sz w:val="24"/>
          <w:szCs w:val="24"/>
        </w:rPr>
        <w:t>WIDENING PARTICIPATION GROUP IN SEED</w:t>
      </w:r>
    </w:p>
    <w:p w14:paraId="0F564513" w14:textId="77777777" w:rsidR="00FB4D14" w:rsidRDefault="00FB4D14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21C609F4" w14:textId="77777777" w:rsidR="00FB4D14" w:rsidRPr="00FB4D14" w:rsidRDefault="00FB4D14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  <w:r w:rsidRPr="00FB4D14">
        <w:rPr>
          <w:rFonts w:ascii="Arial" w:hAnsi="Arial" w:cs="Arial"/>
          <w:b/>
          <w:bCs/>
          <w:bdr w:val="none" w:sz="0" w:space="0" w:color="auto" w:frame="1"/>
        </w:rPr>
        <w:t xml:space="preserve">What </w:t>
      </w:r>
      <w:r w:rsidRPr="00FB4D14">
        <w:rPr>
          <w:rFonts w:ascii="Arial" w:hAnsi="Arial" w:cs="Arial"/>
          <w:b/>
          <w:bCs/>
          <w:i/>
          <w:iCs/>
          <w:bdr w:val="none" w:sz="0" w:space="0" w:color="auto" w:frame="1"/>
        </w:rPr>
        <w:t>is</w:t>
      </w:r>
      <w:r w:rsidRPr="00FB4D14">
        <w:rPr>
          <w:rFonts w:ascii="Arial" w:hAnsi="Arial" w:cs="Arial"/>
          <w:b/>
          <w:bCs/>
          <w:bdr w:val="none" w:sz="0" w:space="0" w:color="auto" w:frame="1"/>
        </w:rPr>
        <w:t xml:space="preserve"> Widening Participation?</w:t>
      </w:r>
    </w:p>
    <w:p w14:paraId="4DCAC504" w14:textId="5CB0EB9C" w:rsidR="005D468F" w:rsidRDefault="002D171B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Defining</w:t>
      </w:r>
      <w:r w:rsidR="00632AB6">
        <w:rPr>
          <w:rFonts w:ascii="Arial" w:hAnsi="Arial" w:cs="Arial"/>
          <w:bdr w:val="none" w:sz="0" w:space="0" w:color="auto" w:frame="1"/>
        </w:rPr>
        <w:t xml:space="preserve"> – and approaching – </w:t>
      </w:r>
      <w:r>
        <w:rPr>
          <w:rFonts w:ascii="Arial" w:hAnsi="Arial" w:cs="Arial"/>
          <w:bdr w:val="none" w:sz="0" w:space="0" w:color="auto" w:frame="1"/>
        </w:rPr>
        <w:t xml:space="preserve">‘Widening Participation’ can be difficult </w:t>
      </w:r>
      <w:r w:rsidR="00370F37">
        <w:rPr>
          <w:rFonts w:ascii="Arial" w:hAnsi="Arial" w:cs="Arial"/>
          <w:bdr w:val="none" w:sz="0" w:space="0" w:color="auto" w:frame="1"/>
        </w:rPr>
        <w:t>for three reasons: First, ‘WP</w:t>
      </w:r>
      <w:r w:rsidR="00C21CEC">
        <w:rPr>
          <w:rFonts w:ascii="Arial" w:hAnsi="Arial" w:cs="Arial"/>
          <w:bdr w:val="none" w:sz="0" w:space="0" w:color="auto" w:frame="1"/>
        </w:rPr>
        <w:t xml:space="preserve"> students</w:t>
      </w:r>
      <w:r w:rsidR="00370F37">
        <w:rPr>
          <w:rFonts w:ascii="Arial" w:hAnsi="Arial" w:cs="Arial"/>
          <w:bdr w:val="none" w:sz="0" w:space="0" w:color="auto" w:frame="1"/>
        </w:rPr>
        <w:t>’</w:t>
      </w:r>
      <w:r w:rsidR="00CF76CF">
        <w:rPr>
          <w:rFonts w:ascii="Arial" w:hAnsi="Arial" w:cs="Arial"/>
          <w:bdr w:val="none" w:sz="0" w:space="0" w:color="auto" w:frame="1"/>
        </w:rPr>
        <w:t xml:space="preserve"> is not as concrete a term as ‘international students’</w:t>
      </w:r>
      <w:r w:rsidR="00632AB6">
        <w:rPr>
          <w:rFonts w:ascii="Arial" w:hAnsi="Arial" w:cs="Arial"/>
          <w:bdr w:val="none" w:sz="0" w:space="0" w:color="auto" w:frame="1"/>
        </w:rPr>
        <w:t>, for example</w:t>
      </w:r>
      <w:r w:rsidR="00CF76CF">
        <w:rPr>
          <w:rFonts w:ascii="Arial" w:hAnsi="Arial" w:cs="Arial"/>
          <w:bdr w:val="none" w:sz="0" w:space="0" w:color="auto" w:frame="1"/>
        </w:rPr>
        <w:t>; WP students are not normally identified to staff members in the first instance; and some WP students may</w:t>
      </w:r>
      <w:r w:rsidR="006834C5">
        <w:rPr>
          <w:rFonts w:ascii="Arial" w:hAnsi="Arial" w:cs="Arial"/>
          <w:bdr w:val="none" w:sz="0" w:space="0" w:color="auto" w:frame="1"/>
        </w:rPr>
        <w:t xml:space="preserve">, in fact, </w:t>
      </w:r>
      <w:r w:rsidR="005D468F">
        <w:rPr>
          <w:rFonts w:ascii="Arial" w:hAnsi="Arial" w:cs="Arial"/>
          <w:bdr w:val="none" w:sz="0" w:space="0" w:color="auto" w:frame="1"/>
        </w:rPr>
        <w:t>resist being ‘labelled’</w:t>
      </w:r>
      <w:r w:rsidR="00CF76CF">
        <w:rPr>
          <w:rFonts w:ascii="Arial" w:hAnsi="Arial" w:cs="Arial"/>
          <w:bdr w:val="none" w:sz="0" w:space="0" w:color="auto" w:frame="1"/>
        </w:rPr>
        <w:t xml:space="preserve">. </w:t>
      </w:r>
    </w:p>
    <w:p w14:paraId="2F737146" w14:textId="77777777" w:rsidR="005D468F" w:rsidRDefault="005D468F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2D4F7799" w14:textId="6A69F967" w:rsidR="000C5645" w:rsidRDefault="00CF76CF" w:rsidP="0096758A">
      <w:pPr>
        <w:pStyle w:val="Normal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dr w:val="none" w:sz="0" w:space="0" w:color="auto" w:frame="1"/>
        </w:rPr>
        <w:t xml:space="preserve">However, </w:t>
      </w:r>
      <w:r w:rsidR="00DF0404">
        <w:rPr>
          <w:rFonts w:ascii="Arial" w:hAnsi="Arial" w:cs="Arial"/>
          <w:bdr w:val="none" w:sz="0" w:space="0" w:color="auto" w:frame="1"/>
        </w:rPr>
        <w:t xml:space="preserve">for such a broad category, I use the university’s broad definition to </w:t>
      </w:r>
      <w:r w:rsidR="005D468F">
        <w:rPr>
          <w:rFonts w:ascii="Arial" w:hAnsi="Arial" w:cs="Arial"/>
          <w:bdr w:val="none" w:sz="0" w:space="0" w:color="auto" w:frame="1"/>
        </w:rPr>
        <w:t xml:space="preserve">approach </w:t>
      </w:r>
      <w:r w:rsidR="00DF0404">
        <w:rPr>
          <w:rFonts w:ascii="Arial" w:hAnsi="Arial" w:cs="Arial"/>
          <w:bdr w:val="none" w:sz="0" w:space="0" w:color="auto" w:frame="1"/>
        </w:rPr>
        <w:t>WP students:</w:t>
      </w:r>
      <w:r w:rsidR="003D56EE">
        <w:rPr>
          <w:rFonts w:ascii="Arial" w:hAnsi="Arial" w:cs="Arial"/>
          <w:bdr w:val="none" w:sz="0" w:space="0" w:color="auto" w:frame="1"/>
        </w:rPr>
        <w:t xml:space="preserve"> </w:t>
      </w:r>
      <w:r w:rsidR="00DF0404" w:rsidRPr="00AB4FF0">
        <w:rPr>
          <w:rFonts w:ascii="Arial" w:hAnsi="Arial" w:cs="Arial"/>
          <w:i/>
          <w:iCs/>
          <w:bdr w:val="none" w:sz="0" w:space="0" w:color="auto" w:frame="1"/>
        </w:rPr>
        <w:t>‘</w:t>
      </w:r>
      <w:r w:rsidR="000C5645" w:rsidRPr="00AB4FF0">
        <w:rPr>
          <w:rFonts w:ascii="Arial" w:hAnsi="Arial" w:cs="Arial"/>
          <w:i/>
          <w:iCs/>
          <w:shd w:val="clear" w:color="auto" w:fill="FFFFFF"/>
        </w:rPr>
        <w:t>students from backgrounds where people do not generally go onto a university education</w:t>
      </w:r>
      <w:r w:rsidR="00DF0404" w:rsidRPr="00AB4FF0">
        <w:rPr>
          <w:rFonts w:ascii="Arial" w:hAnsi="Arial" w:cs="Arial"/>
          <w:i/>
          <w:iCs/>
          <w:shd w:val="clear" w:color="auto" w:fill="FFFFFF"/>
        </w:rPr>
        <w:t>’</w:t>
      </w:r>
      <w:r w:rsidR="00E005D1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E005D1" w:rsidRPr="00CD0B57">
        <w:rPr>
          <w:rFonts w:ascii="Arial" w:hAnsi="Arial" w:cs="Arial"/>
          <w:shd w:val="clear" w:color="auto" w:fill="FFFFFF"/>
        </w:rPr>
        <w:t xml:space="preserve">– this includes, for example, </w:t>
      </w:r>
      <w:r w:rsidR="003B5B00" w:rsidRPr="00CD0B57">
        <w:rPr>
          <w:rFonts w:ascii="Arial" w:hAnsi="Arial" w:cs="Arial"/>
          <w:shd w:val="clear" w:color="auto" w:fill="FFFFFF"/>
        </w:rPr>
        <w:t xml:space="preserve">students from communities with a low university attendance, </w:t>
      </w:r>
      <w:r w:rsidR="003D259B">
        <w:rPr>
          <w:rFonts w:ascii="Arial" w:hAnsi="Arial" w:cs="Arial"/>
          <w:shd w:val="clear" w:color="auto" w:fill="FFFFFF"/>
        </w:rPr>
        <w:t>low-income backgrounds and those who have disabilities</w:t>
      </w:r>
      <w:r w:rsidR="002301D6">
        <w:rPr>
          <w:rFonts w:ascii="Arial" w:hAnsi="Arial" w:cs="Arial"/>
          <w:shd w:val="clear" w:color="auto" w:fill="FFFFFF"/>
        </w:rPr>
        <w:t>; a common theme is ‘disadvantage’</w:t>
      </w:r>
      <w:r w:rsidR="003D259B">
        <w:rPr>
          <w:rFonts w:ascii="Arial" w:hAnsi="Arial" w:cs="Arial"/>
          <w:shd w:val="clear" w:color="auto" w:fill="FFFFFF"/>
        </w:rPr>
        <w:t xml:space="preserve">. </w:t>
      </w:r>
    </w:p>
    <w:p w14:paraId="4E30B9AC" w14:textId="77777777" w:rsidR="00FB4D14" w:rsidRPr="00CD0B57" w:rsidRDefault="00FB4D14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4F7F19EA" w14:textId="4578A045" w:rsidR="002D171B" w:rsidRDefault="002D171B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3FA94D9C" w14:textId="6190AC34" w:rsidR="00FB4D14" w:rsidRPr="00FB4D14" w:rsidRDefault="0089519D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  <w:r>
        <w:rPr>
          <w:rFonts w:ascii="Arial" w:hAnsi="Arial" w:cs="Arial"/>
          <w:b/>
          <w:bCs/>
          <w:bdr w:val="none" w:sz="0" w:space="0" w:color="auto" w:frame="1"/>
        </w:rPr>
        <w:t>Action Point One</w:t>
      </w:r>
      <w:r w:rsidR="00433449">
        <w:rPr>
          <w:rFonts w:ascii="Arial" w:hAnsi="Arial" w:cs="Arial"/>
          <w:b/>
          <w:bCs/>
          <w:bdr w:val="none" w:sz="0" w:space="0" w:color="auto" w:frame="1"/>
        </w:rPr>
        <w:t xml:space="preserve"> – Understanding what WP actually means</w:t>
      </w:r>
      <w:r w:rsidR="00096EEC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096EEC" w:rsidRPr="00096EEC">
        <w:rPr>
          <w:rFonts w:ascii="Arial" w:hAnsi="Arial" w:cs="Arial"/>
          <w:b/>
          <w:bCs/>
          <w:i/>
          <w:iCs/>
          <w:bdr w:val="none" w:sz="0" w:space="0" w:color="auto" w:frame="1"/>
        </w:rPr>
        <w:t xml:space="preserve">and </w:t>
      </w:r>
      <w:r w:rsidR="00096EEC">
        <w:rPr>
          <w:rFonts w:ascii="Arial" w:hAnsi="Arial" w:cs="Arial"/>
          <w:b/>
          <w:bCs/>
          <w:bdr w:val="none" w:sz="0" w:space="0" w:color="auto" w:frame="1"/>
        </w:rPr>
        <w:t>what services are offered by the university</w:t>
      </w:r>
    </w:p>
    <w:p w14:paraId="6F463D4A" w14:textId="71B810BD" w:rsidR="004D0C03" w:rsidRDefault="004D0C03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The website below provides an overview of WP at the University of Manchester and the services offered:</w:t>
      </w:r>
    </w:p>
    <w:p w14:paraId="3D6712F1" w14:textId="364E758D" w:rsidR="004D0C03" w:rsidRDefault="004D0C03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41190CF2" w14:textId="5529E799" w:rsidR="004D0C03" w:rsidRPr="00AB4FF0" w:rsidRDefault="00431B30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hyperlink r:id="rId6" w:history="1">
        <w:r w:rsidR="008B6E01" w:rsidRPr="00AB4FF0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</w:rPr>
          <w:t>https://www.manchester.ac.uk/discover/social-responsibility/widening-participation/</w:t>
        </w:r>
      </w:hyperlink>
    </w:p>
    <w:p w14:paraId="0EDA0D4E" w14:textId="64B07C3F" w:rsidR="008B6E01" w:rsidRDefault="008B6E01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619B69D5" w14:textId="4B91D148" w:rsidR="00B531D8" w:rsidRDefault="00B531D8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In addition, further information is available </w:t>
      </w:r>
      <w:r w:rsidR="001D7A93">
        <w:rPr>
          <w:rFonts w:ascii="Arial" w:hAnsi="Arial" w:cs="Arial"/>
          <w:bdr w:val="none" w:sz="0" w:space="0" w:color="auto" w:frame="1"/>
        </w:rPr>
        <w:t>regarding</w:t>
      </w:r>
      <w:r>
        <w:rPr>
          <w:rFonts w:ascii="Arial" w:hAnsi="Arial" w:cs="Arial"/>
          <w:bdr w:val="none" w:sz="0" w:space="0" w:color="auto" w:frame="1"/>
        </w:rPr>
        <w:t xml:space="preserve"> the support offered by the university</w:t>
      </w:r>
      <w:r w:rsidR="00FA1C3E">
        <w:rPr>
          <w:rFonts w:ascii="Arial" w:hAnsi="Arial" w:cs="Arial"/>
          <w:bdr w:val="none" w:sz="0" w:space="0" w:color="auto" w:frame="1"/>
        </w:rPr>
        <w:t xml:space="preserve">, such as financial support, the Manchester Access Programme and </w:t>
      </w:r>
      <w:r w:rsidR="00AC4C1D">
        <w:rPr>
          <w:rFonts w:ascii="Arial" w:hAnsi="Arial" w:cs="Arial"/>
          <w:bdr w:val="none" w:sz="0" w:space="0" w:color="auto" w:frame="1"/>
        </w:rPr>
        <w:t>Access Manchester</w:t>
      </w:r>
      <w:r>
        <w:rPr>
          <w:rFonts w:ascii="Arial" w:hAnsi="Arial" w:cs="Arial"/>
          <w:bdr w:val="none" w:sz="0" w:space="0" w:color="auto" w:frame="1"/>
        </w:rPr>
        <w:t>:</w:t>
      </w:r>
    </w:p>
    <w:p w14:paraId="044DBDEB" w14:textId="77777777" w:rsidR="00FF3A2B" w:rsidRDefault="00FF3A2B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667560E4" w14:textId="3FDF9B52" w:rsidR="00B531D8" w:rsidRPr="00AB4FF0" w:rsidRDefault="00431B30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hyperlink r:id="rId7" w:history="1">
        <w:r w:rsidR="00B531D8" w:rsidRPr="00AB4FF0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</w:rPr>
          <w:t>https://www.manchester.ac.uk/study/undergraduate/contextual-admissions/</w:t>
        </w:r>
      </w:hyperlink>
    </w:p>
    <w:p w14:paraId="1F3C5760" w14:textId="65636571" w:rsidR="00B531D8" w:rsidRPr="00B531D8" w:rsidRDefault="00B531D8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</w:p>
    <w:p w14:paraId="313794B7" w14:textId="2612F851" w:rsidR="00B531D8" w:rsidRDefault="00B531D8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40CD0AC6" w14:textId="77777777" w:rsidR="00B005FF" w:rsidRDefault="00B005FF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4E04502C" w14:textId="77777777" w:rsidR="00ED07F6" w:rsidRDefault="00ED07F6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  <w:r>
        <w:rPr>
          <w:rFonts w:ascii="Arial" w:hAnsi="Arial" w:cs="Arial"/>
          <w:b/>
          <w:bCs/>
          <w:bdr w:val="none" w:sz="0" w:space="0" w:color="auto" w:frame="1"/>
        </w:rPr>
        <w:t>Action Point Two – Pointing SEED students to the SEED-level provision on offer</w:t>
      </w:r>
    </w:p>
    <w:p w14:paraId="606B6367" w14:textId="19A9BD73" w:rsidR="008B6E01" w:rsidRDefault="00ED07F6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 w:rsidRPr="00ED07F6">
        <w:rPr>
          <w:rFonts w:ascii="Arial" w:hAnsi="Arial" w:cs="Arial"/>
          <w:bdr w:val="none" w:sz="0" w:space="0" w:color="auto" w:frame="1"/>
        </w:rPr>
        <w:t xml:space="preserve">Could </w:t>
      </w:r>
      <w:r w:rsidR="00C52FDB" w:rsidRPr="00ED07F6">
        <w:rPr>
          <w:rFonts w:ascii="Arial" w:hAnsi="Arial" w:cs="Arial"/>
          <w:b/>
          <w:bCs/>
          <w:bdr w:val="none" w:sz="0" w:space="0" w:color="auto" w:frame="1"/>
        </w:rPr>
        <w:t>all</w:t>
      </w:r>
      <w:r w:rsidR="00C52FDB" w:rsidRPr="00ED07F6">
        <w:rPr>
          <w:rFonts w:ascii="Arial" w:hAnsi="Arial" w:cs="Arial"/>
          <w:bdr w:val="none" w:sz="0" w:space="0" w:color="auto" w:frame="1"/>
        </w:rPr>
        <w:t xml:space="preserve"> academic advisers </w:t>
      </w:r>
      <w:r w:rsidR="001F7594" w:rsidRPr="00ED07F6">
        <w:rPr>
          <w:rFonts w:ascii="Arial" w:hAnsi="Arial" w:cs="Arial"/>
          <w:b/>
          <w:bCs/>
          <w:bdr w:val="none" w:sz="0" w:space="0" w:color="auto" w:frame="1"/>
        </w:rPr>
        <w:t>and</w:t>
      </w:r>
      <w:r w:rsidR="001F7594" w:rsidRPr="00ED07F6">
        <w:rPr>
          <w:rFonts w:ascii="Arial" w:hAnsi="Arial" w:cs="Arial"/>
          <w:bdr w:val="none" w:sz="0" w:space="0" w:color="auto" w:frame="1"/>
        </w:rPr>
        <w:t xml:space="preserve"> programme directors ensure that all students in SEED are made aware of the additional support I provide in terms of </w:t>
      </w:r>
      <w:r w:rsidR="001F7594" w:rsidRPr="00ED07F6">
        <w:rPr>
          <w:rFonts w:ascii="Arial" w:hAnsi="Arial" w:cs="Arial"/>
          <w:b/>
          <w:bCs/>
          <w:bdr w:val="none" w:sz="0" w:space="0" w:color="auto" w:frame="1"/>
        </w:rPr>
        <w:t>study skills sessions</w:t>
      </w:r>
      <w:r w:rsidR="001F7594" w:rsidRPr="00ED07F6">
        <w:rPr>
          <w:rFonts w:ascii="Arial" w:hAnsi="Arial" w:cs="Arial"/>
          <w:bdr w:val="none" w:sz="0" w:space="0" w:color="auto" w:frame="1"/>
        </w:rPr>
        <w:t xml:space="preserve"> and the </w:t>
      </w:r>
      <w:r w:rsidR="001F7594" w:rsidRPr="00ED07F6">
        <w:rPr>
          <w:rFonts w:ascii="Arial" w:hAnsi="Arial" w:cs="Arial"/>
          <w:b/>
          <w:bCs/>
          <w:bdr w:val="none" w:sz="0" w:space="0" w:color="auto" w:frame="1"/>
        </w:rPr>
        <w:t>writing centre</w:t>
      </w:r>
      <w:r w:rsidR="001F7594" w:rsidRPr="00ED07F6">
        <w:rPr>
          <w:rFonts w:ascii="Arial" w:hAnsi="Arial" w:cs="Arial"/>
          <w:bdr w:val="none" w:sz="0" w:space="0" w:color="auto" w:frame="1"/>
        </w:rPr>
        <w:t xml:space="preserve">? The SEED brochure </w:t>
      </w:r>
      <w:r w:rsidR="00462670" w:rsidRPr="00ED07F6">
        <w:rPr>
          <w:rFonts w:ascii="Arial" w:hAnsi="Arial" w:cs="Arial"/>
          <w:bdr w:val="none" w:sz="0" w:space="0" w:color="auto" w:frame="1"/>
        </w:rPr>
        <w:t>is all that is needed and if this could be made part of induction materials</w:t>
      </w:r>
      <w:r w:rsidR="0013323B" w:rsidRPr="00ED07F6">
        <w:rPr>
          <w:rFonts w:ascii="Arial" w:hAnsi="Arial" w:cs="Arial"/>
          <w:bdr w:val="none" w:sz="0" w:space="0" w:color="auto" w:frame="1"/>
        </w:rPr>
        <w:t xml:space="preserve"> and given to your advisees, </w:t>
      </w:r>
      <w:r w:rsidR="004564C3" w:rsidRPr="00ED07F6">
        <w:rPr>
          <w:rFonts w:ascii="Arial" w:hAnsi="Arial" w:cs="Arial"/>
          <w:bdr w:val="none" w:sz="0" w:space="0" w:color="auto" w:frame="1"/>
        </w:rPr>
        <w:t>this would help to ensure more WP students take advantage of the extra help on offer</w:t>
      </w:r>
      <w:r w:rsidR="004C4435" w:rsidRPr="00ED07F6">
        <w:rPr>
          <w:rFonts w:ascii="Arial" w:hAnsi="Arial" w:cs="Arial"/>
          <w:bdr w:val="none" w:sz="0" w:space="0" w:color="auto" w:frame="1"/>
        </w:rPr>
        <w:t>, as well as signposting them to university-wide support</w:t>
      </w:r>
      <w:r w:rsidR="00243DD7">
        <w:rPr>
          <w:rFonts w:ascii="Arial" w:hAnsi="Arial" w:cs="Arial"/>
          <w:bdr w:val="none" w:sz="0" w:space="0" w:color="auto" w:frame="1"/>
        </w:rPr>
        <w:t xml:space="preserve"> that the brochure refers to</w:t>
      </w:r>
      <w:r w:rsidR="004C4435" w:rsidRPr="00ED07F6">
        <w:rPr>
          <w:rFonts w:ascii="Arial" w:hAnsi="Arial" w:cs="Arial"/>
          <w:bdr w:val="none" w:sz="0" w:space="0" w:color="auto" w:frame="1"/>
        </w:rPr>
        <w:t>, such as the bursary, and technical support pertaining to online issues</w:t>
      </w:r>
      <w:r w:rsidR="0096035B">
        <w:rPr>
          <w:rFonts w:ascii="Arial" w:hAnsi="Arial" w:cs="Arial"/>
          <w:bdr w:val="none" w:sz="0" w:space="0" w:color="auto" w:frame="1"/>
        </w:rPr>
        <w:t xml:space="preserve"> (I will email the brochure to SEED staff again before the 20/21 year begins)</w:t>
      </w:r>
      <w:r w:rsidR="004564C3" w:rsidRPr="00ED07F6">
        <w:rPr>
          <w:rFonts w:ascii="Arial" w:hAnsi="Arial" w:cs="Arial"/>
          <w:bdr w:val="none" w:sz="0" w:space="0" w:color="auto" w:frame="1"/>
        </w:rPr>
        <w:t>.</w:t>
      </w:r>
      <w:r w:rsidR="001E605A">
        <w:rPr>
          <w:rFonts w:ascii="Arial" w:hAnsi="Arial" w:cs="Arial"/>
          <w:bdr w:val="none" w:sz="0" w:space="0" w:color="auto" w:frame="1"/>
        </w:rPr>
        <w:t xml:space="preserve"> A key sample from the brochure is available here:</w:t>
      </w:r>
    </w:p>
    <w:p w14:paraId="7EFDE151" w14:textId="6CB9EEA3" w:rsidR="001E605A" w:rsidRDefault="001E605A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234DB051" w14:textId="77777777" w:rsidR="001E605A" w:rsidRPr="001E605A" w:rsidRDefault="001E605A" w:rsidP="001B15DB">
      <w:pPr>
        <w:spacing w:after="0" w:line="240" w:lineRule="auto"/>
        <w:ind w:left="720"/>
        <w:rPr>
          <w:rFonts w:ascii="Arial" w:eastAsia="Malgun Gothic" w:hAnsi="Arial" w:cs="Arial"/>
          <w:sz w:val="24"/>
          <w:szCs w:val="24"/>
          <w:lang w:eastAsia="ko-KR"/>
        </w:rPr>
      </w:pPr>
      <w:r w:rsidRPr="001E605A">
        <w:rPr>
          <w:rFonts w:ascii="Arial" w:eastAsia="Malgun Gothic" w:hAnsi="Arial" w:cs="Arial"/>
          <w:sz w:val="24"/>
          <w:szCs w:val="24"/>
          <w:lang w:eastAsia="ko-KR"/>
        </w:rPr>
        <w:t xml:space="preserve">It takes time to get used to university expectations, e.g. to know the basics of how to write a good academic essay, and what it means to be ‘critical’. To that end, there is help in place to develop your understanding and skills. </w:t>
      </w:r>
    </w:p>
    <w:p w14:paraId="7671D56F" w14:textId="77777777" w:rsidR="001E605A" w:rsidRPr="001E605A" w:rsidRDefault="001E605A" w:rsidP="001B15DB">
      <w:pPr>
        <w:spacing w:after="0" w:line="240" w:lineRule="auto"/>
        <w:ind w:left="720"/>
        <w:rPr>
          <w:rFonts w:ascii="Arial" w:eastAsia="Malgun Gothic" w:hAnsi="Arial" w:cs="Arial"/>
          <w:sz w:val="24"/>
          <w:szCs w:val="24"/>
          <w:lang w:eastAsia="ko-KR"/>
        </w:rPr>
      </w:pPr>
      <w:r w:rsidRPr="001E605A">
        <w:rPr>
          <w:rFonts w:ascii="Arial" w:eastAsia="Malgun Gothic" w:hAnsi="Arial" w:cs="Arial"/>
          <w:sz w:val="24"/>
          <w:szCs w:val="24"/>
          <w:lang w:eastAsia="ko-KR"/>
        </w:rPr>
        <w:t>You can email Alex Baratta</w:t>
      </w:r>
      <w:r w:rsidRPr="001E605A">
        <w:rPr>
          <w:rFonts w:ascii="Arial" w:eastAsia="Malgun Gothic" w:hAnsi="Arial" w:cs="Arial"/>
          <w:b/>
          <w:bCs/>
          <w:sz w:val="24"/>
          <w:szCs w:val="24"/>
          <w:lang w:eastAsia="ko-KR"/>
        </w:rPr>
        <w:t xml:space="preserve">, </w:t>
      </w:r>
      <w:hyperlink r:id="rId8" w:history="1">
        <w:r w:rsidRPr="001E605A">
          <w:rPr>
            <w:rFonts w:ascii="Arial" w:eastAsia="Malgun Gothic" w:hAnsi="Arial" w:cs="Arial"/>
            <w:b/>
            <w:bCs/>
            <w:sz w:val="24"/>
            <w:szCs w:val="24"/>
            <w:lang w:eastAsia="ko-KR"/>
          </w:rPr>
          <w:t>alex.baratta@manchester.ac.uk</w:t>
        </w:r>
      </w:hyperlink>
      <w:r w:rsidRPr="001E605A">
        <w:rPr>
          <w:rFonts w:ascii="Arial" w:eastAsia="Malgun Gothic" w:hAnsi="Arial" w:cs="Arial"/>
          <w:b/>
          <w:bCs/>
          <w:sz w:val="24"/>
          <w:szCs w:val="24"/>
          <w:lang w:eastAsia="ko-KR"/>
        </w:rPr>
        <w:t>,</w:t>
      </w:r>
      <w:r w:rsidRPr="001E605A">
        <w:rPr>
          <w:rFonts w:ascii="Arial" w:eastAsia="Malgun Gothic" w:hAnsi="Arial" w:cs="Arial"/>
          <w:sz w:val="24"/>
          <w:szCs w:val="24"/>
          <w:lang w:eastAsia="ko-KR"/>
        </w:rPr>
        <w:t xml:space="preserve"> who runs the School of Environment, Education and Development (SEED)-level writing centre – </w:t>
      </w:r>
      <w:r w:rsidRPr="001E605A">
        <w:rPr>
          <w:rFonts w:ascii="Arial" w:eastAsia="Malgun Gothic" w:hAnsi="Arial" w:cs="Arial"/>
          <w:i/>
          <w:sz w:val="24"/>
          <w:szCs w:val="24"/>
          <w:lang w:eastAsia="ko-KR"/>
        </w:rPr>
        <w:t>Write Away</w:t>
      </w:r>
      <w:r w:rsidRPr="001E605A">
        <w:rPr>
          <w:rFonts w:ascii="Arial" w:eastAsia="Malgun Gothic" w:hAnsi="Arial" w:cs="Arial"/>
          <w:sz w:val="24"/>
          <w:szCs w:val="24"/>
          <w:lang w:eastAsia="ko-KR"/>
        </w:rPr>
        <w:t xml:space="preserve"> – and he can look at a page of your essay for you. This allows you to have feedback before you submit. </w:t>
      </w:r>
    </w:p>
    <w:p w14:paraId="08160481" w14:textId="2AF43DFF" w:rsidR="001E605A" w:rsidRDefault="001E605A" w:rsidP="001B15DB">
      <w:pPr>
        <w:spacing w:after="0" w:line="240" w:lineRule="auto"/>
        <w:ind w:left="720"/>
        <w:rPr>
          <w:rFonts w:ascii="Arial" w:eastAsia="Malgun Gothic" w:hAnsi="Arial" w:cs="Arial"/>
          <w:sz w:val="24"/>
          <w:szCs w:val="24"/>
          <w:lang w:eastAsia="ko-KR"/>
        </w:rPr>
      </w:pPr>
      <w:r w:rsidRPr="001E605A">
        <w:rPr>
          <w:rFonts w:ascii="Arial" w:eastAsia="Malgun Gothic" w:hAnsi="Arial" w:cs="Arial"/>
          <w:sz w:val="24"/>
          <w:szCs w:val="24"/>
          <w:lang w:eastAsia="ko-KR"/>
        </w:rPr>
        <w:lastRenderedPageBreak/>
        <w:t>Also, Alex runs study skills sessions throughout the semester, on topics such as ‘how to write a dissertation’ and ‘how to be more critical’ – email Alex for more information.</w:t>
      </w:r>
    </w:p>
    <w:p w14:paraId="76FB1D26" w14:textId="77777777" w:rsidR="00B005FF" w:rsidRDefault="00B005FF" w:rsidP="00463586">
      <w:pPr>
        <w:spacing w:after="0" w:line="240" w:lineRule="auto"/>
        <w:rPr>
          <w:rFonts w:ascii="Arial" w:eastAsia="Malgun Gothic" w:hAnsi="Arial" w:cs="Arial"/>
          <w:sz w:val="24"/>
          <w:szCs w:val="24"/>
          <w:lang w:eastAsia="ko-KR"/>
        </w:rPr>
      </w:pPr>
    </w:p>
    <w:p w14:paraId="3404DA21" w14:textId="77777777" w:rsidR="001E605A" w:rsidRDefault="001E605A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53B2D16F" w14:textId="77777777" w:rsidR="007C7378" w:rsidRDefault="00721C19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  <w:r w:rsidRPr="00721C19">
        <w:rPr>
          <w:rFonts w:ascii="Arial" w:hAnsi="Arial" w:cs="Arial"/>
          <w:b/>
          <w:bCs/>
          <w:bdr w:val="none" w:sz="0" w:space="0" w:color="auto" w:frame="1"/>
        </w:rPr>
        <w:t xml:space="preserve">Action Point Three – </w:t>
      </w:r>
      <w:r w:rsidR="007C7378">
        <w:rPr>
          <w:rFonts w:ascii="Arial" w:hAnsi="Arial" w:cs="Arial"/>
          <w:b/>
          <w:bCs/>
          <w:bdr w:val="none" w:sz="0" w:space="0" w:color="auto" w:frame="1"/>
        </w:rPr>
        <w:t>Mapping WP work across the university</w:t>
      </w:r>
    </w:p>
    <w:p w14:paraId="01A4ADC2" w14:textId="1A0C6F43" w:rsidR="007C7378" w:rsidRPr="00307B50" w:rsidRDefault="007C7378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I am keen to join up my work in WP with those involved with similar </w:t>
      </w:r>
      <w:r w:rsidR="00871AF3">
        <w:rPr>
          <w:rFonts w:ascii="Arial" w:hAnsi="Arial" w:cs="Arial"/>
          <w:bdr w:val="none" w:sz="0" w:space="0" w:color="auto" w:frame="1"/>
        </w:rPr>
        <w:t xml:space="preserve">work which might be ‘under the radar’ and/or come under different, but related, terms. </w:t>
      </w:r>
      <w:r w:rsidR="00B560BA">
        <w:rPr>
          <w:rFonts w:ascii="Arial" w:hAnsi="Arial" w:cs="Arial"/>
          <w:bdr w:val="none" w:sz="0" w:space="0" w:color="auto" w:frame="1"/>
        </w:rPr>
        <w:t xml:space="preserve">Thus, </w:t>
      </w:r>
      <w:r w:rsidR="00430D09">
        <w:rPr>
          <w:rFonts w:ascii="Arial" w:hAnsi="Arial" w:cs="Arial"/>
          <w:bdr w:val="none" w:sz="0" w:space="0" w:color="auto" w:frame="1"/>
        </w:rPr>
        <w:t>I would be grateful for SEED staff to contact me if they are in</w:t>
      </w:r>
      <w:r w:rsidR="00B560BA">
        <w:rPr>
          <w:rFonts w:ascii="Arial" w:hAnsi="Arial" w:cs="Arial"/>
          <w:bdr w:val="none" w:sz="0" w:space="0" w:color="auto" w:frame="1"/>
        </w:rPr>
        <w:t xml:space="preserve">volved in relevant work involving key terms such as </w:t>
      </w:r>
      <w:r w:rsidR="00B560BA">
        <w:rPr>
          <w:rFonts w:ascii="Arial" w:hAnsi="Arial" w:cs="Arial"/>
          <w:b/>
          <w:bCs/>
          <w:bdr w:val="none" w:sz="0" w:space="0" w:color="auto" w:frame="1"/>
        </w:rPr>
        <w:t xml:space="preserve">diversity, outreach, </w:t>
      </w:r>
      <w:r w:rsidR="00430D09">
        <w:rPr>
          <w:rFonts w:ascii="Arial" w:hAnsi="Arial" w:cs="Arial"/>
          <w:b/>
          <w:bCs/>
          <w:bdr w:val="none" w:sz="0" w:space="0" w:color="auto" w:frame="1"/>
        </w:rPr>
        <w:t>disadvantage</w:t>
      </w:r>
      <w:r w:rsidR="0046358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463586" w:rsidRPr="00463586">
        <w:rPr>
          <w:rFonts w:ascii="Arial" w:hAnsi="Arial" w:cs="Arial"/>
          <w:bdr w:val="none" w:sz="0" w:space="0" w:color="auto" w:frame="1"/>
        </w:rPr>
        <w:t>and</w:t>
      </w:r>
      <w:r w:rsidR="00EC392E">
        <w:rPr>
          <w:rFonts w:ascii="Arial" w:hAnsi="Arial" w:cs="Arial"/>
          <w:bdr w:val="none" w:sz="0" w:space="0" w:color="auto" w:frame="1"/>
        </w:rPr>
        <w:t>/or</w:t>
      </w:r>
      <w:r w:rsidR="00463586">
        <w:rPr>
          <w:rFonts w:ascii="Arial" w:hAnsi="Arial" w:cs="Arial"/>
          <w:b/>
          <w:bCs/>
          <w:bdr w:val="none" w:sz="0" w:space="0" w:color="auto" w:frame="1"/>
        </w:rPr>
        <w:t xml:space="preserve"> wellbeing</w:t>
      </w:r>
      <w:r w:rsidR="00307B50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307B50" w:rsidRPr="00307B50">
        <w:rPr>
          <w:rFonts w:ascii="Arial" w:hAnsi="Arial" w:cs="Arial"/>
          <w:bdr w:val="none" w:sz="0" w:space="0" w:color="auto" w:frame="1"/>
        </w:rPr>
        <w:t>(or indeed, any similar terms you can think of)</w:t>
      </w:r>
      <w:r w:rsidR="00463586" w:rsidRPr="00307B50">
        <w:rPr>
          <w:rFonts w:ascii="Arial" w:hAnsi="Arial" w:cs="Arial"/>
          <w:bdr w:val="none" w:sz="0" w:space="0" w:color="auto" w:frame="1"/>
        </w:rPr>
        <w:t>.</w:t>
      </w:r>
      <w:r w:rsidR="00B43294">
        <w:rPr>
          <w:rFonts w:ascii="Arial" w:hAnsi="Arial" w:cs="Arial"/>
          <w:bdr w:val="none" w:sz="0" w:space="0" w:color="auto" w:frame="1"/>
        </w:rPr>
        <w:t xml:space="preserve"> This is especially relevant for those already working in schools, as my outreach involves current work </w:t>
      </w:r>
      <w:r w:rsidR="002B3735">
        <w:rPr>
          <w:rFonts w:ascii="Arial" w:hAnsi="Arial" w:cs="Arial"/>
          <w:bdr w:val="none" w:sz="0" w:space="0" w:color="auto" w:frame="1"/>
        </w:rPr>
        <w:t xml:space="preserve">in this regard such as INTO University; The Elephant Group; and </w:t>
      </w:r>
      <w:r w:rsidR="00FA184E">
        <w:rPr>
          <w:rFonts w:ascii="Arial" w:hAnsi="Arial" w:cs="Arial"/>
          <w:bdr w:val="none" w:sz="0" w:space="0" w:color="auto" w:frame="1"/>
        </w:rPr>
        <w:t>The Blackrod Project.</w:t>
      </w:r>
    </w:p>
    <w:p w14:paraId="2A9164FE" w14:textId="77777777" w:rsidR="00B005FF" w:rsidRPr="00463586" w:rsidRDefault="00B005FF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1EF3F90E" w14:textId="77777777" w:rsidR="007C7378" w:rsidRDefault="007C7378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</w:p>
    <w:p w14:paraId="2F6D5EAB" w14:textId="1A5A185F" w:rsidR="00721C19" w:rsidRDefault="007C7378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  <w:r>
        <w:rPr>
          <w:rFonts w:ascii="Arial" w:hAnsi="Arial" w:cs="Arial"/>
          <w:b/>
          <w:bCs/>
          <w:bdr w:val="none" w:sz="0" w:space="0" w:color="auto" w:frame="1"/>
        </w:rPr>
        <w:t>Action Point Four – S</w:t>
      </w:r>
      <w:r w:rsidR="000F204C">
        <w:rPr>
          <w:rFonts w:ascii="Arial" w:hAnsi="Arial" w:cs="Arial"/>
          <w:b/>
          <w:bCs/>
          <w:bdr w:val="none" w:sz="0" w:space="0" w:color="auto" w:frame="1"/>
        </w:rPr>
        <w:t>EED links</w:t>
      </w:r>
      <w:r w:rsidR="00370185">
        <w:rPr>
          <w:rFonts w:ascii="Arial" w:hAnsi="Arial" w:cs="Arial"/>
          <w:b/>
          <w:bCs/>
          <w:bdr w:val="none" w:sz="0" w:space="0" w:color="auto" w:frame="1"/>
        </w:rPr>
        <w:t xml:space="preserve"> for recruitment</w:t>
      </w:r>
    </w:p>
    <w:p w14:paraId="5385280E" w14:textId="41DF1C7B" w:rsidR="000F204C" w:rsidRPr="00157BFB" w:rsidRDefault="000F204C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 w:rsidRPr="00157BFB">
        <w:rPr>
          <w:rFonts w:ascii="Arial" w:hAnsi="Arial" w:cs="Arial"/>
          <w:bdr w:val="none" w:sz="0" w:space="0" w:color="auto" w:frame="1"/>
        </w:rPr>
        <w:t>I have initiated links with Trinity and Waterhead Academy, to include further schools in the future such as Ol</w:t>
      </w:r>
      <w:r w:rsidR="00157BFB" w:rsidRPr="00157BFB">
        <w:rPr>
          <w:rFonts w:ascii="Arial" w:hAnsi="Arial" w:cs="Arial"/>
          <w:bdr w:val="none" w:sz="0" w:space="0" w:color="auto" w:frame="1"/>
        </w:rPr>
        <w:t xml:space="preserve">dham and Connell Sixth Form Colleges. This will involve </w:t>
      </w:r>
      <w:r w:rsidR="00157BFB">
        <w:rPr>
          <w:rFonts w:ascii="Arial" w:hAnsi="Arial" w:cs="Arial"/>
          <w:bdr w:val="none" w:sz="0" w:space="0" w:color="auto" w:frame="1"/>
        </w:rPr>
        <w:t xml:space="preserve">school children coming </w:t>
      </w:r>
      <w:r w:rsidR="00985032">
        <w:rPr>
          <w:rFonts w:ascii="Arial" w:hAnsi="Arial" w:cs="Arial"/>
          <w:bdr w:val="none" w:sz="0" w:space="0" w:color="auto" w:frame="1"/>
        </w:rPr>
        <w:t xml:space="preserve">to the university for a day to be exposed to both university life in general, as well </w:t>
      </w:r>
      <w:r w:rsidR="00EE2A4A">
        <w:rPr>
          <w:rFonts w:ascii="Arial" w:hAnsi="Arial" w:cs="Arial"/>
          <w:bdr w:val="none" w:sz="0" w:space="0" w:color="auto" w:frame="1"/>
        </w:rPr>
        <w:t xml:space="preserve">as </w:t>
      </w:r>
      <w:r w:rsidR="00601845">
        <w:rPr>
          <w:rFonts w:ascii="Arial" w:hAnsi="Arial" w:cs="Arial"/>
          <w:bdr w:val="none" w:sz="0" w:space="0" w:color="auto" w:frame="1"/>
        </w:rPr>
        <w:t xml:space="preserve">SEED subjects; </w:t>
      </w:r>
      <w:r w:rsidR="00EE2A4A">
        <w:rPr>
          <w:rFonts w:ascii="Arial" w:hAnsi="Arial" w:cs="Arial"/>
          <w:bdr w:val="none" w:sz="0" w:space="0" w:color="auto" w:frame="1"/>
        </w:rPr>
        <w:t>doing hands-on exercises; meeting staff; having a university tour; and doing a follow-up assignment</w:t>
      </w:r>
      <w:r w:rsidR="00601845">
        <w:rPr>
          <w:rFonts w:ascii="Arial" w:hAnsi="Arial" w:cs="Arial"/>
          <w:bdr w:val="none" w:sz="0" w:space="0" w:color="auto" w:frame="1"/>
        </w:rPr>
        <w:t xml:space="preserve"> at their school</w:t>
      </w:r>
      <w:r w:rsidR="00EE2A4A">
        <w:rPr>
          <w:rFonts w:ascii="Arial" w:hAnsi="Arial" w:cs="Arial"/>
          <w:bdr w:val="none" w:sz="0" w:space="0" w:color="auto" w:frame="1"/>
        </w:rPr>
        <w:t>. While I have SEED lecturers already on board</w:t>
      </w:r>
      <w:r w:rsidR="00601845">
        <w:rPr>
          <w:rFonts w:ascii="Arial" w:hAnsi="Arial" w:cs="Arial"/>
          <w:bdr w:val="none" w:sz="0" w:space="0" w:color="auto" w:frame="1"/>
        </w:rPr>
        <w:t xml:space="preserve"> as volunteers</w:t>
      </w:r>
      <w:r w:rsidR="00EE2A4A">
        <w:rPr>
          <w:rFonts w:ascii="Arial" w:hAnsi="Arial" w:cs="Arial"/>
          <w:bdr w:val="none" w:sz="0" w:space="0" w:color="auto" w:frame="1"/>
        </w:rPr>
        <w:t xml:space="preserve">, I would be grateful if additional </w:t>
      </w:r>
      <w:r w:rsidR="007C7378">
        <w:rPr>
          <w:rFonts w:ascii="Arial" w:hAnsi="Arial" w:cs="Arial"/>
          <w:bdr w:val="none" w:sz="0" w:space="0" w:color="auto" w:frame="1"/>
        </w:rPr>
        <w:t xml:space="preserve">a/ </w:t>
      </w:r>
      <w:r w:rsidR="00EE2A4A">
        <w:rPr>
          <w:rFonts w:ascii="Arial" w:hAnsi="Arial" w:cs="Arial"/>
          <w:bdr w:val="none" w:sz="0" w:space="0" w:color="auto" w:frame="1"/>
        </w:rPr>
        <w:t xml:space="preserve">SEED </w:t>
      </w:r>
      <w:r w:rsidR="009E7047">
        <w:rPr>
          <w:rFonts w:ascii="Arial" w:hAnsi="Arial" w:cs="Arial"/>
          <w:bdr w:val="none" w:sz="0" w:space="0" w:color="auto" w:frame="1"/>
        </w:rPr>
        <w:t>members of staff</w:t>
      </w:r>
      <w:r w:rsidR="00783604">
        <w:rPr>
          <w:rFonts w:ascii="Arial" w:hAnsi="Arial" w:cs="Arial"/>
          <w:bdr w:val="none" w:sz="0" w:space="0" w:color="auto" w:frame="1"/>
        </w:rPr>
        <w:t xml:space="preserve">; </w:t>
      </w:r>
      <w:r w:rsidR="007C7378">
        <w:rPr>
          <w:rFonts w:ascii="Arial" w:hAnsi="Arial" w:cs="Arial"/>
          <w:bdr w:val="none" w:sz="0" w:space="0" w:color="auto" w:frame="1"/>
        </w:rPr>
        <w:t xml:space="preserve">b/ </w:t>
      </w:r>
      <w:r w:rsidR="00783604">
        <w:rPr>
          <w:rFonts w:ascii="Arial" w:hAnsi="Arial" w:cs="Arial"/>
          <w:bdr w:val="none" w:sz="0" w:space="0" w:color="auto" w:frame="1"/>
        </w:rPr>
        <w:t xml:space="preserve">student ambassadors; and </w:t>
      </w:r>
      <w:r w:rsidR="007C7378">
        <w:rPr>
          <w:rFonts w:ascii="Arial" w:hAnsi="Arial" w:cs="Arial"/>
          <w:bdr w:val="none" w:sz="0" w:space="0" w:color="auto" w:frame="1"/>
        </w:rPr>
        <w:t xml:space="preserve">c/ </w:t>
      </w:r>
      <w:r w:rsidR="00783604">
        <w:rPr>
          <w:rFonts w:ascii="Arial" w:hAnsi="Arial" w:cs="Arial"/>
          <w:bdr w:val="none" w:sz="0" w:space="0" w:color="auto" w:frame="1"/>
        </w:rPr>
        <w:t>P</w:t>
      </w:r>
      <w:r w:rsidR="007C7378">
        <w:rPr>
          <w:rFonts w:ascii="Arial" w:hAnsi="Arial" w:cs="Arial"/>
          <w:bdr w:val="none" w:sz="0" w:space="0" w:color="auto" w:frame="1"/>
        </w:rPr>
        <w:t>GCE trainees already in schools</w:t>
      </w:r>
      <w:r w:rsidR="00783604">
        <w:rPr>
          <w:rFonts w:ascii="Arial" w:hAnsi="Arial" w:cs="Arial"/>
          <w:bdr w:val="none" w:sz="0" w:space="0" w:color="auto" w:frame="1"/>
        </w:rPr>
        <w:t xml:space="preserve"> </w:t>
      </w:r>
      <w:r w:rsidR="009E7047">
        <w:rPr>
          <w:rFonts w:ascii="Arial" w:hAnsi="Arial" w:cs="Arial"/>
          <w:bdr w:val="none" w:sz="0" w:space="0" w:color="auto" w:frame="1"/>
        </w:rPr>
        <w:t>could contact me in terms of being involved in some way; this also applies to outreach</w:t>
      </w:r>
      <w:r w:rsidR="000D7B98">
        <w:rPr>
          <w:rFonts w:ascii="Arial" w:hAnsi="Arial" w:cs="Arial"/>
          <w:bdr w:val="none" w:sz="0" w:space="0" w:color="auto" w:frame="1"/>
        </w:rPr>
        <w:t xml:space="preserve"> when I visit schools.</w:t>
      </w:r>
    </w:p>
    <w:p w14:paraId="7F5CC5B3" w14:textId="77777777" w:rsidR="00721C19" w:rsidRPr="00157BFB" w:rsidRDefault="00721C19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11440628" w14:textId="26DC3E57" w:rsidR="00B560BA" w:rsidRDefault="00B560BA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</w:p>
    <w:p w14:paraId="6A504FD1" w14:textId="77777777" w:rsidR="00B005FF" w:rsidRDefault="00B005FF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</w:p>
    <w:p w14:paraId="4C8F6353" w14:textId="07458676" w:rsidR="000D7B98" w:rsidRDefault="000D7B98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  <w:r>
        <w:rPr>
          <w:rFonts w:ascii="Arial" w:hAnsi="Arial" w:cs="Arial"/>
          <w:b/>
          <w:bCs/>
          <w:bdr w:val="none" w:sz="0" w:space="0" w:color="auto" w:frame="1"/>
        </w:rPr>
        <w:t>FAQs</w:t>
      </w:r>
    </w:p>
    <w:p w14:paraId="3587A915" w14:textId="69558867" w:rsidR="000D7B98" w:rsidRPr="0055771A" w:rsidRDefault="001D0E9A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  <w:r w:rsidRPr="0055771A">
        <w:rPr>
          <w:rFonts w:ascii="Arial" w:hAnsi="Arial" w:cs="Arial"/>
          <w:b/>
          <w:bCs/>
          <w:bdr w:val="none" w:sz="0" w:space="0" w:color="auto" w:frame="1"/>
        </w:rPr>
        <w:t>What do WP students ‘look’ like?</w:t>
      </w:r>
    </w:p>
    <w:p w14:paraId="115ED84C" w14:textId="558A5B85" w:rsidR="001D0E9A" w:rsidRDefault="001D0E9A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Taking the university’s approach to WP, relevant students </w:t>
      </w:r>
      <w:r w:rsidR="00F91862">
        <w:rPr>
          <w:rFonts w:ascii="Arial" w:hAnsi="Arial" w:cs="Arial"/>
          <w:bdr w:val="none" w:sz="0" w:space="0" w:color="auto" w:frame="1"/>
        </w:rPr>
        <w:t xml:space="preserve">can be from a range of backgrounds and, again, do not necessarily define themselves as WP. On a concrete level, the university makes contextual offers </w:t>
      </w:r>
      <w:r w:rsidR="00961599">
        <w:rPr>
          <w:rFonts w:ascii="Arial" w:hAnsi="Arial" w:cs="Arial"/>
          <w:bdr w:val="none" w:sz="0" w:space="0" w:color="auto" w:frame="1"/>
        </w:rPr>
        <w:t xml:space="preserve">(i.e. grade drops) </w:t>
      </w:r>
      <w:r w:rsidR="00F91862">
        <w:rPr>
          <w:rFonts w:ascii="Arial" w:hAnsi="Arial" w:cs="Arial"/>
          <w:bdr w:val="none" w:sz="0" w:space="0" w:color="auto" w:frame="1"/>
        </w:rPr>
        <w:t>to</w:t>
      </w:r>
      <w:r w:rsidR="00961599">
        <w:rPr>
          <w:rFonts w:ascii="Arial" w:hAnsi="Arial" w:cs="Arial"/>
          <w:bdr w:val="none" w:sz="0" w:space="0" w:color="auto" w:frame="1"/>
        </w:rPr>
        <w:t xml:space="preserve"> prospective </w:t>
      </w:r>
      <w:r w:rsidR="00F91862">
        <w:rPr>
          <w:rFonts w:ascii="Arial" w:hAnsi="Arial" w:cs="Arial"/>
          <w:bdr w:val="none" w:sz="0" w:space="0" w:color="auto" w:frame="1"/>
        </w:rPr>
        <w:t xml:space="preserve">students identified as WP as this is one way that they are identified as such. </w:t>
      </w:r>
    </w:p>
    <w:p w14:paraId="37E5D881" w14:textId="77777777" w:rsidR="00BB1372" w:rsidRDefault="00BB1372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6D9E86DA" w14:textId="22D63737" w:rsidR="0007767D" w:rsidRPr="0007767D" w:rsidRDefault="0007767D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  <w:r w:rsidRPr="0007767D">
        <w:rPr>
          <w:rFonts w:ascii="Arial" w:hAnsi="Arial" w:cs="Arial"/>
          <w:b/>
          <w:bCs/>
          <w:bdr w:val="none" w:sz="0" w:space="0" w:color="auto" w:frame="1"/>
        </w:rPr>
        <w:t xml:space="preserve">What does the SEED-level support </w:t>
      </w:r>
      <w:r>
        <w:rPr>
          <w:rFonts w:ascii="Arial" w:hAnsi="Arial" w:cs="Arial"/>
          <w:b/>
          <w:bCs/>
          <w:bdr w:val="none" w:sz="0" w:space="0" w:color="auto" w:frame="1"/>
        </w:rPr>
        <w:t xml:space="preserve">that I offer </w:t>
      </w:r>
      <w:r w:rsidRPr="0007767D">
        <w:rPr>
          <w:rFonts w:ascii="Arial" w:hAnsi="Arial" w:cs="Arial"/>
          <w:b/>
          <w:bCs/>
          <w:bdr w:val="none" w:sz="0" w:space="0" w:color="auto" w:frame="1"/>
        </w:rPr>
        <w:t>involve?</w:t>
      </w:r>
    </w:p>
    <w:p w14:paraId="6939ECA8" w14:textId="7D3B680F" w:rsidR="0007767D" w:rsidRDefault="0007767D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The study skills sessions currently involve Zoom meetings in which I discuss skills such as how to write an essay; how to be critical; how to use references; and so on</w:t>
      </w:r>
      <w:r w:rsidR="00C971DB">
        <w:rPr>
          <w:rFonts w:ascii="Arial" w:hAnsi="Arial" w:cs="Arial"/>
          <w:bdr w:val="none" w:sz="0" w:space="0" w:color="auto" w:frame="1"/>
        </w:rPr>
        <w:t xml:space="preserve"> (there are currently over ten different sessions)</w:t>
      </w:r>
      <w:r>
        <w:rPr>
          <w:rFonts w:ascii="Arial" w:hAnsi="Arial" w:cs="Arial"/>
          <w:bdr w:val="none" w:sz="0" w:space="0" w:color="auto" w:frame="1"/>
        </w:rPr>
        <w:t>. I will retain these online sessions throughout the calendar, not just school, year, as well as moving back to face to face teaching in the spring so students have a choice. The writing centre allows for students to meet with me so I can look at a page of an essay in detail; for now, this involves sending work by email (but in the future, it will return to face to face meetings).</w:t>
      </w:r>
    </w:p>
    <w:p w14:paraId="78EE754F" w14:textId="77777777" w:rsidR="00BB1372" w:rsidRDefault="00BB1372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7EB6370A" w14:textId="4C5C887B" w:rsidR="00377E02" w:rsidRPr="0042375B" w:rsidRDefault="00377E02" w:rsidP="009675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bdr w:val="none" w:sz="0" w:space="0" w:color="auto" w:frame="1"/>
        </w:rPr>
      </w:pPr>
      <w:r w:rsidRPr="0042375B">
        <w:rPr>
          <w:rFonts w:ascii="Arial" w:hAnsi="Arial" w:cs="Arial"/>
          <w:b/>
          <w:bCs/>
          <w:bdr w:val="none" w:sz="0" w:space="0" w:color="auto" w:frame="1"/>
        </w:rPr>
        <w:t xml:space="preserve">Are WP students formally identified to </w:t>
      </w:r>
      <w:r w:rsidR="0042375B" w:rsidRPr="0042375B">
        <w:rPr>
          <w:rFonts w:ascii="Arial" w:hAnsi="Arial" w:cs="Arial"/>
          <w:b/>
          <w:bCs/>
          <w:bdr w:val="none" w:sz="0" w:space="0" w:color="auto" w:frame="1"/>
        </w:rPr>
        <w:t>staff</w:t>
      </w:r>
      <w:r w:rsidRPr="0042375B">
        <w:rPr>
          <w:rFonts w:ascii="Arial" w:hAnsi="Arial" w:cs="Arial"/>
          <w:b/>
          <w:bCs/>
          <w:bdr w:val="none" w:sz="0" w:space="0" w:color="auto" w:frame="1"/>
        </w:rPr>
        <w:t>?</w:t>
      </w:r>
    </w:p>
    <w:p w14:paraId="229B4C76" w14:textId="638BF92B" w:rsidR="0007767D" w:rsidRPr="004740A2" w:rsidRDefault="00377E02" w:rsidP="0096758A">
      <w:pPr>
        <w:pStyle w:val="NormalWeb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Currently, no. While we do of course have a list of all such students, it is not shared across campus. Whether or not </w:t>
      </w:r>
      <w:r w:rsidR="0042375B">
        <w:rPr>
          <w:rFonts w:ascii="Arial" w:hAnsi="Arial" w:cs="Arial"/>
          <w:bdr w:val="none" w:sz="0" w:space="0" w:color="auto" w:frame="1"/>
        </w:rPr>
        <w:t xml:space="preserve">staff (e.g. </w:t>
      </w:r>
      <w:r>
        <w:rPr>
          <w:rFonts w:ascii="Arial" w:hAnsi="Arial" w:cs="Arial"/>
          <w:bdr w:val="none" w:sz="0" w:space="0" w:color="auto" w:frame="1"/>
        </w:rPr>
        <w:t>lecturers</w:t>
      </w:r>
      <w:r w:rsidR="0042375B">
        <w:rPr>
          <w:rFonts w:ascii="Arial" w:hAnsi="Arial" w:cs="Arial"/>
          <w:bdr w:val="none" w:sz="0" w:space="0" w:color="auto" w:frame="1"/>
        </w:rPr>
        <w:t>, academic advisors)</w:t>
      </w:r>
      <w:r>
        <w:rPr>
          <w:rFonts w:ascii="Arial" w:hAnsi="Arial" w:cs="Arial"/>
          <w:bdr w:val="none" w:sz="0" w:space="0" w:color="auto" w:frame="1"/>
        </w:rPr>
        <w:t xml:space="preserve"> should be made aware of WP students</w:t>
      </w:r>
      <w:r w:rsidR="0042375B">
        <w:rPr>
          <w:rFonts w:ascii="Arial" w:hAnsi="Arial" w:cs="Arial"/>
          <w:bdr w:val="none" w:sz="0" w:space="0" w:color="auto" w:frame="1"/>
        </w:rPr>
        <w:t xml:space="preserve"> is open to discussion.</w:t>
      </w:r>
    </w:p>
    <w:sectPr w:rsidR="0007767D" w:rsidRPr="00474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2188"/>
    <w:multiLevelType w:val="hybridMultilevel"/>
    <w:tmpl w:val="3B06CD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93C8B"/>
    <w:multiLevelType w:val="hybridMultilevel"/>
    <w:tmpl w:val="CB2E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64334"/>
    <w:multiLevelType w:val="hybridMultilevel"/>
    <w:tmpl w:val="18586856"/>
    <w:lvl w:ilvl="0" w:tplc="3C6C44B4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B2C7F"/>
    <w:multiLevelType w:val="hybridMultilevel"/>
    <w:tmpl w:val="ECD42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40768"/>
    <w:multiLevelType w:val="hybridMultilevel"/>
    <w:tmpl w:val="7FC8A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AE"/>
    <w:rsid w:val="00012BD0"/>
    <w:rsid w:val="000317C8"/>
    <w:rsid w:val="00036488"/>
    <w:rsid w:val="0007767D"/>
    <w:rsid w:val="00096EEC"/>
    <w:rsid w:val="000C4A1E"/>
    <w:rsid w:val="000C5645"/>
    <w:rsid w:val="000D7B98"/>
    <w:rsid w:val="000F204C"/>
    <w:rsid w:val="0013323B"/>
    <w:rsid w:val="001446B4"/>
    <w:rsid w:val="001531F9"/>
    <w:rsid w:val="00157BFB"/>
    <w:rsid w:val="00161927"/>
    <w:rsid w:val="00162003"/>
    <w:rsid w:val="00174D40"/>
    <w:rsid w:val="00185F87"/>
    <w:rsid w:val="001A2C72"/>
    <w:rsid w:val="001A38F4"/>
    <w:rsid w:val="001B15DB"/>
    <w:rsid w:val="001D0E9A"/>
    <w:rsid w:val="001D7A93"/>
    <w:rsid w:val="001E1E65"/>
    <w:rsid w:val="001E605A"/>
    <w:rsid w:val="001F7594"/>
    <w:rsid w:val="0020387B"/>
    <w:rsid w:val="00207415"/>
    <w:rsid w:val="002176E1"/>
    <w:rsid w:val="002301D6"/>
    <w:rsid w:val="00233E88"/>
    <w:rsid w:val="00243DD7"/>
    <w:rsid w:val="00255B62"/>
    <w:rsid w:val="00276FF6"/>
    <w:rsid w:val="002B2FBB"/>
    <w:rsid w:val="002B3735"/>
    <w:rsid w:val="002C1681"/>
    <w:rsid w:val="002D171B"/>
    <w:rsid w:val="002E035E"/>
    <w:rsid w:val="00307B50"/>
    <w:rsid w:val="00315AA3"/>
    <w:rsid w:val="003216A0"/>
    <w:rsid w:val="00335704"/>
    <w:rsid w:val="0033684A"/>
    <w:rsid w:val="00370185"/>
    <w:rsid w:val="00370F37"/>
    <w:rsid w:val="00377E02"/>
    <w:rsid w:val="003B5B00"/>
    <w:rsid w:val="003D259B"/>
    <w:rsid w:val="003D56EE"/>
    <w:rsid w:val="003E33B8"/>
    <w:rsid w:val="003E5428"/>
    <w:rsid w:val="004212C0"/>
    <w:rsid w:val="0042375B"/>
    <w:rsid w:val="004243D8"/>
    <w:rsid w:val="00430D09"/>
    <w:rsid w:val="00431B30"/>
    <w:rsid w:val="00433449"/>
    <w:rsid w:val="004564C3"/>
    <w:rsid w:val="00462670"/>
    <w:rsid w:val="00463586"/>
    <w:rsid w:val="004740A2"/>
    <w:rsid w:val="004B340C"/>
    <w:rsid w:val="004C4435"/>
    <w:rsid w:val="004D0C03"/>
    <w:rsid w:val="005242B7"/>
    <w:rsid w:val="0055771A"/>
    <w:rsid w:val="00586B80"/>
    <w:rsid w:val="005875CE"/>
    <w:rsid w:val="005D468F"/>
    <w:rsid w:val="00601845"/>
    <w:rsid w:val="00632AB6"/>
    <w:rsid w:val="006517AC"/>
    <w:rsid w:val="006650AE"/>
    <w:rsid w:val="006834C5"/>
    <w:rsid w:val="006D63CA"/>
    <w:rsid w:val="006F4D65"/>
    <w:rsid w:val="00721C19"/>
    <w:rsid w:val="00750874"/>
    <w:rsid w:val="007518C5"/>
    <w:rsid w:val="00751D30"/>
    <w:rsid w:val="007628D5"/>
    <w:rsid w:val="00783604"/>
    <w:rsid w:val="007C7378"/>
    <w:rsid w:val="007D74D1"/>
    <w:rsid w:val="007E0AF2"/>
    <w:rsid w:val="00866782"/>
    <w:rsid w:val="00871AF3"/>
    <w:rsid w:val="00881B7C"/>
    <w:rsid w:val="0089519D"/>
    <w:rsid w:val="008B5B67"/>
    <w:rsid w:val="008B6E01"/>
    <w:rsid w:val="008C5D7D"/>
    <w:rsid w:val="00907C15"/>
    <w:rsid w:val="00941E12"/>
    <w:rsid w:val="00950058"/>
    <w:rsid w:val="0096035B"/>
    <w:rsid w:val="00961599"/>
    <w:rsid w:val="0096758A"/>
    <w:rsid w:val="00981217"/>
    <w:rsid w:val="00985032"/>
    <w:rsid w:val="009965D5"/>
    <w:rsid w:val="009A72E9"/>
    <w:rsid w:val="009D0E8E"/>
    <w:rsid w:val="009E7047"/>
    <w:rsid w:val="009F4BEC"/>
    <w:rsid w:val="00A10D23"/>
    <w:rsid w:val="00A85F01"/>
    <w:rsid w:val="00AB4FF0"/>
    <w:rsid w:val="00AC4C1D"/>
    <w:rsid w:val="00B005FF"/>
    <w:rsid w:val="00B43294"/>
    <w:rsid w:val="00B531D8"/>
    <w:rsid w:val="00B560BA"/>
    <w:rsid w:val="00B60A19"/>
    <w:rsid w:val="00B74348"/>
    <w:rsid w:val="00B96E48"/>
    <w:rsid w:val="00B97E74"/>
    <w:rsid w:val="00BB1372"/>
    <w:rsid w:val="00BF11D2"/>
    <w:rsid w:val="00C02E73"/>
    <w:rsid w:val="00C21CEC"/>
    <w:rsid w:val="00C338D7"/>
    <w:rsid w:val="00C52FDB"/>
    <w:rsid w:val="00C714BD"/>
    <w:rsid w:val="00C723A9"/>
    <w:rsid w:val="00C971DB"/>
    <w:rsid w:val="00CC66CA"/>
    <w:rsid w:val="00CD0B57"/>
    <w:rsid w:val="00CF708C"/>
    <w:rsid w:val="00CF76CF"/>
    <w:rsid w:val="00D10781"/>
    <w:rsid w:val="00D41188"/>
    <w:rsid w:val="00D67FE7"/>
    <w:rsid w:val="00D81935"/>
    <w:rsid w:val="00D81ED1"/>
    <w:rsid w:val="00D93984"/>
    <w:rsid w:val="00DD5192"/>
    <w:rsid w:val="00DE093D"/>
    <w:rsid w:val="00DF0404"/>
    <w:rsid w:val="00DF08E8"/>
    <w:rsid w:val="00E005D1"/>
    <w:rsid w:val="00E163CC"/>
    <w:rsid w:val="00E637C8"/>
    <w:rsid w:val="00E860F9"/>
    <w:rsid w:val="00EC392E"/>
    <w:rsid w:val="00EC40FF"/>
    <w:rsid w:val="00ED07F6"/>
    <w:rsid w:val="00EE2A4A"/>
    <w:rsid w:val="00F47BE2"/>
    <w:rsid w:val="00F6258B"/>
    <w:rsid w:val="00F62EF5"/>
    <w:rsid w:val="00F70887"/>
    <w:rsid w:val="00F91862"/>
    <w:rsid w:val="00FA184E"/>
    <w:rsid w:val="00FA1C3E"/>
    <w:rsid w:val="00FB2D13"/>
    <w:rsid w:val="00FB4D14"/>
    <w:rsid w:val="00FF2843"/>
    <w:rsid w:val="00FF3A2B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64CC"/>
  <w15:chartTrackingRefBased/>
  <w15:docId w15:val="{1338E77A-E321-4D3B-B29E-D79FE271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0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D0C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0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baratta@manchester.ac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nchester.ac.uk/study/undergraduate/contextual-admiss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nchester.ac.uk/discover/social-responsibility/widening-participati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52539-479D-438A-A328-06EB26A6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4829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Lorna Pontefract</cp:lastModifiedBy>
  <cp:revision>2</cp:revision>
  <dcterms:created xsi:type="dcterms:W3CDTF">2020-08-07T12:36:00Z</dcterms:created>
  <dcterms:modified xsi:type="dcterms:W3CDTF">2020-08-07T12:36:00Z</dcterms:modified>
</cp:coreProperties>
</file>