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267E" w:rsidRPr="00976304" w:rsidRDefault="00B1267E" w:rsidP="00B25849">
      <w:pPr>
        <w:pStyle w:val="Heading2"/>
        <w:spacing w:before="0"/>
        <w:jc w:val="center"/>
        <w:rPr>
          <w:rFonts w:asciiTheme="minorHAnsi" w:hAnsiTheme="minorHAnsi"/>
          <w:b/>
          <w:color w:val="4F81BD" w:themeColor="accent1"/>
          <w:sz w:val="14"/>
        </w:rPr>
      </w:pPr>
    </w:p>
    <w:p w:rsidR="00B1267E" w:rsidRDefault="00D6017D" w:rsidP="00B25849">
      <w:pPr>
        <w:pStyle w:val="Heading2"/>
        <w:spacing w:before="0"/>
        <w:jc w:val="center"/>
        <w:rPr>
          <w:rFonts w:asciiTheme="minorHAnsi" w:hAnsiTheme="minorHAnsi"/>
          <w:b/>
          <w:color w:val="4F81BD" w:themeColor="accent1"/>
          <w:sz w:val="40"/>
        </w:rPr>
      </w:pPr>
      <w:r w:rsidRPr="00976304">
        <w:rPr>
          <w:rFonts w:asciiTheme="minorHAnsi" w:hAnsiTheme="minorHAnsi"/>
          <w:b/>
          <w:color w:val="4F81BD" w:themeColor="accent1"/>
          <w:sz w:val="40"/>
        </w:rPr>
        <w:t>Glossary</w:t>
      </w:r>
      <w:r w:rsidR="00CF1F55" w:rsidRPr="00976304">
        <w:rPr>
          <w:rFonts w:asciiTheme="minorHAnsi" w:hAnsiTheme="minorHAnsi"/>
          <w:b/>
          <w:color w:val="4F81BD" w:themeColor="accent1"/>
          <w:sz w:val="40"/>
        </w:rPr>
        <w:t xml:space="preserve"> – acronyms and definitions featured in the </w:t>
      </w:r>
      <w:r w:rsidR="00CD165E">
        <w:rPr>
          <w:rFonts w:asciiTheme="minorHAnsi" w:hAnsiTheme="minorHAnsi"/>
          <w:b/>
          <w:color w:val="4F81BD" w:themeColor="accent1"/>
          <w:sz w:val="40"/>
        </w:rPr>
        <w:t>Patient and Public Involvement and Engagement (PPIE) Celebration Event 2020</w:t>
      </w:r>
    </w:p>
    <w:p w:rsidR="00B25849" w:rsidRPr="00B25849" w:rsidRDefault="00B25849" w:rsidP="00B25849">
      <w:pPr>
        <w:rPr>
          <w:sz w:val="2"/>
          <w:lang w:eastAsia="en-GB"/>
        </w:rPr>
      </w:pPr>
    </w:p>
    <w:p w:rsidR="00976304" w:rsidRPr="00976304" w:rsidRDefault="00976304" w:rsidP="00B25849">
      <w:pPr>
        <w:spacing w:after="0"/>
        <w:rPr>
          <w:sz w:val="2"/>
          <w:lang w:eastAsia="en-GB"/>
        </w:rPr>
      </w:pPr>
    </w:p>
    <w:p w:rsidR="008D3D27" w:rsidRDefault="008D3D27" w:rsidP="00B25849">
      <w:pPr>
        <w:spacing w:after="0"/>
        <w:jc w:val="both"/>
        <w:rPr>
          <w:rFonts w:cs="Arial"/>
          <w:b/>
          <w:sz w:val="32"/>
          <w:szCs w:val="32"/>
        </w:rPr>
      </w:pPr>
      <w:r>
        <w:rPr>
          <w:rFonts w:cs="Arial"/>
          <w:b/>
          <w:sz w:val="32"/>
          <w:szCs w:val="32"/>
        </w:rPr>
        <w:t xml:space="preserve">COVID-19: </w:t>
      </w:r>
      <w:r w:rsidRPr="008D3D27">
        <w:rPr>
          <w:rFonts w:cs="Arial"/>
          <w:b/>
          <w:color w:val="7030A0"/>
          <w:sz w:val="32"/>
          <w:szCs w:val="32"/>
        </w:rPr>
        <w:t>Coronavirus</w:t>
      </w:r>
    </w:p>
    <w:p w:rsidR="008D3D27" w:rsidRPr="008D3D27" w:rsidRDefault="008D3D27" w:rsidP="00B25849">
      <w:pPr>
        <w:spacing w:after="0"/>
        <w:jc w:val="both"/>
        <w:rPr>
          <w:rFonts w:cs="Arial"/>
          <w:sz w:val="32"/>
          <w:szCs w:val="32"/>
        </w:rPr>
      </w:pPr>
      <w:r w:rsidRPr="008D3D27">
        <w:rPr>
          <w:rFonts w:cs="Arial"/>
          <w:sz w:val="32"/>
          <w:szCs w:val="32"/>
        </w:rPr>
        <w:t>COVID-19 is an infectious virus that causes respiratory illness.</w:t>
      </w:r>
    </w:p>
    <w:p w:rsidR="008D3D27" w:rsidRPr="00B25849" w:rsidRDefault="008D3D27" w:rsidP="00B25849">
      <w:pPr>
        <w:spacing w:after="0"/>
        <w:jc w:val="both"/>
        <w:rPr>
          <w:rFonts w:cs="Arial"/>
          <w:b/>
          <w:sz w:val="24"/>
          <w:szCs w:val="32"/>
        </w:rPr>
      </w:pPr>
    </w:p>
    <w:p w:rsidR="00557859" w:rsidRPr="00976304" w:rsidRDefault="00E73D2D" w:rsidP="00B25849">
      <w:pPr>
        <w:spacing w:after="0"/>
        <w:jc w:val="both"/>
        <w:rPr>
          <w:rFonts w:cs="Arial"/>
          <w:b/>
          <w:sz w:val="32"/>
          <w:szCs w:val="32"/>
        </w:rPr>
      </w:pPr>
      <w:r w:rsidRPr="00976304">
        <w:rPr>
          <w:rFonts w:cs="Arial"/>
          <w:b/>
          <w:sz w:val="32"/>
          <w:szCs w:val="32"/>
        </w:rPr>
        <w:t>PPI</w:t>
      </w:r>
      <w:r w:rsidR="00BA1621" w:rsidRPr="00976304">
        <w:rPr>
          <w:rFonts w:cs="Arial"/>
          <w:b/>
          <w:sz w:val="32"/>
          <w:szCs w:val="32"/>
        </w:rPr>
        <w:t xml:space="preserve">: </w:t>
      </w:r>
      <w:r w:rsidR="00BA1621" w:rsidRPr="00976304">
        <w:rPr>
          <w:rFonts w:cs="Arial"/>
          <w:b/>
          <w:color w:val="7030A0"/>
          <w:sz w:val="32"/>
          <w:szCs w:val="32"/>
        </w:rPr>
        <w:t>Patient and Public Involvement</w:t>
      </w:r>
      <w:r w:rsidR="008D6600" w:rsidRPr="00976304">
        <w:rPr>
          <w:rFonts w:cs="Arial"/>
          <w:b/>
          <w:color w:val="7030A0"/>
          <w:sz w:val="32"/>
          <w:szCs w:val="32"/>
        </w:rPr>
        <w:t xml:space="preserve">. </w:t>
      </w:r>
    </w:p>
    <w:p w:rsidR="00557859" w:rsidRPr="00976304" w:rsidRDefault="00D11FE2" w:rsidP="00B25849">
      <w:pPr>
        <w:spacing w:after="0" w:line="240" w:lineRule="auto"/>
        <w:jc w:val="both"/>
        <w:rPr>
          <w:rFonts w:cs="Arial"/>
          <w:b/>
          <w:sz w:val="32"/>
          <w:szCs w:val="32"/>
        </w:rPr>
      </w:pPr>
      <w:hyperlink r:id="rId6" w:history="1">
        <w:r w:rsidR="00557859" w:rsidRPr="00976304">
          <w:rPr>
            <w:rStyle w:val="Hyperlink"/>
            <w:rFonts w:cs="Arial"/>
            <w:sz w:val="32"/>
            <w:szCs w:val="32"/>
          </w:rPr>
          <w:t>https://www.invo.org.uk/find-out-more/what-is-public-involvement-in-research-2/</w:t>
        </w:r>
      </w:hyperlink>
      <w:r w:rsidR="00557859" w:rsidRPr="00976304">
        <w:rPr>
          <w:rFonts w:cs="Arial"/>
          <w:sz w:val="32"/>
          <w:szCs w:val="32"/>
        </w:rPr>
        <w:t xml:space="preserve"> </w:t>
      </w:r>
    </w:p>
    <w:p w:rsidR="004255B7" w:rsidRPr="00976304" w:rsidRDefault="00BA1621" w:rsidP="00B25849">
      <w:pPr>
        <w:spacing w:after="0" w:line="240" w:lineRule="auto"/>
        <w:jc w:val="both"/>
        <w:rPr>
          <w:rFonts w:cs="Arial"/>
          <w:sz w:val="32"/>
          <w:szCs w:val="32"/>
        </w:rPr>
      </w:pPr>
      <w:r w:rsidRPr="00976304">
        <w:rPr>
          <w:rFonts w:cs="Arial"/>
          <w:sz w:val="32"/>
          <w:szCs w:val="32"/>
        </w:rPr>
        <w:t>Public involvement is an active partnership between patients and/or members of the public. Involvement is defined as work carried out 'with' or 'by' members of the public rather than 'to', 'about' or 'for' them</w:t>
      </w:r>
      <w:r w:rsidR="00BB7FA1" w:rsidRPr="00976304">
        <w:rPr>
          <w:rFonts w:cs="Arial"/>
          <w:sz w:val="32"/>
          <w:szCs w:val="32"/>
        </w:rPr>
        <w:t xml:space="preserve"> (as defined by</w:t>
      </w:r>
      <w:r w:rsidR="00557859" w:rsidRPr="00976304">
        <w:rPr>
          <w:rFonts w:cs="Arial"/>
          <w:sz w:val="32"/>
          <w:szCs w:val="32"/>
        </w:rPr>
        <w:t xml:space="preserve"> </w:t>
      </w:r>
      <w:r w:rsidR="00557859" w:rsidRPr="00F848D2">
        <w:rPr>
          <w:rFonts w:cs="Arial"/>
          <w:sz w:val="32"/>
          <w:szCs w:val="32"/>
        </w:rPr>
        <w:t>INVOLVE</w:t>
      </w:r>
      <w:r w:rsidR="00BB7FA1" w:rsidRPr="00976304">
        <w:rPr>
          <w:rFonts w:cs="Arial"/>
          <w:sz w:val="32"/>
          <w:szCs w:val="32"/>
        </w:rPr>
        <w:t xml:space="preserve">). </w:t>
      </w:r>
    </w:p>
    <w:p w:rsidR="004255B7" w:rsidRPr="00B25849" w:rsidRDefault="004255B7" w:rsidP="00B25849">
      <w:pPr>
        <w:spacing w:after="0" w:line="240" w:lineRule="auto"/>
        <w:jc w:val="both"/>
        <w:rPr>
          <w:rFonts w:cs="Arial"/>
          <w:sz w:val="24"/>
          <w:szCs w:val="32"/>
        </w:rPr>
      </w:pPr>
    </w:p>
    <w:p w:rsidR="00173A48" w:rsidRPr="00976304" w:rsidRDefault="002573F0" w:rsidP="00B25849">
      <w:pPr>
        <w:spacing w:after="0" w:line="240" w:lineRule="auto"/>
        <w:jc w:val="both"/>
        <w:rPr>
          <w:rFonts w:cs="Arial"/>
          <w:color w:val="7030A0"/>
          <w:sz w:val="32"/>
          <w:szCs w:val="32"/>
        </w:rPr>
      </w:pPr>
      <w:r w:rsidRPr="00976304">
        <w:rPr>
          <w:rFonts w:cs="Arial"/>
          <w:b/>
          <w:sz w:val="32"/>
          <w:szCs w:val="32"/>
        </w:rPr>
        <w:t>PPIE</w:t>
      </w:r>
      <w:r w:rsidR="00E73D2D" w:rsidRPr="00976304">
        <w:rPr>
          <w:rFonts w:cs="Arial"/>
          <w:b/>
          <w:sz w:val="32"/>
          <w:szCs w:val="32"/>
        </w:rPr>
        <w:t xml:space="preserve">: </w:t>
      </w:r>
      <w:r w:rsidR="00E73D2D" w:rsidRPr="00976304">
        <w:rPr>
          <w:rFonts w:cs="Arial"/>
          <w:b/>
          <w:color w:val="7030A0"/>
          <w:sz w:val="32"/>
          <w:szCs w:val="32"/>
        </w:rPr>
        <w:t xml:space="preserve">Patient and Public </w:t>
      </w:r>
      <w:r w:rsidRPr="00976304">
        <w:rPr>
          <w:rFonts w:cs="Arial"/>
          <w:b/>
          <w:color w:val="7030A0"/>
          <w:sz w:val="32"/>
          <w:szCs w:val="32"/>
        </w:rPr>
        <w:t>Engagement</w:t>
      </w:r>
      <w:r w:rsidR="00173A48" w:rsidRPr="00976304">
        <w:rPr>
          <w:rFonts w:cs="Arial"/>
          <w:b/>
          <w:color w:val="7030A0"/>
          <w:sz w:val="32"/>
          <w:szCs w:val="32"/>
        </w:rPr>
        <w:t>.</w:t>
      </w:r>
    </w:p>
    <w:p w:rsidR="006869DB" w:rsidRPr="00976304" w:rsidRDefault="00BA1621" w:rsidP="00B25849">
      <w:pPr>
        <w:spacing w:after="0" w:line="240" w:lineRule="auto"/>
        <w:jc w:val="both"/>
        <w:rPr>
          <w:rFonts w:cs="Arial"/>
          <w:sz w:val="32"/>
          <w:szCs w:val="32"/>
        </w:rPr>
      </w:pPr>
      <w:r w:rsidRPr="00976304">
        <w:rPr>
          <w:rFonts w:cs="Arial"/>
          <w:sz w:val="32"/>
          <w:szCs w:val="32"/>
        </w:rPr>
        <w:t xml:space="preserve">Public engagement describes the </w:t>
      </w:r>
      <w:r w:rsidR="00697186">
        <w:rPr>
          <w:rFonts w:cs="Arial"/>
          <w:sz w:val="32"/>
          <w:szCs w:val="32"/>
        </w:rPr>
        <w:t>many</w:t>
      </w:r>
      <w:r w:rsidRPr="00976304">
        <w:rPr>
          <w:rFonts w:cs="Arial"/>
          <w:sz w:val="32"/>
          <w:szCs w:val="32"/>
        </w:rPr>
        <w:t xml:space="preserve"> ways in which the activity and benefits of research can be shared with the public. Engagement is by definition a two-way process, involving interaction and listening, with the goal of generating mutual benefit.</w:t>
      </w:r>
    </w:p>
    <w:p w:rsidR="004255B7" w:rsidRPr="00B25849" w:rsidRDefault="004255B7" w:rsidP="00B25849">
      <w:pPr>
        <w:spacing w:after="0" w:line="240" w:lineRule="auto"/>
        <w:jc w:val="both"/>
        <w:rPr>
          <w:rFonts w:cs="Arial"/>
          <w:sz w:val="24"/>
          <w:szCs w:val="32"/>
        </w:rPr>
      </w:pPr>
    </w:p>
    <w:p w:rsidR="00D6017D" w:rsidRDefault="00D6017D" w:rsidP="00B25849">
      <w:pPr>
        <w:spacing w:after="0"/>
        <w:jc w:val="both"/>
        <w:rPr>
          <w:rFonts w:cs="Arial"/>
          <w:b/>
          <w:sz w:val="32"/>
          <w:szCs w:val="32"/>
        </w:rPr>
      </w:pPr>
      <w:r w:rsidRPr="00976304">
        <w:rPr>
          <w:rFonts w:cs="Arial"/>
          <w:b/>
          <w:sz w:val="32"/>
          <w:szCs w:val="32"/>
        </w:rPr>
        <w:t xml:space="preserve">Public Contributor </w:t>
      </w:r>
      <w:r w:rsidRPr="00976304">
        <w:rPr>
          <w:rFonts w:cs="Arial"/>
          <w:sz w:val="32"/>
          <w:szCs w:val="32"/>
        </w:rPr>
        <w:t xml:space="preserve">commonly describes members of the public involved and engaged in </w:t>
      </w:r>
      <w:r w:rsidR="00256513">
        <w:rPr>
          <w:rFonts w:cs="Arial"/>
          <w:sz w:val="32"/>
          <w:szCs w:val="32"/>
        </w:rPr>
        <w:t>the Faculty’s</w:t>
      </w:r>
      <w:r w:rsidRPr="00976304">
        <w:rPr>
          <w:rFonts w:cs="Arial"/>
          <w:sz w:val="32"/>
          <w:szCs w:val="32"/>
        </w:rPr>
        <w:t xml:space="preserve"> teaching and</w:t>
      </w:r>
      <w:r w:rsidR="00256513">
        <w:rPr>
          <w:rFonts w:cs="Arial"/>
          <w:sz w:val="32"/>
          <w:szCs w:val="32"/>
        </w:rPr>
        <w:t>/or</w:t>
      </w:r>
      <w:r w:rsidRPr="00976304">
        <w:rPr>
          <w:rFonts w:cs="Arial"/>
          <w:sz w:val="32"/>
          <w:szCs w:val="32"/>
        </w:rPr>
        <w:t xml:space="preserve"> research.</w:t>
      </w:r>
      <w:r w:rsidRPr="00976304">
        <w:rPr>
          <w:rFonts w:cs="Arial"/>
          <w:b/>
          <w:sz w:val="32"/>
          <w:szCs w:val="32"/>
        </w:rPr>
        <w:t xml:space="preserve"> </w:t>
      </w:r>
    </w:p>
    <w:p w:rsidR="00B25849" w:rsidRPr="00B25849" w:rsidRDefault="00B25849" w:rsidP="00B25849">
      <w:pPr>
        <w:spacing w:after="0"/>
        <w:jc w:val="both"/>
        <w:rPr>
          <w:rFonts w:cs="Arial"/>
          <w:sz w:val="24"/>
          <w:szCs w:val="32"/>
        </w:rPr>
      </w:pPr>
    </w:p>
    <w:p w:rsidR="00D6017D" w:rsidRDefault="00D6017D" w:rsidP="00B25849">
      <w:pPr>
        <w:spacing w:after="0"/>
        <w:jc w:val="both"/>
        <w:rPr>
          <w:rFonts w:cs="Arial"/>
          <w:b/>
          <w:sz w:val="32"/>
          <w:szCs w:val="32"/>
        </w:rPr>
      </w:pPr>
      <w:r w:rsidRPr="00976304">
        <w:rPr>
          <w:rFonts w:cs="Arial"/>
          <w:b/>
          <w:sz w:val="32"/>
          <w:szCs w:val="32"/>
        </w:rPr>
        <w:t xml:space="preserve">Social Responsibility </w:t>
      </w:r>
      <w:r w:rsidR="00256513">
        <w:rPr>
          <w:rFonts w:cs="Arial"/>
          <w:b/>
          <w:sz w:val="32"/>
          <w:szCs w:val="32"/>
        </w:rPr>
        <w:t xml:space="preserve">(SR) </w:t>
      </w:r>
      <w:r w:rsidRPr="00976304">
        <w:rPr>
          <w:rFonts w:cs="Arial"/>
          <w:sz w:val="32"/>
          <w:szCs w:val="32"/>
        </w:rPr>
        <w:t xml:space="preserve">describes the way </w:t>
      </w:r>
      <w:r w:rsidR="003E0E74">
        <w:rPr>
          <w:rFonts w:cs="Arial"/>
          <w:sz w:val="32"/>
          <w:szCs w:val="32"/>
        </w:rPr>
        <w:t>the University</w:t>
      </w:r>
      <w:r w:rsidRPr="00976304">
        <w:rPr>
          <w:rFonts w:cs="Arial"/>
          <w:sz w:val="32"/>
          <w:szCs w:val="32"/>
        </w:rPr>
        <w:t xml:space="preserve"> </w:t>
      </w:r>
      <w:r w:rsidR="003E0E74">
        <w:rPr>
          <w:rFonts w:cs="Arial"/>
          <w:sz w:val="32"/>
          <w:szCs w:val="32"/>
        </w:rPr>
        <w:t>is</w:t>
      </w:r>
      <w:r w:rsidRPr="00976304">
        <w:rPr>
          <w:rFonts w:cs="Arial"/>
          <w:sz w:val="32"/>
          <w:szCs w:val="32"/>
        </w:rPr>
        <w:t xml:space="preserve"> making a difference to the social and economic well-being of our communities through our teaching, research, and public events and activities.</w:t>
      </w:r>
      <w:r w:rsidRPr="00976304">
        <w:rPr>
          <w:rFonts w:cs="Arial"/>
          <w:b/>
          <w:sz w:val="32"/>
          <w:szCs w:val="32"/>
        </w:rPr>
        <w:t xml:space="preserve"> </w:t>
      </w:r>
    </w:p>
    <w:p w:rsidR="00B25849" w:rsidRPr="00B25849" w:rsidRDefault="00B25849" w:rsidP="00B25849">
      <w:pPr>
        <w:spacing w:after="0"/>
        <w:jc w:val="both"/>
        <w:rPr>
          <w:rFonts w:cs="Arial"/>
          <w:b/>
          <w:sz w:val="24"/>
          <w:szCs w:val="32"/>
        </w:rPr>
      </w:pPr>
    </w:p>
    <w:p w:rsidR="008D3D27" w:rsidRDefault="00E73D2D" w:rsidP="00B25849">
      <w:pPr>
        <w:spacing w:after="0"/>
        <w:jc w:val="both"/>
        <w:rPr>
          <w:rFonts w:cs="Arial"/>
          <w:sz w:val="32"/>
          <w:szCs w:val="32"/>
        </w:rPr>
      </w:pPr>
      <w:r w:rsidRPr="00976304">
        <w:rPr>
          <w:rFonts w:cs="Arial"/>
          <w:b/>
          <w:sz w:val="32"/>
          <w:szCs w:val="32"/>
        </w:rPr>
        <w:t>Eq</w:t>
      </w:r>
      <w:r w:rsidR="00173A48" w:rsidRPr="00976304">
        <w:rPr>
          <w:rFonts w:cs="Arial"/>
          <w:b/>
          <w:sz w:val="32"/>
          <w:szCs w:val="32"/>
        </w:rPr>
        <w:t xml:space="preserve">uality, diversity and </w:t>
      </w:r>
      <w:r w:rsidR="00173A48" w:rsidRPr="006E3800">
        <w:rPr>
          <w:rFonts w:cs="Arial"/>
          <w:b/>
          <w:sz w:val="32"/>
          <w:szCs w:val="32"/>
        </w:rPr>
        <w:t>inclusion</w:t>
      </w:r>
      <w:r w:rsidRPr="006E3800">
        <w:rPr>
          <w:rFonts w:cs="Arial"/>
          <w:b/>
          <w:sz w:val="32"/>
          <w:szCs w:val="32"/>
        </w:rPr>
        <w:t xml:space="preserve"> </w:t>
      </w:r>
      <w:r w:rsidR="006E3800" w:rsidRPr="006E3800">
        <w:rPr>
          <w:rFonts w:cs="Arial"/>
          <w:b/>
          <w:sz w:val="32"/>
          <w:szCs w:val="32"/>
        </w:rPr>
        <w:t>(EDI)</w:t>
      </w:r>
      <w:r w:rsidR="006E3800">
        <w:rPr>
          <w:rFonts w:cs="Arial"/>
          <w:sz w:val="32"/>
          <w:szCs w:val="32"/>
        </w:rPr>
        <w:t xml:space="preserve"> </w:t>
      </w:r>
      <w:r w:rsidRPr="00976304">
        <w:rPr>
          <w:rFonts w:cs="Arial"/>
          <w:sz w:val="32"/>
          <w:szCs w:val="32"/>
        </w:rPr>
        <w:t xml:space="preserve">describes the way the University is committed to providing an environment free from discrimination, bullying, harassment or victimisation, where all members of its community are treated with respect and dignity. It aims to create a culture of diversity within its community, providing a </w:t>
      </w:r>
      <w:r w:rsidRPr="00976304">
        <w:rPr>
          <w:rFonts w:cs="Arial"/>
          <w:sz w:val="32"/>
          <w:szCs w:val="32"/>
        </w:rPr>
        <w:lastRenderedPageBreak/>
        <w:t>dynamic</w:t>
      </w:r>
      <w:r w:rsidR="00976304">
        <w:rPr>
          <w:rFonts w:cs="Arial"/>
          <w:sz w:val="32"/>
          <w:szCs w:val="32"/>
        </w:rPr>
        <w:t xml:space="preserve"> </w:t>
      </w:r>
      <w:r w:rsidRPr="00976304">
        <w:rPr>
          <w:rFonts w:cs="Arial"/>
          <w:sz w:val="32"/>
          <w:szCs w:val="32"/>
        </w:rPr>
        <w:t>working and learning environment, where all members are valued for their contribution and individuality.</w:t>
      </w:r>
    </w:p>
    <w:p w:rsidR="00B25849" w:rsidRPr="00B25849" w:rsidRDefault="00B25849" w:rsidP="00B25849">
      <w:pPr>
        <w:spacing w:after="0"/>
        <w:jc w:val="both"/>
        <w:rPr>
          <w:rFonts w:cs="Arial"/>
          <w:sz w:val="24"/>
          <w:szCs w:val="32"/>
        </w:rPr>
      </w:pPr>
    </w:p>
    <w:p w:rsidR="00173A48" w:rsidRDefault="00CB4735" w:rsidP="00B25849">
      <w:pPr>
        <w:spacing w:after="0"/>
        <w:jc w:val="both"/>
        <w:rPr>
          <w:rFonts w:cs="Arial"/>
          <w:b/>
          <w:color w:val="7030A0"/>
          <w:sz w:val="32"/>
          <w:szCs w:val="32"/>
        </w:rPr>
      </w:pPr>
      <w:r>
        <w:rPr>
          <w:rFonts w:cs="Arial"/>
          <w:b/>
          <w:sz w:val="32"/>
          <w:szCs w:val="32"/>
        </w:rPr>
        <w:t>PPIE</w:t>
      </w:r>
      <w:r w:rsidR="00AC22D6" w:rsidRPr="00976304">
        <w:rPr>
          <w:rFonts w:cs="Arial"/>
          <w:b/>
          <w:sz w:val="32"/>
          <w:szCs w:val="32"/>
        </w:rPr>
        <w:t xml:space="preserve"> Forum: </w:t>
      </w:r>
      <w:r>
        <w:rPr>
          <w:rFonts w:cs="Arial"/>
          <w:b/>
          <w:color w:val="7030A0"/>
          <w:sz w:val="32"/>
          <w:szCs w:val="32"/>
        </w:rPr>
        <w:t xml:space="preserve">Patient and </w:t>
      </w:r>
      <w:r w:rsidR="00AC22D6" w:rsidRPr="00976304">
        <w:rPr>
          <w:rFonts w:cs="Arial"/>
          <w:b/>
          <w:color w:val="7030A0"/>
          <w:sz w:val="32"/>
          <w:szCs w:val="32"/>
        </w:rPr>
        <w:t>Public</w:t>
      </w:r>
      <w:r>
        <w:rPr>
          <w:rFonts w:cs="Arial"/>
          <w:b/>
          <w:color w:val="7030A0"/>
          <w:sz w:val="32"/>
          <w:szCs w:val="32"/>
        </w:rPr>
        <w:t xml:space="preserve"> Involvement and</w:t>
      </w:r>
      <w:r w:rsidR="00AC22D6" w:rsidRPr="00976304">
        <w:rPr>
          <w:rFonts w:cs="Arial"/>
          <w:b/>
          <w:color w:val="7030A0"/>
          <w:sz w:val="32"/>
          <w:szCs w:val="32"/>
        </w:rPr>
        <w:t xml:space="preserve"> Engagement Forum. </w:t>
      </w:r>
    </w:p>
    <w:p w:rsidR="00F848D2" w:rsidRPr="00F848D2" w:rsidRDefault="00D11FE2" w:rsidP="00B25849">
      <w:pPr>
        <w:spacing w:after="0"/>
        <w:jc w:val="both"/>
        <w:rPr>
          <w:rFonts w:cs="Arial"/>
          <w:color w:val="7030A0"/>
          <w:sz w:val="32"/>
          <w:szCs w:val="32"/>
        </w:rPr>
      </w:pPr>
      <w:hyperlink r:id="rId7" w:history="1">
        <w:r w:rsidR="00F848D2" w:rsidRPr="00F848D2">
          <w:rPr>
            <w:rStyle w:val="Hyperlink"/>
            <w:rFonts w:cs="Arial"/>
            <w:sz w:val="32"/>
            <w:szCs w:val="32"/>
          </w:rPr>
          <w:t>https://www.bmh.manchester.ac.uk/connect/social-responsibility/public-patients/</w:t>
        </w:r>
      </w:hyperlink>
    </w:p>
    <w:p w:rsidR="00A31736" w:rsidRDefault="00697186" w:rsidP="00B25849">
      <w:pPr>
        <w:spacing w:after="0"/>
        <w:jc w:val="both"/>
        <w:rPr>
          <w:rFonts w:cs="Arial"/>
          <w:sz w:val="32"/>
          <w:szCs w:val="32"/>
        </w:rPr>
      </w:pPr>
      <w:r>
        <w:rPr>
          <w:rFonts w:cs="Arial"/>
          <w:sz w:val="32"/>
          <w:szCs w:val="32"/>
        </w:rPr>
        <w:t>The F</w:t>
      </w:r>
      <w:r w:rsidR="00AC22D6" w:rsidRPr="00976304">
        <w:rPr>
          <w:rFonts w:cs="Arial"/>
          <w:sz w:val="32"/>
          <w:szCs w:val="32"/>
        </w:rPr>
        <w:t xml:space="preserve">orum provides strategic direction to the Faculty’s Patient and Public Involvement and Public Engagement </w:t>
      </w:r>
      <w:r w:rsidR="00CB4735">
        <w:rPr>
          <w:rFonts w:cs="Arial"/>
          <w:sz w:val="32"/>
          <w:szCs w:val="32"/>
        </w:rPr>
        <w:t xml:space="preserve">(PPIE) </w:t>
      </w:r>
      <w:r w:rsidR="00D82D8F">
        <w:rPr>
          <w:rFonts w:cs="Arial"/>
          <w:sz w:val="32"/>
          <w:szCs w:val="32"/>
        </w:rPr>
        <w:t>community</w:t>
      </w:r>
      <w:r w:rsidR="00AC22D6" w:rsidRPr="00976304">
        <w:rPr>
          <w:rFonts w:cs="Arial"/>
          <w:sz w:val="32"/>
          <w:szCs w:val="32"/>
        </w:rPr>
        <w:t xml:space="preserve">, and is a central point for </w:t>
      </w:r>
      <w:r w:rsidR="00D82D8F">
        <w:rPr>
          <w:rFonts w:cs="Arial"/>
          <w:sz w:val="32"/>
          <w:szCs w:val="32"/>
        </w:rPr>
        <w:t>staff, students</w:t>
      </w:r>
      <w:r w:rsidR="00AC22D6" w:rsidRPr="00976304">
        <w:rPr>
          <w:rFonts w:cs="Arial"/>
          <w:sz w:val="32"/>
          <w:szCs w:val="32"/>
        </w:rPr>
        <w:t xml:space="preserve"> </w:t>
      </w:r>
      <w:r w:rsidR="00D82D8F">
        <w:rPr>
          <w:rFonts w:cs="Arial"/>
          <w:sz w:val="32"/>
          <w:szCs w:val="32"/>
        </w:rPr>
        <w:t xml:space="preserve">and Public Contributors </w:t>
      </w:r>
      <w:r w:rsidR="00AC22D6" w:rsidRPr="00976304">
        <w:rPr>
          <w:rFonts w:cs="Arial"/>
          <w:sz w:val="32"/>
          <w:szCs w:val="32"/>
        </w:rPr>
        <w:t xml:space="preserve">to receive information and advice on PPIE. It consists of </w:t>
      </w:r>
      <w:r w:rsidR="00E02528" w:rsidRPr="00976304">
        <w:rPr>
          <w:rFonts w:cs="Arial"/>
          <w:sz w:val="32"/>
          <w:szCs w:val="32"/>
        </w:rPr>
        <w:t xml:space="preserve">about </w:t>
      </w:r>
      <w:r w:rsidR="00AC22D6" w:rsidRPr="00976304">
        <w:rPr>
          <w:rFonts w:cs="Arial"/>
          <w:sz w:val="32"/>
          <w:szCs w:val="32"/>
        </w:rPr>
        <w:t xml:space="preserve">35 members including </w:t>
      </w:r>
      <w:r w:rsidR="00D82D8F">
        <w:rPr>
          <w:rFonts w:cs="Arial"/>
          <w:sz w:val="32"/>
          <w:szCs w:val="32"/>
        </w:rPr>
        <w:t>Public C</w:t>
      </w:r>
      <w:r w:rsidR="00AC22D6" w:rsidRPr="00976304">
        <w:rPr>
          <w:rFonts w:cs="Arial"/>
          <w:sz w:val="32"/>
          <w:szCs w:val="32"/>
        </w:rPr>
        <w:t xml:space="preserve">ontributors and key members of University staff. </w:t>
      </w:r>
      <w:r>
        <w:rPr>
          <w:rFonts w:cs="Arial"/>
          <w:sz w:val="32"/>
          <w:szCs w:val="32"/>
        </w:rPr>
        <w:t xml:space="preserve">It is co-chaired by </w:t>
      </w:r>
      <w:r w:rsidRPr="00697186">
        <w:rPr>
          <w:rFonts w:cs="Arial"/>
          <w:sz w:val="32"/>
          <w:szCs w:val="32"/>
        </w:rPr>
        <w:t>Dr Stephanie Snow, Faculty lead for Community Engagement and Involvement</w:t>
      </w:r>
      <w:r>
        <w:rPr>
          <w:rFonts w:cs="Arial"/>
          <w:sz w:val="32"/>
          <w:szCs w:val="32"/>
        </w:rPr>
        <w:t>,</w:t>
      </w:r>
      <w:r w:rsidRPr="00697186">
        <w:rPr>
          <w:rFonts w:cs="Arial"/>
          <w:sz w:val="32"/>
          <w:szCs w:val="32"/>
        </w:rPr>
        <w:t xml:space="preserve"> and Kay </w:t>
      </w:r>
      <w:proofErr w:type="spellStart"/>
      <w:r w:rsidRPr="00697186">
        <w:rPr>
          <w:rFonts w:cs="Arial"/>
          <w:sz w:val="32"/>
          <w:szCs w:val="32"/>
        </w:rPr>
        <w:t>Gallacher</w:t>
      </w:r>
      <w:proofErr w:type="spellEnd"/>
      <w:r w:rsidRPr="00697186">
        <w:rPr>
          <w:rFonts w:cs="Arial"/>
          <w:sz w:val="32"/>
          <w:szCs w:val="32"/>
        </w:rPr>
        <w:t>, Public Contributor</w:t>
      </w:r>
      <w:r>
        <w:rPr>
          <w:rFonts w:cs="Arial"/>
          <w:sz w:val="32"/>
          <w:szCs w:val="32"/>
        </w:rPr>
        <w:t>.</w:t>
      </w:r>
    </w:p>
    <w:p w:rsidR="00B25849" w:rsidRPr="00B25849" w:rsidRDefault="00B25849" w:rsidP="00B25849">
      <w:pPr>
        <w:spacing w:after="0"/>
        <w:jc w:val="both"/>
        <w:rPr>
          <w:rFonts w:cs="Arial"/>
          <w:sz w:val="24"/>
          <w:szCs w:val="32"/>
        </w:rPr>
      </w:pPr>
    </w:p>
    <w:p w:rsidR="00557859" w:rsidRPr="00976304" w:rsidRDefault="00E73D2D" w:rsidP="00B25849">
      <w:pPr>
        <w:spacing w:after="0"/>
        <w:jc w:val="both"/>
        <w:rPr>
          <w:rFonts w:cs="Arial"/>
          <w:sz w:val="32"/>
          <w:szCs w:val="32"/>
        </w:rPr>
      </w:pPr>
      <w:r w:rsidRPr="00976304">
        <w:rPr>
          <w:rFonts w:cs="Arial"/>
          <w:b/>
          <w:sz w:val="32"/>
          <w:szCs w:val="32"/>
        </w:rPr>
        <w:t xml:space="preserve">MAHSE: </w:t>
      </w:r>
      <w:r w:rsidRPr="00976304">
        <w:rPr>
          <w:rFonts w:cs="Arial"/>
          <w:b/>
          <w:color w:val="7030A0"/>
          <w:sz w:val="32"/>
          <w:szCs w:val="32"/>
        </w:rPr>
        <w:t>Manchester Academy for Healthcare Scientist Education</w:t>
      </w:r>
      <w:r w:rsidR="00BA1621" w:rsidRPr="00976304">
        <w:rPr>
          <w:rFonts w:cs="Arial"/>
          <w:b/>
          <w:color w:val="7030A0"/>
          <w:sz w:val="32"/>
          <w:szCs w:val="32"/>
        </w:rPr>
        <w:t>.</w:t>
      </w:r>
      <w:r w:rsidR="00BA1621" w:rsidRPr="00976304">
        <w:rPr>
          <w:rFonts w:cs="Arial"/>
          <w:sz w:val="32"/>
          <w:szCs w:val="32"/>
        </w:rPr>
        <w:t xml:space="preserve"> </w:t>
      </w:r>
    </w:p>
    <w:p w:rsidR="00557859" w:rsidRPr="00976304" w:rsidRDefault="00D11FE2" w:rsidP="00B25849">
      <w:pPr>
        <w:spacing w:after="0"/>
        <w:jc w:val="both"/>
        <w:rPr>
          <w:rFonts w:cs="Arial"/>
          <w:sz w:val="32"/>
          <w:szCs w:val="32"/>
        </w:rPr>
      </w:pPr>
      <w:hyperlink r:id="rId8" w:history="1">
        <w:r w:rsidR="00557859" w:rsidRPr="00976304">
          <w:rPr>
            <w:rStyle w:val="Hyperlink"/>
            <w:rFonts w:cs="Arial"/>
            <w:sz w:val="32"/>
            <w:szCs w:val="32"/>
          </w:rPr>
          <w:t>http://mahse.co.uk/</w:t>
        </w:r>
      </w:hyperlink>
      <w:r w:rsidR="00557859" w:rsidRPr="00976304">
        <w:rPr>
          <w:rFonts w:cs="Arial"/>
          <w:sz w:val="32"/>
          <w:szCs w:val="32"/>
        </w:rPr>
        <w:t xml:space="preserve"> </w:t>
      </w:r>
    </w:p>
    <w:p w:rsidR="002D1DAD" w:rsidRDefault="00BA1621" w:rsidP="00B25849">
      <w:pPr>
        <w:spacing w:after="0"/>
        <w:jc w:val="both"/>
        <w:rPr>
          <w:rFonts w:cs="Arial"/>
          <w:sz w:val="32"/>
          <w:szCs w:val="32"/>
        </w:rPr>
      </w:pPr>
      <w:r w:rsidRPr="00976304">
        <w:rPr>
          <w:rFonts w:cs="Arial"/>
          <w:sz w:val="32"/>
          <w:szCs w:val="32"/>
        </w:rPr>
        <w:t>MAHSE was formally established on 1 January 2012 as a partnership between The University of Manchester (</w:t>
      </w:r>
      <w:proofErr w:type="spellStart"/>
      <w:r w:rsidRPr="00976304">
        <w:rPr>
          <w:rFonts w:cs="Arial"/>
          <w:sz w:val="32"/>
          <w:szCs w:val="32"/>
        </w:rPr>
        <w:t>UoM</w:t>
      </w:r>
      <w:proofErr w:type="spellEnd"/>
      <w:r w:rsidRPr="00976304">
        <w:rPr>
          <w:rFonts w:cs="Arial"/>
          <w:sz w:val="32"/>
          <w:szCs w:val="32"/>
        </w:rPr>
        <w:t>), Manchester Metropolitan University (MMU) and the University of Salford (</w:t>
      </w:r>
      <w:proofErr w:type="spellStart"/>
      <w:r w:rsidRPr="00976304">
        <w:rPr>
          <w:rFonts w:cs="Arial"/>
          <w:sz w:val="32"/>
          <w:szCs w:val="32"/>
        </w:rPr>
        <w:t>UoS</w:t>
      </w:r>
      <w:proofErr w:type="spellEnd"/>
      <w:r w:rsidRPr="00976304">
        <w:rPr>
          <w:rFonts w:cs="Arial"/>
          <w:sz w:val="32"/>
          <w:szCs w:val="32"/>
        </w:rPr>
        <w:t>), as well as leading Healthcare Scientists (HCS) from partner Trusts. It has developed to include other universities that work together to deliver a range of Healthcare Scientist training programmes.</w:t>
      </w:r>
    </w:p>
    <w:p w:rsidR="008B3929" w:rsidRPr="008B3929" w:rsidRDefault="008B3929" w:rsidP="00B25849">
      <w:pPr>
        <w:spacing w:after="0"/>
        <w:jc w:val="both"/>
        <w:rPr>
          <w:rFonts w:cs="Arial"/>
          <w:sz w:val="24"/>
          <w:szCs w:val="32"/>
        </w:rPr>
      </w:pPr>
    </w:p>
    <w:p w:rsidR="008B3929" w:rsidRDefault="00D11FE2" w:rsidP="00B25849">
      <w:pPr>
        <w:spacing w:after="0"/>
        <w:jc w:val="both"/>
        <w:rPr>
          <w:rFonts w:cs="Arial"/>
          <w:sz w:val="32"/>
          <w:szCs w:val="32"/>
        </w:rPr>
      </w:pPr>
      <w:r>
        <w:rPr>
          <w:rFonts w:cs="Arial"/>
          <w:sz w:val="32"/>
          <w:szCs w:val="32"/>
        </w:rPr>
        <w:t xml:space="preserve">A </w:t>
      </w:r>
      <w:r>
        <w:rPr>
          <w:rFonts w:cs="Arial"/>
          <w:b/>
          <w:bCs/>
          <w:sz w:val="32"/>
          <w:szCs w:val="32"/>
        </w:rPr>
        <w:t>T</w:t>
      </w:r>
      <w:bookmarkStart w:id="0" w:name="_GoBack"/>
      <w:bookmarkEnd w:id="0"/>
      <w:r w:rsidR="008B3929" w:rsidRPr="008B3929">
        <w:rPr>
          <w:rFonts w:cs="Arial"/>
          <w:b/>
          <w:bCs/>
          <w:sz w:val="32"/>
          <w:szCs w:val="32"/>
        </w:rPr>
        <w:t>rust</w:t>
      </w:r>
      <w:r w:rsidR="008B3929" w:rsidRPr="008B3929">
        <w:rPr>
          <w:rFonts w:cs="Arial"/>
          <w:sz w:val="32"/>
          <w:szCs w:val="32"/>
        </w:rPr>
        <w:t xml:space="preserve"> is an organisational unit within the National Health Service </w:t>
      </w:r>
      <w:r w:rsidR="008B3929">
        <w:rPr>
          <w:rFonts w:cs="Arial"/>
          <w:sz w:val="32"/>
          <w:szCs w:val="32"/>
        </w:rPr>
        <w:t xml:space="preserve">(NHS) </w:t>
      </w:r>
      <w:r w:rsidR="008B3929" w:rsidRPr="008B3929">
        <w:rPr>
          <w:rFonts w:cs="Arial"/>
          <w:sz w:val="32"/>
          <w:szCs w:val="32"/>
        </w:rPr>
        <w:t>in England and Wales, generally serving either a geographical area or a specialised function (such as an ambulance service). In any particular location there may be several trusts involved in the different aspects of providing healthcare to the local population.</w:t>
      </w:r>
    </w:p>
    <w:p w:rsidR="00B25849" w:rsidRPr="00B25849" w:rsidRDefault="00B25849" w:rsidP="00B25849">
      <w:pPr>
        <w:spacing w:after="0"/>
        <w:jc w:val="both"/>
        <w:rPr>
          <w:rFonts w:cs="Arial"/>
          <w:sz w:val="24"/>
          <w:szCs w:val="32"/>
        </w:rPr>
      </w:pPr>
    </w:p>
    <w:p w:rsidR="008B3929" w:rsidRDefault="008B3929" w:rsidP="00B25849">
      <w:pPr>
        <w:spacing w:after="0"/>
        <w:jc w:val="both"/>
        <w:rPr>
          <w:rFonts w:cs="Arial"/>
          <w:b/>
          <w:sz w:val="32"/>
          <w:szCs w:val="32"/>
        </w:rPr>
      </w:pPr>
    </w:p>
    <w:p w:rsidR="008B3929" w:rsidRDefault="008B3929" w:rsidP="00B25849">
      <w:pPr>
        <w:spacing w:after="0"/>
        <w:jc w:val="both"/>
        <w:rPr>
          <w:rFonts w:cs="Arial"/>
          <w:b/>
          <w:sz w:val="32"/>
          <w:szCs w:val="32"/>
        </w:rPr>
      </w:pPr>
    </w:p>
    <w:p w:rsidR="008B3929" w:rsidRDefault="008B3929" w:rsidP="00B25849">
      <w:pPr>
        <w:spacing w:after="0"/>
        <w:jc w:val="both"/>
        <w:rPr>
          <w:rFonts w:cs="Arial"/>
          <w:b/>
          <w:sz w:val="32"/>
          <w:szCs w:val="32"/>
        </w:rPr>
      </w:pPr>
    </w:p>
    <w:p w:rsidR="000C0DB0" w:rsidRDefault="00F848D2" w:rsidP="00B25849">
      <w:pPr>
        <w:spacing w:after="0"/>
        <w:jc w:val="both"/>
        <w:rPr>
          <w:rFonts w:cs="Arial"/>
          <w:bCs/>
          <w:sz w:val="32"/>
          <w:szCs w:val="32"/>
        </w:rPr>
      </w:pPr>
      <w:proofErr w:type="spellStart"/>
      <w:r w:rsidRPr="00F848D2">
        <w:rPr>
          <w:rFonts w:cs="Arial"/>
          <w:b/>
          <w:sz w:val="32"/>
          <w:szCs w:val="32"/>
        </w:rPr>
        <w:lastRenderedPageBreak/>
        <w:t>Alport</w:t>
      </w:r>
      <w:proofErr w:type="spellEnd"/>
      <w:r w:rsidRPr="00F848D2">
        <w:rPr>
          <w:rFonts w:cs="Arial"/>
          <w:b/>
          <w:sz w:val="32"/>
          <w:szCs w:val="32"/>
        </w:rPr>
        <w:t xml:space="preserve"> UK</w:t>
      </w:r>
      <w:r>
        <w:rPr>
          <w:rFonts w:cs="Arial"/>
          <w:sz w:val="32"/>
          <w:szCs w:val="32"/>
        </w:rPr>
        <w:t xml:space="preserve"> </w:t>
      </w:r>
      <w:r w:rsidR="001977EC">
        <w:rPr>
          <w:rFonts w:cs="Arial"/>
          <w:sz w:val="32"/>
          <w:szCs w:val="32"/>
        </w:rPr>
        <w:t>(</w:t>
      </w:r>
      <w:hyperlink r:id="rId9" w:history="1">
        <w:r w:rsidR="001977EC" w:rsidRPr="001977EC">
          <w:rPr>
            <w:rStyle w:val="Hyperlink"/>
            <w:rFonts w:cs="Arial"/>
            <w:sz w:val="32"/>
            <w:szCs w:val="32"/>
          </w:rPr>
          <w:t>http://www.alportuk.org/</w:t>
        </w:r>
      </w:hyperlink>
      <w:r w:rsidR="001977EC">
        <w:rPr>
          <w:rFonts w:cs="Arial"/>
          <w:sz w:val="32"/>
          <w:szCs w:val="32"/>
        </w:rPr>
        <w:t xml:space="preserve">) </w:t>
      </w:r>
      <w:r>
        <w:rPr>
          <w:rFonts w:cs="Arial"/>
          <w:sz w:val="32"/>
          <w:szCs w:val="32"/>
        </w:rPr>
        <w:t xml:space="preserve">is a </w:t>
      </w:r>
      <w:r w:rsidRPr="00F848D2">
        <w:rPr>
          <w:rFonts w:cs="Arial"/>
          <w:sz w:val="32"/>
          <w:szCs w:val="32"/>
        </w:rPr>
        <w:t>patient-led organisation dedicated to facilitating a support and information network for all those affected by </w:t>
      </w:r>
      <w:r w:rsidRPr="00F848D2">
        <w:rPr>
          <w:rFonts w:cs="Arial"/>
          <w:bCs/>
          <w:sz w:val="32"/>
          <w:szCs w:val="32"/>
        </w:rPr>
        <w:t>Alport</w:t>
      </w:r>
      <w:r w:rsidRPr="00F848D2">
        <w:rPr>
          <w:rFonts w:cs="Arial"/>
          <w:sz w:val="32"/>
          <w:szCs w:val="32"/>
        </w:rPr>
        <w:t> </w:t>
      </w:r>
      <w:r w:rsidRPr="00F848D2">
        <w:rPr>
          <w:rFonts w:cs="Arial"/>
          <w:bCs/>
          <w:sz w:val="32"/>
          <w:szCs w:val="32"/>
        </w:rPr>
        <w:t>Syndrome</w:t>
      </w:r>
      <w:r>
        <w:rPr>
          <w:rFonts w:cs="Arial"/>
          <w:bCs/>
          <w:sz w:val="32"/>
          <w:szCs w:val="32"/>
        </w:rPr>
        <w:t xml:space="preserve">. </w:t>
      </w:r>
    </w:p>
    <w:p w:rsidR="000C0DB0" w:rsidRPr="000C0DB0" w:rsidRDefault="000C0DB0" w:rsidP="00B25849">
      <w:pPr>
        <w:spacing w:after="0"/>
        <w:jc w:val="both"/>
        <w:rPr>
          <w:rFonts w:cs="Arial"/>
          <w:bCs/>
          <w:sz w:val="24"/>
          <w:szCs w:val="32"/>
        </w:rPr>
      </w:pPr>
    </w:p>
    <w:p w:rsidR="00F848D2" w:rsidRDefault="00F848D2" w:rsidP="00B25849">
      <w:pPr>
        <w:spacing w:after="0"/>
        <w:jc w:val="both"/>
        <w:rPr>
          <w:rFonts w:cs="Arial"/>
          <w:bCs/>
          <w:sz w:val="32"/>
          <w:szCs w:val="32"/>
        </w:rPr>
      </w:pPr>
      <w:r w:rsidRPr="000C0DB0">
        <w:rPr>
          <w:rFonts w:cs="Arial"/>
          <w:b/>
          <w:bCs/>
          <w:sz w:val="32"/>
          <w:szCs w:val="32"/>
        </w:rPr>
        <w:t>Alport Syndrome</w:t>
      </w:r>
      <w:r>
        <w:rPr>
          <w:rFonts w:cs="Arial"/>
          <w:bCs/>
          <w:sz w:val="32"/>
          <w:szCs w:val="32"/>
        </w:rPr>
        <w:t xml:space="preserve"> is</w:t>
      </w:r>
      <w:r w:rsidRPr="00F848D2">
        <w:rPr>
          <w:rFonts w:cs="Arial"/>
          <w:bCs/>
          <w:sz w:val="32"/>
          <w:szCs w:val="32"/>
        </w:rPr>
        <w:t> a genetic condition characterized by kidney disease, hearing loss, and eye abnormalities</w:t>
      </w:r>
      <w:r>
        <w:rPr>
          <w:rFonts w:cs="Arial"/>
          <w:bCs/>
          <w:sz w:val="32"/>
          <w:szCs w:val="32"/>
        </w:rPr>
        <w:t>.</w:t>
      </w:r>
    </w:p>
    <w:p w:rsidR="00B25849" w:rsidRPr="00B25849" w:rsidRDefault="00B25849" w:rsidP="00B25849">
      <w:pPr>
        <w:spacing w:after="0"/>
        <w:jc w:val="both"/>
        <w:rPr>
          <w:rFonts w:cs="Arial"/>
          <w:bCs/>
          <w:sz w:val="24"/>
          <w:szCs w:val="32"/>
        </w:rPr>
      </w:pPr>
    </w:p>
    <w:p w:rsidR="00FD422C" w:rsidRPr="008B3929" w:rsidRDefault="008D3D27" w:rsidP="00B25849">
      <w:pPr>
        <w:spacing w:after="0"/>
        <w:jc w:val="both"/>
        <w:rPr>
          <w:rFonts w:cs="Arial"/>
          <w:bCs/>
          <w:sz w:val="32"/>
          <w:szCs w:val="32"/>
        </w:rPr>
      </w:pPr>
      <w:r w:rsidRPr="008D3D27">
        <w:rPr>
          <w:rFonts w:cs="Arial"/>
          <w:b/>
          <w:bCs/>
          <w:sz w:val="32"/>
          <w:szCs w:val="32"/>
        </w:rPr>
        <w:t>The Acute Medical Unit</w:t>
      </w:r>
      <w:r>
        <w:rPr>
          <w:rFonts w:cs="Arial"/>
          <w:bCs/>
          <w:sz w:val="32"/>
          <w:szCs w:val="32"/>
        </w:rPr>
        <w:t xml:space="preserve"> is a short stay hospital department linked to the emergency department.</w:t>
      </w:r>
    </w:p>
    <w:p w:rsidR="00FD422C" w:rsidRPr="00FD422C" w:rsidRDefault="00FD422C" w:rsidP="00B25849">
      <w:pPr>
        <w:spacing w:after="0"/>
        <w:jc w:val="both"/>
        <w:rPr>
          <w:rFonts w:cs="Arial"/>
          <w:b/>
          <w:bCs/>
          <w:sz w:val="24"/>
          <w:szCs w:val="32"/>
        </w:rPr>
      </w:pPr>
    </w:p>
    <w:p w:rsidR="008D3D27" w:rsidRPr="00F848D2" w:rsidRDefault="008D3D27" w:rsidP="00B25849">
      <w:pPr>
        <w:spacing w:after="0"/>
        <w:jc w:val="both"/>
        <w:rPr>
          <w:rFonts w:cs="Arial"/>
          <w:sz w:val="32"/>
          <w:szCs w:val="32"/>
        </w:rPr>
      </w:pPr>
      <w:r w:rsidRPr="008D3D27">
        <w:rPr>
          <w:rFonts w:cs="Arial"/>
          <w:b/>
          <w:bCs/>
          <w:sz w:val="32"/>
          <w:szCs w:val="32"/>
        </w:rPr>
        <w:t>A consultant</w:t>
      </w:r>
      <w:r>
        <w:rPr>
          <w:rFonts w:cs="Arial"/>
          <w:bCs/>
          <w:sz w:val="32"/>
          <w:szCs w:val="32"/>
        </w:rPr>
        <w:t xml:space="preserve"> is a senior specialist doctor with the ultimate responsibility for patients in their care.</w:t>
      </w:r>
    </w:p>
    <w:p w:rsidR="008D3D27" w:rsidRPr="00FD422C" w:rsidRDefault="008D3D27" w:rsidP="00B25849">
      <w:pPr>
        <w:spacing w:after="0"/>
        <w:jc w:val="both"/>
        <w:rPr>
          <w:rFonts w:cs="Arial"/>
          <w:b/>
          <w:sz w:val="24"/>
          <w:szCs w:val="32"/>
        </w:rPr>
      </w:pPr>
    </w:p>
    <w:p w:rsidR="00860BF5" w:rsidRDefault="00860BF5" w:rsidP="00B25849">
      <w:pPr>
        <w:spacing w:after="0"/>
        <w:jc w:val="both"/>
        <w:rPr>
          <w:rFonts w:cs="Arial"/>
          <w:sz w:val="32"/>
          <w:szCs w:val="32"/>
        </w:rPr>
      </w:pPr>
      <w:r w:rsidRPr="00976304">
        <w:rPr>
          <w:rFonts w:cs="Arial"/>
          <w:b/>
          <w:sz w:val="32"/>
          <w:szCs w:val="32"/>
        </w:rPr>
        <w:t>Co-design</w:t>
      </w:r>
      <w:r w:rsidR="005E6307" w:rsidRPr="00976304">
        <w:rPr>
          <w:rFonts w:cs="Arial"/>
          <w:b/>
          <w:sz w:val="32"/>
          <w:szCs w:val="32"/>
        </w:rPr>
        <w:t xml:space="preserve"> </w:t>
      </w:r>
      <w:r w:rsidR="005E6307" w:rsidRPr="00976304">
        <w:rPr>
          <w:rFonts w:cs="Arial"/>
          <w:sz w:val="32"/>
          <w:szCs w:val="32"/>
        </w:rPr>
        <w:t xml:space="preserve">is an approach to creative practice, and is often used as an umbrella term for participatory, co-creation and open design processes. As experts in their own experience, users or clients are central to the design process. In this way it enables a wide range of people to make creative contributions and decisions.  </w:t>
      </w:r>
      <w:hyperlink r:id="rId10" w:history="1">
        <w:r w:rsidR="003C3148" w:rsidRPr="00976304">
          <w:rPr>
            <w:rStyle w:val="Hyperlink"/>
            <w:rFonts w:cs="Arial"/>
            <w:sz w:val="32"/>
            <w:szCs w:val="32"/>
          </w:rPr>
          <w:t>http://designforeurope.eu/what-co-design</w:t>
        </w:r>
      </w:hyperlink>
      <w:r w:rsidR="00E02528" w:rsidRPr="00976304">
        <w:rPr>
          <w:rStyle w:val="Hyperlink"/>
          <w:rFonts w:cs="Arial"/>
          <w:sz w:val="32"/>
          <w:szCs w:val="32"/>
        </w:rPr>
        <w:t>.</w:t>
      </w:r>
      <w:r w:rsidR="003C3148" w:rsidRPr="00976304">
        <w:rPr>
          <w:rFonts w:cs="Arial"/>
          <w:sz w:val="32"/>
          <w:szCs w:val="32"/>
        </w:rPr>
        <w:t xml:space="preserve"> </w:t>
      </w:r>
    </w:p>
    <w:p w:rsidR="00FD422C" w:rsidRPr="00FD422C" w:rsidRDefault="00FD422C" w:rsidP="00B25849">
      <w:pPr>
        <w:spacing w:after="0"/>
        <w:jc w:val="both"/>
        <w:rPr>
          <w:rFonts w:cs="Arial"/>
          <w:sz w:val="24"/>
          <w:szCs w:val="32"/>
        </w:rPr>
      </w:pPr>
    </w:p>
    <w:p w:rsidR="00471EFC" w:rsidRDefault="00471EFC" w:rsidP="00B25849">
      <w:pPr>
        <w:spacing w:after="0"/>
        <w:jc w:val="both"/>
        <w:rPr>
          <w:rFonts w:cs="Arial"/>
          <w:sz w:val="32"/>
          <w:szCs w:val="32"/>
        </w:rPr>
      </w:pPr>
      <w:r w:rsidRPr="00471EFC">
        <w:rPr>
          <w:rFonts w:cs="Arial"/>
          <w:b/>
          <w:sz w:val="32"/>
          <w:szCs w:val="32"/>
        </w:rPr>
        <w:t>Social media</w:t>
      </w:r>
      <w:r>
        <w:rPr>
          <w:rFonts w:cs="Arial"/>
          <w:sz w:val="32"/>
          <w:szCs w:val="32"/>
        </w:rPr>
        <w:t xml:space="preserve"> is a term referring to </w:t>
      </w:r>
      <w:r w:rsidRPr="00471EFC">
        <w:rPr>
          <w:rFonts w:cs="Arial"/>
          <w:sz w:val="32"/>
          <w:szCs w:val="32"/>
        </w:rPr>
        <w:t>websites and applications that enable users to create and share content or to participate in social networking.</w:t>
      </w:r>
      <w:r>
        <w:rPr>
          <w:rFonts w:cs="Arial"/>
          <w:sz w:val="32"/>
          <w:szCs w:val="32"/>
        </w:rPr>
        <w:t xml:space="preserve"> Examples of social media include Twitter and Facebook.</w:t>
      </w:r>
    </w:p>
    <w:p w:rsidR="00FD422C" w:rsidRDefault="00FD422C" w:rsidP="00B25849">
      <w:pPr>
        <w:spacing w:after="0"/>
        <w:jc w:val="both"/>
        <w:rPr>
          <w:rFonts w:cs="Arial"/>
          <w:sz w:val="24"/>
          <w:szCs w:val="32"/>
        </w:rPr>
      </w:pPr>
    </w:p>
    <w:p w:rsidR="00BA3FD9" w:rsidRPr="00BA3FD9" w:rsidRDefault="00BA3FD9" w:rsidP="00B25849">
      <w:pPr>
        <w:spacing w:after="0"/>
        <w:jc w:val="both"/>
        <w:rPr>
          <w:rFonts w:cs="Arial"/>
          <w:sz w:val="32"/>
          <w:szCs w:val="32"/>
        </w:rPr>
      </w:pPr>
      <w:r w:rsidRPr="00BA3FD9">
        <w:rPr>
          <w:rFonts w:cs="Arial"/>
          <w:b/>
          <w:sz w:val="32"/>
          <w:szCs w:val="32"/>
        </w:rPr>
        <w:t>Digital technologies</w:t>
      </w:r>
      <w:r w:rsidRPr="00BA3FD9">
        <w:rPr>
          <w:rFonts w:cs="Arial"/>
          <w:sz w:val="32"/>
          <w:szCs w:val="32"/>
        </w:rPr>
        <w:t xml:space="preserve"> are electronic tools, systems, devices and resources that generate, store or process data</w:t>
      </w:r>
      <w:r>
        <w:rPr>
          <w:rFonts w:cs="Arial"/>
          <w:sz w:val="32"/>
          <w:szCs w:val="32"/>
        </w:rPr>
        <w:t>. Examples include video streaming, websites and blogs, and social media.</w:t>
      </w:r>
    </w:p>
    <w:p w:rsidR="00BA3FD9" w:rsidRPr="00FD422C" w:rsidRDefault="00BA3FD9" w:rsidP="00B25849">
      <w:pPr>
        <w:spacing w:after="0"/>
        <w:jc w:val="both"/>
        <w:rPr>
          <w:rFonts w:cs="Arial"/>
          <w:sz w:val="24"/>
          <w:szCs w:val="32"/>
        </w:rPr>
      </w:pPr>
    </w:p>
    <w:p w:rsidR="00FD422C" w:rsidRDefault="00FD422C" w:rsidP="00B25849">
      <w:pPr>
        <w:spacing w:after="0"/>
        <w:jc w:val="both"/>
        <w:rPr>
          <w:rFonts w:cs="Arial"/>
          <w:sz w:val="32"/>
          <w:szCs w:val="32"/>
        </w:rPr>
      </w:pPr>
      <w:r>
        <w:rPr>
          <w:rFonts w:cs="Arial"/>
          <w:b/>
          <w:sz w:val="32"/>
          <w:szCs w:val="32"/>
        </w:rPr>
        <w:t>A diagnosis</w:t>
      </w:r>
      <w:r w:rsidR="003C3148" w:rsidRPr="00976304">
        <w:rPr>
          <w:rFonts w:cs="Arial"/>
          <w:b/>
          <w:sz w:val="32"/>
          <w:szCs w:val="32"/>
        </w:rPr>
        <w:t xml:space="preserve"> </w:t>
      </w:r>
      <w:r>
        <w:rPr>
          <w:rFonts w:cs="Arial"/>
          <w:sz w:val="32"/>
          <w:szCs w:val="32"/>
        </w:rPr>
        <w:t>is</w:t>
      </w:r>
      <w:r w:rsidR="003C3148" w:rsidRPr="00976304">
        <w:rPr>
          <w:rFonts w:cs="Arial"/>
          <w:sz w:val="32"/>
          <w:szCs w:val="32"/>
        </w:rPr>
        <w:t xml:space="preserve"> </w:t>
      </w:r>
      <w:r w:rsidRPr="00FD422C">
        <w:rPr>
          <w:rFonts w:cs="Arial"/>
          <w:sz w:val="32"/>
          <w:szCs w:val="32"/>
        </w:rPr>
        <w:t xml:space="preserve">the identification of the nature of an illness or other problem by </w:t>
      </w:r>
      <w:r>
        <w:rPr>
          <w:rFonts w:cs="Arial"/>
          <w:sz w:val="32"/>
          <w:szCs w:val="32"/>
        </w:rPr>
        <w:t>examining</w:t>
      </w:r>
      <w:r w:rsidRPr="00FD422C">
        <w:rPr>
          <w:rFonts w:cs="Arial"/>
          <w:sz w:val="32"/>
          <w:szCs w:val="32"/>
        </w:rPr>
        <w:t xml:space="preserve"> the symptoms</w:t>
      </w:r>
      <w:r>
        <w:rPr>
          <w:rFonts w:cs="Arial"/>
          <w:sz w:val="32"/>
          <w:szCs w:val="32"/>
        </w:rPr>
        <w:t>.</w:t>
      </w:r>
    </w:p>
    <w:p w:rsidR="00FD422C" w:rsidRPr="00FD422C" w:rsidRDefault="00FD422C" w:rsidP="00B25849">
      <w:pPr>
        <w:spacing w:after="0"/>
        <w:jc w:val="both"/>
        <w:rPr>
          <w:rFonts w:cs="Arial"/>
          <w:sz w:val="24"/>
          <w:szCs w:val="32"/>
        </w:rPr>
      </w:pPr>
    </w:p>
    <w:p w:rsidR="008B3929" w:rsidRDefault="008B3929" w:rsidP="000C0DB0">
      <w:pPr>
        <w:spacing w:after="0"/>
        <w:jc w:val="both"/>
        <w:rPr>
          <w:rFonts w:cs="Arial"/>
          <w:b/>
          <w:sz w:val="32"/>
          <w:szCs w:val="32"/>
        </w:rPr>
      </w:pPr>
    </w:p>
    <w:p w:rsidR="008B3929" w:rsidRDefault="008B3929" w:rsidP="000C0DB0">
      <w:pPr>
        <w:spacing w:after="0"/>
        <w:jc w:val="both"/>
        <w:rPr>
          <w:rFonts w:cs="Arial"/>
          <w:b/>
          <w:sz w:val="32"/>
          <w:szCs w:val="32"/>
        </w:rPr>
      </w:pPr>
    </w:p>
    <w:p w:rsidR="00E911A8" w:rsidRDefault="00860BF5" w:rsidP="000C0DB0">
      <w:pPr>
        <w:spacing w:after="0"/>
        <w:jc w:val="both"/>
        <w:rPr>
          <w:rFonts w:cs="Arial"/>
          <w:b/>
          <w:sz w:val="32"/>
          <w:szCs w:val="32"/>
        </w:rPr>
      </w:pPr>
      <w:r w:rsidRPr="00976304">
        <w:rPr>
          <w:rFonts w:cs="Arial"/>
          <w:b/>
          <w:sz w:val="32"/>
          <w:szCs w:val="32"/>
        </w:rPr>
        <w:lastRenderedPageBreak/>
        <w:t>Governance</w:t>
      </w:r>
      <w:r w:rsidR="003C3148" w:rsidRPr="00976304">
        <w:rPr>
          <w:rFonts w:cs="Arial"/>
          <w:b/>
          <w:sz w:val="32"/>
          <w:szCs w:val="32"/>
        </w:rPr>
        <w:t xml:space="preserve"> </w:t>
      </w:r>
      <w:r w:rsidR="003C3148" w:rsidRPr="00976304">
        <w:rPr>
          <w:rFonts w:cs="Arial"/>
          <w:sz w:val="32"/>
          <w:szCs w:val="32"/>
        </w:rPr>
        <w:t>refers to the ways in which organisations are managed and how decisions are made. It typically reflects the three dimensions of authority, decision-making and accountability.</w:t>
      </w:r>
      <w:r w:rsidR="003C3148" w:rsidRPr="00976304">
        <w:rPr>
          <w:rFonts w:cs="Arial"/>
          <w:b/>
          <w:sz w:val="32"/>
          <w:szCs w:val="32"/>
        </w:rPr>
        <w:t xml:space="preserve"> </w:t>
      </w:r>
    </w:p>
    <w:p w:rsidR="000C0DB0" w:rsidRPr="000C0DB0" w:rsidRDefault="000C0DB0" w:rsidP="000C0DB0">
      <w:pPr>
        <w:spacing w:after="0"/>
        <w:jc w:val="both"/>
        <w:rPr>
          <w:rFonts w:cs="Arial"/>
          <w:b/>
          <w:sz w:val="24"/>
          <w:szCs w:val="32"/>
        </w:rPr>
      </w:pPr>
    </w:p>
    <w:p w:rsidR="000C0DB0" w:rsidRDefault="000C0DB0" w:rsidP="000C0DB0">
      <w:pPr>
        <w:spacing w:after="0"/>
        <w:jc w:val="both"/>
        <w:rPr>
          <w:sz w:val="32"/>
          <w:szCs w:val="32"/>
        </w:rPr>
      </w:pPr>
      <w:r w:rsidRPr="000C0DB0">
        <w:rPr>
          <w:b/>
          <w:sz w:val="32"/>
          <w:szCs w:val="32"/>
        </w:rPr>
        <w:t>Dialysis</w:t>
      </w:r>
      <w:r>
        <w:rPr>
          <w:sz w:val="32"/>
          <w:szCs w:val="32"/>
        </w:rPr>
        <w:t xml:space="preserve"> is a </w:t>
      </w:r>
      <w:r w:rsidRPr="000C0DB0">
        <w:rPr>
          <w:sz w:val="32"/>
          <w:szCs w:val="32"/>
        </w:rPr>
        <w:t>procedure to remove waste products and excess fluid from the blood when the kidneys stop working properly</w:t>
      </w:r>
      <w:r>
        <w:rPr>
          <w:sz w:val="32"/>
          <w:szCs w:val="32"/>
        </w:rPr>
        <w:t>.</w:t>
      </w:r>
    </w:p>
    <w:p w:rsidR="000C0DB0" w:rsidRPr="000C0DB0" w:rsidRDefault="000C0DB0" w:rsidP="000C0DB0">
      <w:pPr>
        <w:spacing w:after="0"/>
        <w:jc w:val="both"/>
        <w:rPr>
          <w:sz w:val="24"/>
          <w:szCs w:val="32"/>
        </w:rPr>
      </w:pPr>
    </w:p>
    <w:p w:rsidR="000C0DB0" w:rsidRDefault="000C0DB0" w:rsidP="000C0DB0">
      <w:pPr>
        <w:spacing w:after="0"/>
        <w:jc w:val="both"/>
        <w:rPr>
          <w:sz w:val="32"/>
          <w:szCs w:val="32"/>
        </w:rPr>
      </w:pPr>
      <w:r w:rsidRPr="000C0DB0">
        <w:rPr>
          <w:b/>
          <w:sz w:val="32"/>
          <w:szCs w:val="32"/>
        </w:rPr>
        <w:t>Shielding</w:t>
      </w:r>
      <w:r>
        <w:rPr>
          <w:sz w:val="32"/>
          <w:szCs w:val="32"/>
        </w:rPr>
        <w:t xml:space="preserve"> is </w:t>
      </w:r>
      <w:r w:rsidRPr="000C0DB0">
        <w:rPr>
          <w:sz w:val="32"/>
          <w:szCs w:val="32"/>
        </w:rPr>
        <w:t>a measure to protect those at very high risk of severe illness by minimising all interaction between them and others</w:t>
      </w:r>
      <w:r>
        <w:rPr>
          <w:sz w:val="32"/>
          <w:szCs w:val="32"/>
        </w:rPr>
        <w:t>.</w:t>
      </w:r>
    </w:p>
    <w:p w:rsidR="00107287" w:rsidRPr="002906E1" w:rsidRDefault="00107287" w:rsidP="000C0DB0">
      <w:pPr>
        <w:spacing w:after="0"/>
        <w:jc w:val="both"/>
        <w:rPr>
          <w:sz w:val="24"/>
          <w:szCs w:val="32"/>
        </w:rPr>
      </w:pPr>
    </w:p>
    <w:p w:rsidR="00107287" w:rsidRDefault="00107287" w:rsidP="000C0DB0">
      <w:pPr>
        <w:spacing w:after="0"/>
        <w:jc w:val="both"/>
        <w:rPr>
          <w:sz w:val="32"/>
          <w:szCs w:val="32"/>
        </w:rPr>
      </w:pPr>
      <w:r>
        <w:rPr>
          <w:sz w:val="32"/>
          <w:szCs w:val="32"/>
        </w:rPr>
        <w:t xml:space="preserve">A </w:t>
      </w:r>
      <w:r w:rsidRPr="00107287">
        <w:rPr>
          <w:b/>
          <w:sz w:val="32"/>
          <w:szCs w:val="32"/>
        </w:rPr>
        <w:t>mutation</w:t>
      </w:r>
      <w:r>
        <w:rPr>
          <w:sz w:val="32"/>
          <w:szCs w:val="32"/>
        </w:rPr>
        <w:t xml:space="preserve"> is a </w:t>
      </w:r>
      <w:r w:rsidRPr="00107287">
        <w:rPr>
          <w:sz w:val="32"/>
          <w:szCs w:val="32"/>
        </w:rPr>
        <w:t>change that occurs in our DNA sequence</w:t>
      </w:r>
      <w:r>
        <w:rPr>
          <w:sz w:val="32"/>
          <w:szCs w:val="32"/>
        </w:rPr>
        <w:t>.</w:t>
      </w:r>
    </w:p>
    <w:p w:rsidR="00107287" w:rsidRPr="00107287" w:rsidRDefault="00107287" w:rsidP="000C0DB0">
      <w:pPr>
        <w:spacing w:after="0"/>
        <w:jc w:val="both"/>
        <w:rPr>
          <w:sz w:val="24"/>
          <w:szCs w:val="32"/>
        </w:rPr>
      </w:pPr>
    </w:p>
    <w:p w:rsidR="00107287" w:rsidRPr="000C0DB0" w:rsidRDefault="00107287" w:rsidP="000C0DB0">
      <w:pPr>
        <w:spacing w:after="0"/>
        <w:jc w:val="both"/>
        <w:rPr>
          <w:sz w:val="32"/>
          <w:szCs w:val="32"/>
        </w:rPr>
      </w:pPr>
      <w:r>
        <w:rPr>
          <w:sz w:val="32"/>
          <w:szCs w:val="32"/>
        </w:rPr>
        <w:t xml:space="preserve">A </w:t>
      </w:r>
      <w:r w:rsidRPr="00107287">
        <w:rPr>
          <w:b/>
          <w:sz w:val="32"/>
          <w:szCs w:val="32"/>
        </w:rPr>
        <w:t>chromosome</w:t>
      </w:r>
      <w:r>
        <w:rPr>
          <w:sz w:val="32"/>
          <w:szCs w:val="32"/>
        </w:rPr>
        <w:t xml:space="preserve"> contains some or all of the genetic information of an organism.</w:t>
      </w:r>
    </w:p>
    <w:sectPr w:rsidR="00107287" w:rsidRPr="000C0DB0" w:rsidSect="008B6824">
      <w:headerReference w:type="default" r:id="rId11"/>
      <w:footerReference w:type="default" r:id="rId12"/>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B7FA1" w:rsidRDefault="00BB7FA1" w:rsidP="00BB7FA1">
      <w:pPr>
        <w:spacing w:after="0" w:line="240" w:lineRule="auto"/>
      </w:pPr>
      <w:r>
        <w:separator/>
      </w:r>
    </w:p>
  </w:endnote>
  <w:endnote w:type="continuationSeparator" w:id="0">
    <w:p w:rsidR="00BB7FA1" w:rsidRDefault="00BB7FA1" w:rsidP="00BB7F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59893164"/>
      <w:docPartObj>
        <w:docPartGallery w:val="Page Numbers (Bottom of Page)"/>
        <w:docPartUnique/>
      </w:docPartObj>
    </w:sdtPr>
    <w:sdtEndPr>
      <w:rPr>
        <w:noProof/>
      </w:rPr>
    </w:sdtEndPr>
    <w:sdtContent>
      <w:p w:rsidR="00BB7FA1" w:rsidRDefault="003B6265" w:rsidP="008D3D27">
        <w:pPr>
          <w:pStyle w:val="Footer"/>
        </w:pPr>
        <w:r w:rsidRPr="009D3DF7">
          <w:rPr>
            <w:rFonts w:ascii="Cambria" w:eastAsia="MS Mincho" w:hAnsi="Cambria" w:cs="Times New Roman"/>
            <w:noProof/>
            <w:sz w:val="24"/>
            <w:szCs w:val="24"/>
            <w:lang w:eastAsia="en-GB"/>
          </w:rPr>
          <w:drawing>
            <wp:inline distT="0" distB="0" distL="0" distR="0" wp14:anchorId="6AF07E07" wp14:editId="271FCC27">
              <wp:extent cx="466725" cy="323850"/>
              <wp:effectExtent l="0" t="0" r="9525" b="0"/>
              <wp:docPr id="2" name="Picture 2" descr="Q:\Freja\twitter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Q:\Freja\twitter_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6725" cy="323850"/>
                      </a:xfrm>
                      <a:prstGeom prst="rect">
                        <a:avLst/>
                      </a:prstGeom>
                      <a:noFill/>
                      <a:ln>
                        <a:noFill/>
                      </a:ln>
                    </pic:spPr>
                  </pic:pic>
                </a:graphicData>
              </a:graphic>
            </wp:inline>
          </w:drawing>
        </w:r>
        <w:r w:rsidRPr="009D3DF7">
          <w:rPr>
            <w:rFonts w:ascii="Calibri" w:eastAsia="Calibri" w:hAnsi="Calibri" w:cs="Times New Roman"/>
            <w:b/>
            <w:bCs/>
            <w:color w:val="4F81BD"/>
            <w:sz w:val="26"/>
            <w:szCs w:val="26"/>
            <w:lang w:val="en-US"/>
          </w:rPr>
          <w:t>@FBMH_SR</w:t>
        </w:r>
        <w:r w:rsidRPr="009D3DF7">
          <w:rPr>
            <w:rFonts w:ascii="Cambria" w:eastAsia="MS Mincho" w:hAnsi="Cambria" w:cs="Times New Roman"/>
            <w:sz w:val="28"/>
            <w:szCs w:val="24"/>
            <w:lang w:val="en-US"/>
          </w:rPr>
          <w:tab/>
        </w:r>
        <w:r w:rsidRPr="009D3DF7">
          <w:rPr>
            <w:rFonts w:ascii="Cambria" w:eastAsia="MS Mincho" w:hAnsi="Cambria" w:cs="Times New Roman"/>
            <w:sz w:val="28"/>
            <w:szCs w:val="24"/>
            <w:lang w:val="en-US"/>
          </w:rPr>
          <w:tab/>
        </w:r>
        <w:r w:rsidRPr="009D3DF7">
          <w:rPr>
            <w:rFonts w:ascii="Calibri" w:eastAsia="MS Gothic" w:hAnsi="Calibri" w:cs="Times New Roman"/>
            <w:b/>
            <w:bCs/>
            <w:color w:val="4F81BD"/>
            <w:sz w:val="26"/>
            <w:szCs w:val="26"/>
            <w:lang w:val="en-US"/>
          </w:rPr>
          <w:t>#</w:t>
        </w:r>
        <w:r w:rsidR="00CB4735">
          <w:rPr>
            <w:rFonts w:ascii="Calibri" w:eastAsia="MS Gothic" w:hAnsi="Calibri" w:cs="Times New Roman"/>
            <w:b/>
            <w:bCs/>
            <w:color w:val="4F81BD"/>
            <w:sz w:val="26"/>
            <w:szCs w:val="26"/>
          </w:rPr>
          <w:t>PPIECelebration2020</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B7FA1" w:rsidRDefault="00BB7FA1" w:rsidP="00BB7FA1">
      <w:pPr>
        <w:spacing w:after="0" w:line="240" w:lineRule="auto"/>
      </w:pPr>
      <w:r>
        <w:separator/>
      </w:r>
    </w:p>
  </w:footnote>
  <w:footnote w:type="continuationSeparator" w:id="0">
    <w:p w:rsidR="00BB7FA1" w:rsidRDefault="00BB7FA1" w:rsidP="00BB7F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7FA1" w:rsidRDefault="00BB7FA1">
    <w:pPr>
      <w:pStyle w:val="Header"/>
    </w:pPr>
    <w:r>
      <w:rPr>
        <w:noProof/>
        <w:lang w:eastAsia="en-GB"/>
      </w:rPr>
      <w:drawing>
        <wp:anchor distT="0" distB="0" distL="114300" distR="114300" simplePos="0" relativeHeight="251659264" behindDoc="0" locked="0" layoutInCell="1" allowOverlap="1" wp14:anchorId="1EF54DE0" wp14:editId="43B952FB">
          <wp:simplePos x="0" y="0"/>
          <wp:positionH relativeFrom="column">
            <wp:posOffset>-630555</wp:posOffset>
          </wp:positionH>
          <wp:positionV relativeFrom="paragraph">
            <wp:posOffset>-177800</wp:posOffset>
          </wp:positionV>
          <wp:extent cx="1666875" cy="714375"/>
          <wp:effectExtent l="0" t="0" r="9525" b="9525"/>
          <wp:wrapNone/>
          <wp:docPr id="1" name="Picture 1" descr="TAB_col_white_background.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AB_col_white_background.ep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6875" cy="7143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017D"/>
    <w:rsid w:val="000760B0"/>
    <w:rsid w:val="000C0DB0"/>
    <w:rsid w:val="00107287"/>
    <w:rsid w:val="0011768E"/>
    <w:rsid w:val="00173A48"/>
    <w:rsid w:val="001977EC"/>
    <w:rsid w:val="001E7CEB"/>
    <w:rsid w:val="0025123B"/>
    <w:rsid w:val="00256513"/>
    <w:rsid w:val="002573F0"/>
    <w:rsid w:val="00261A06"/>
    <w:rsid w:val="002906E1"/>
    <w:rsid w:val="002B2C68"/>
    <w:rsid w:val="002D1DAD"/>
    <w:rsid w:val="00322285"/>
    <w:rsid w:val="00346D4F"/>
    <w:rsid w:val="003B6265"/>
    <w:rsid w:val="003C3148"/>
    <w:rsid w:val="003E0E74"/>
    <w:rsid w:val="004057DF"/>
    <w:rsid w:val="004255B7"/>
    <w:rsid w:val="00471EFC"/>
    <w:rsid w:val="00481F5D"/>
    <w:rsid w:val="00542F85"/>
    <w:rsid w:val="00557859"/>
    <w:rsid w:val="005E6307"/>
    <w:rsid w:val="0064620C"/>
    <w:rsid w:val="006869DB"/>
    <w:rsid w:val="00697186"/>
    <w:rsid w:val="006E3800"/>
    <w:rsid w:val="0073274F"/>
    <w:rsid w:val="0079675A"/>
    <w:rsid w:val="007C288B"/>
    <w:rsid w:val="007C74B7"/>
    <w:rsid w:val="00860BF5"/>
    <w:rsid w:val="00872C6D"/>
    <w:rsid w:val="008B3929"/>
    <w:rsid w:val="008B6824"/>
    <w:rsid w:val="008D3D27"/>
    <w:rsid w:val="008D6600"/>
    <w:rsid w:val="00976304"/>
    <w:rsid w:val="009D3330"/>
    <w:rsid w:val="00A31736"/>
    <w:rsid w:val="00A8025B"/>
    <w:rsid w:val="00AC22D6"/>
    <w:rsid w:val="00B1267E"/>
    <w:rsid w:val="00B25849"/>
    <w:rsid w:val="00BA1621"/>
    <w:rsid w:val="00BA3FD9"/>
    <w:rsid w:val="00BB7FA1"/>
    <w:rsid w:val="00BE5FD9"/>
    <w:rsid w:val="00CB4735"/>
    <w:rsid w:val="00CD165E"/>
    <w:rsid w:val="00CD6F44"/>
    <w:rsid w:val="00CF1F55"/>
    <w:rsid w:val="00D04FE2"/>
    <w:rsid w:val="00D11FE2"/>
    <w:rsid w:val="00D263E6"/>
    <w:rsid w:val="00D6017D"/>
    <w:rsid w:val="00D664A8"/>
    <w:rsid w:val="00D82D8F"/>
    <w:rsid w:val="00D95845"/>
    <w:rsid w:val="00E02528"/>
    <w:rsid w:val="00E73D2D"/>
    <w:rsid w:val="00E911A8"/>
    <w:rsid w:val="00EC01DE"/>
    <w:rsid w:val="00F53131"/>
    <w:rsid w:val="00F700B4"/>
    <w:rsid w:val="00F848D2"/>
    <w:rsid w:val="00FD3703"/>
    <w:rsid w:val="00FD422C"/>
    <w:rsid w:val="00FE62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592B5F0A"/>
  <w15:docId w15:val="{56B66ACA-4467-4FDC-A16C-5CB3272BCD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017D"/>
  </w:style>
  <w:style w:type="paragraph" w:styleId="Heading2">
    <w:name w:val="heading 2"/>
    <w:basedOn w:val="Normal"/>
    <w:next w:val="Normal"/>
    <w:link w:val="Heading2Char"/>
    <w:uiPriority w:val="9"/>
    <w:unhideWhenUsed/>
    <w:qFormat/>
    <w:rsid w:val="00BB7FA1"/>
    <w:pPr>
      <w:keepNext/>
      <w:keepLines/>
      <w:spacing w:before="40" w:after="0"/>
      <w:outlineLvl w:val="1"/>
    </w:pPr>
    <w:rPr>
      <w:rFonts w:asciiTheme="majorHAnsi" w:eastAsiaTheme="majorEastAsia" w:hAnsiTheme="majorHAnsi" w:cstheme="majorBidi"/>
      <w:color w:val="365F91" w:themeColor="accent1" w:themeShade="BF"/>
      <w:sz w:val="26"/>
      <w:szCs w:val="26"/>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A1621"/>
    <w:rPr>
      <w:rFonts w:ascii="Times New Roman" w:hAnsi="Times New Roman" w:cs="Times New Roman"/>
      <w:sz w:val="24"/>
      <w:szCs w:val="24"/>
    </w:rPr>
  </w:style>
  <w:style w:type="character" w:styleId="Hyperlink">
    <w:name w:val="Hyperlink"/>
    <w:basedOn w:val="DefaultParagraphFont"/>
    <w:uiPriority w:val="99"/>
    <w:unhideWhenUsed/>
    <w:rsid w:val="00BB7FA1"/>
    <w:rPr>
      <w:color w:val="0000FF" w:themeColor="hyperlink"/>
      <w:u w:val="single"/>
    </w:rPr>
  </w:style>
  <w:style w:type="paragraph" w:styleId="Header">
    <w:name w:val="header"/>
    <w:basedOn w:val="Normal"/>
    <w:link w:val="HeaderChar"/>
    <w:uiPriority w:val="99"/>
    <w:unhideWhenUsed/>
    <w:rsid w:val="00BB7FA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7FA1"/>
  </w:style>
  <w:style w:type="paragraph" w:styleId="Footer">
    <w:name w:val="footer"/>
    <w:basedOn w:val="Normal"/>
    <w:link w:val="FooterChar"/>
    <w:uiPriority w:val="99"/>
    <w:unhideWhenUsed/>
    <w:rsid w:val="00BB7FA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7FA1"/>
  </w:style>
  <w:style w:type="character" w:customStyle="1" w:styleId="Heading2Char">
    <w:name w:val="Heading 2 Char"/>
    <w:basedOn w:val="DefaultParagraphFont"/>
    <w:link w:val="Heading2"/>
    <w:uiPriority w:val="9"/>
    <w:rsid w:val="00BB7FA1"/>
    <w:rPr>
      <w:rFonts w:asciiTheme="majorHAnsi" w:eastAsiaTheme="majorEastAsia" w:hAnsiTheme="majorHAnsi" w:cstheme="majorBidi"/>
      <w:color w:val="365F91" w:themeColor="accent1" w:themeShade="BF"/>
      <w:sz w:val="26"/>
      <w:szCs w:val="26"/>
      <w:lang w:eastAsia="en-GB"/>
    </w:rPr>
  </w:style>
  <w:style w:type="character" w:styleId="FollowedHyperlink">
    <w:name w:val="FollowedHyperlink"/>
    <w:basedOn w:val="DefaultParagraphFont"/>
    <w:uiPriority w:val="99"/>
    <w:semiHidden/>
    <w:unhideWhenUsed/>
    <w:rsid w:val="00557859"/>
    <w:rPr>
      <w:color w:val="800080" w:themeColor="followedHyperlink"/>
      <w:u w:val="single"/>
    </w:rPr>
  </w:style>
  <w:style w:type="paragraph" w:styleId="BalloonText">
    <w:name w:val="Balloon Text"/>
    <w:basedOn w:val="Normal"/>
    <w:link w:val="BalloonTextChar"/>
    <w:uiPriority w:val="99"/>
    <w:semiHidden/>
    <w:unhideWhenUsed/>
    <w:rsid w:val="008B68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682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8674106">
      <w:bodyDiv w:val="1"/>
      <w:marLeft w:val="0"/>
      <w:marRight w:val="0"/>
      <w:marTop w:val="0"/>
      <w:marBottom w:val="0"/>
      <w:divBdr>
        <w:top w:val="none" w:sz="0" w:space="0" w:color="auto"/>
        <w:left w:val="none" w:sz="0" w:space="0" w:color="auto"/>
        <w:bottom w:val="none" w:sz="0" w:space="0" w:color="auto"/>
        <w:right w:val="none" w:sz="0" w:space="0" w:color="auto"/>
      </w:divBdr>
    </w:div>
    <w:div w:id="1115294850">
      <w:bodyDiv w:val="1"/>
      <w:marLeft w:val="0"/>
      <w:marRight w:val="0"/>
      <w:marTop w:val="0"/>
      <w:marBottom w:val="0"/>
      <w:divBdr>
        <w:top w:val="none" w:sz="0" w:space="0" w:color="auto"/>
        <w:left w:val="none" w:sz="0" w:space="0" w:color="auto"/>
        <w:bottom w:val="none" w:sz="0" w:space="0" w:color="auto"/>
        <w:right w:val="none" w:sz="0" w:space="0" w:color="auto"/>
      </w:divBdr>
    </w:div>
    <w:div w:id="1312562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mahse.co.uk/"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bmh.manchester.ac.uk/connect/social-responsibility/public-patients/"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invo.org.uk/find-out-more/what-is-public-involvement-in-research-2/" TargetMode="External"/><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hyperlink" Target="http://designforeurope.eu/what-co-design" TargetMode="External"/><Relationship Id="rId4" Type="http://schemas.openxmlformats.org/officeDocument/2006/relationships/footnotes" Target="footnotes.xml"/><Relationship Id="rId9" Type="http://schemas.openxmlformats.org/officeDocument/2006/relationships/hyperlink" Target="http://www.alportuk.org/"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TotalTime>
  <Pages>4</Pages>
  <Words>793</Words>
  <Characters>4524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5307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Imogen Halls</dc:creator>
  <cp:lastModifiedBy>Anna Kell</cp:lastModifiedBy>
  <cp:revision>22</cp:revision>
  <dcterms:created xsi:type="dcterms:W3CDTF">2020-07-01T11:20:00Z</dcterms:created>
  <dcterms:modified xsi:type="dcterms:W3CDTF">2020-07-03T13:38:00Z</dcterms:modified>
</cp:coreProperties>
</file>