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897D" w14:textId="6DB16884" w:rsidR="00C33750" w:rsidRPr="00152B59" w:rsidRDefault="0027260A" w:rsidP="00F640A0">
      <w:pPr>
        <w:tabs>
          <w:tab w:val="center" w:pos="7699"/>
          <w:tab w:val="left" w:pos="8400"/>
        </w:tabs>
        <w:ind w:left="-993"/>
        <w:rPr>
          <w:rFonts w:cstheme="minorHAnsi"/>
          <w:b/>
          <w:color w:val="341D8B" w:themeColor="accent5" w:themeShade="80"/>
        </w:rPr>
      </w:pPr>
      <w:r w:rsidRPr="00152B59">
        <w:rPr>
          <w:rFonts w:cstheme="minorHAnsi"/>
          <w:b/>
        </w:rPr>
        <w:tab/>
      </w:r>
    </w:p>
    <w:p w14:paraId="62F4D494" w14:textId="65C1A1C9" w:rsidR="00FD0C0D" w:rsidRPr="00152B59" w:rsidRDefault="00D668CC" w:rsidP="00C33750">
      <w:pPr>
        <w:spacing w:after="200" w:line="276" w:lineRule="auto"/>
        <w:ind w:left="-993"/>
        <w:rPr>
          <w:rFonts w:cstheme="minorHAnsi"/>
          <w:b/>
          <w:color w:val="341D8B" w:themeColor="accent5" w:themeShade="80"/>
        </w:rPr>
      </w:pPr>
      <w:r w:rsidRPr="00152B59">
        <w:rPr>
          <w:rFonts w:cstheme="minorHAnsi"/>
          <w:b/>
          <w:color w:val="341D8B" w:themeColor="accent5" w:themeShade="80"/>
        </w:rPr>
        <w:t>Virtual information sessions: Impact and funding opportunities via partnership working</w:t>
      </w:r>
    </w:p>
    <w:p w14:paraId="658C1E43" w14:textId="7EF932BF" w:rsidR="0065054D" w:rsidRPr="00152B59" w:rsidRDefault="002222F2" w:rsidP="00C33750">
      <w:pPr>
        <w:spacing w:after="200" w:line="276" w:lineRule="auto"/>
        <w:ind w:left="-993"/>
        <w:rPr>
          <w:rFonts w:cstheme="minorHAnsi"/>
          <w:b/>
          <w:color w:val="341D8B" w:themeColor="accent5" w:themeShade="80"/>
        </w:rPr>
      </w:pPr>
      <w:r w:rsidRPr="00152B59">
        <w:rPr>
          <w:rFonts w:cstheme="minorHAnsi"/>
          <w:b/>
          <w:color w:val="341D8B" w:themeColor="accent5" w:themeShade="80"/>
        </w:rPr>
        <w:t xml:space="preserve">Event mini-series </w:t>
      </w:r>
      <w:r w:rsidR="0065054D" w:rsidRPr="00152B59">
        <w:rPr>
          <w:rFonts w:cstheme="minorHAnsi"/>
          <w:b/>
          <w:color w:val="341D8B" w:themeColor="accent5" w:themeShade="80"/>
        </w:rPr>
        <w:t>Ju</w:t>
      </w:r>
      <w:r w:rsidR="00D668CC" w:rsidRPr="00152B59">
        <w:rPr>
          <w:rFonts w:cstheme="minorHAnsi"/>
          <w:b/>
          <w:color w:val="341D8B" w:themeColor="accent5" w:themeShade="80"/>
        </w:rPr>
        <w:t>ly 2020</w:t>
      </w:r>
    </w:p>
    <w:p w14:paraId="1B3FD73E" w14:textId="77777777" w:rsidR="005D7446" w:rsidRPr="00152B59" w:rsidRDefault="00522DFB" w:rsidP="00C33750">
      <w:pPr>
        <w:ind w:left="-993"/>
        <w:rPr>
          <w:rFonts w:cstheme="minorHAnsi"/>
        </w:rPr>
      </w:pPr>
      <w:r w:rsidRPr="00152B59">
        <w:rPr>
          <w:rFonts w:cstheme="minorHAnsi"/>
        </w:rPr>
        <w:t>U</w:t>
      </w:r>
      <w:r w:rsidR="00D668CC" w:rsidRPr="00152B59">
        <w:rPr>
          <w:rFonts w:cstheme="minorHAnsi"/>
        </w:rPr>
        <w:t xml:space="preserve">pcoming information sessions for academic researchers and </w:t>
      </w:r>
      <w:r w:rsidR="005E441D" w:rsidRPr="00152B59">
        <w:rPr>
          <w:rFonts w:cstheme="minorHAnsi"/>
        </w:rPr>
        <w:t xml:space="preserve">business </w:t>
      </w:r>
      <w:r w:rsidR="00D668CC" w:rsidRPr="00152B59">
        <w:rPr>
          <w:rFonts w:cstheme="minorHAnsi"/>
        </w:rPr>
        <w:t>partner</w:t>
      </w:r>
      <w:r w:rsidR="005E441D" w:rsidRPr="00152B59">
        <w:rPr>
          <w:rFonts w:cstheme="minorHAnsi"/>
        </w:rPr>
        <w:t>s*</w:t>
      </w:r>
      <w:r w:rsidR="00575005" w:rsidRPr="00152B59">
        <w:rPr>
          <w:rFonts w:cstheme="minorHAnsi"/>
        </w:rPr>
        <w:t xml:space="preserve"> to</w:t>
      </w:r>
      <w:r w:rsidR="00D668CC" w:rsidRPr="00152B59">
        <w:rPr>
          <w:rFonts w:cstheme="minorHAnsi"/>
        </w:rPr>
        <w:t xml:space="preserve"> </w:t>
      </w:r>
      <w:r w:rsidR="00575005" w:rsidRPr="00152B59">
        <w:rPr>
          <w:rFonts w:cstheme="minorHAnsi"/>
        </w:rPr>
        <w:t xml:space="preserve">explore how </w:t>
      </w:r>
      <w:r w:rsidR="008D1544" w:rsidRPr="00152B59">
        <w:rPr>
          <w:rFonts w:cstheme="minorHAnsi"/>
        </w:rPr>
        <w:t xml:space="preserve">and why </w:t>
      </w:r>
      <w:r w:rsidR="00575005" w:rsidRPr="00152B59">
        <w:rPr>
          <w:rFonts w:cstheme="minorHAnsi"/>
        </w:rPr>
        <w:t xml:space="preserve">academics work with partner organisations for collaborative research, including an overview of </w:t>
      </w:r>
      <w:r w:rsidR="00D668CC" w:rsidRPr="00152B59">
        <w:rPr>
          <w:rFonts w:cstheme="minorHAnsi"/>
        </w:rPr>
        <w:t>the mechanisms and impacts of collaborative working,</w:t>
      </w:r>
      <w:r w:rsidR="00575005" w:rsidRPr="00152B59">
        <w:rPr>
          <w:rFonts w:cstheme="minorHAnsi"/>
        </w:rPr>
        <w:t xml:space="preserve"> and current funding opportunities.</w:t>
      </w:r>
      <w:r w:rsidR="005D7446" w:rsidRPr="00152B59">
        <w:rPr>
          <w:rFonts w:cstheme="minorHAnsi"/>
        </w:rPr>
        <w:t xml:space="preserve"> </w:t>
      </w:r>
    </w:p>
    <w:p w14:paraId="27B54E5C" w14:textId="77777777" w:rsidR="005D7446" w:rsidRPr="00152B59" w:rsidRDefault="005D7446" w:rsidP="00C33750">
      <w:pPr>
        <w:ind w:left="-993"/>
        <w:rPr>
          <w:rFonts w:cstheme="minorHAnsi"/>
        </w:rPr>
      </w:pPr>
    </w:p>
    <w:p w14:paraId="677D1759" w14:textId="7B312715" w:rsidR="00FD0C0D" w:rsidRPr="00152B59" w:rsidRDefault="005D7446" w:rsidP="00C33750">
      <w:pPr>
        <w:ind w:left="-993"/>
        <w:rPr>
          <w:rFonts w:cstheme="minorHAnsi"/>
        </w:rPr>
      </w:pPr>
      <w:r w:rsidRPr="00152B59">
        <w:rPr>
          <w:rFonts w:cstheme="minorHAnsi"/>
        </w:rPr>
        <w:t xml:space="preserve">We will have specialists from across the University’s PS teams on hand to support and </w:t>
      </w:r>
      <w:proofErr w:type="gramStart"/>
      <w:r w:rsidRPr="00152B59">
        <w:rPr>
          <w:rFonts w:cstheme="minorHAnsi"/>
        </w:rPr>
        <w:t>advise</w:t>
      </w:r>
      <w:proofErr w:type="gramEnd"/>
      <w:r w:rsidRPr="00152B59">
        <w:rPr>
          <w:rFonts w:cstheme="minorHAnsi"/>
        </w:rPr>
        <w:t xml:space="preserve"> on any potential collaboration opportunities. </w:t>
      </w:r>
    </w:p>
    <w:p w14:paraId="3DD2B910" w14:textId="581262BE" w:rsidR="00D57229" w:rsidRPr="00152B59" w:rsidRDefault="00D57229" w:rsidP="00C33750">
      <w:pPr>
        <w:ind w:left="-993"/>
        <w:rPr>
          <w:rFonts w:cstheme="minorHAnsi"/>
        </w:rPr>
      </w:pPr>
    </w:p>
    <w:p w14:paraId="61FA18CD" w14:textId="77777777" w:rsidR="005D7446" w:rsidRPr="00152B59" w:rsidRDefault="00D57229" w:rsidP="005D7446">
      <w:pPr>
        <w:ind w:left="-993"/>
        <w:rPr>
          <w:rFonts w:cstheme="minorHAnsi"/>
        </w:rPr>
      </w:pPr>
      <w:r w:rsidRPr="00152B59">
        <w:rPr>
          <w:rFonts w:cstheme="minorHAnsi"/>
        </w:rPr>
        <w:t xml:space="preserve">Each event is led by and </w:t>
      </w:r>
      <w:r w:rsidR="008D1544" w:rsidRPr="00152B59">
        <w:rPr>
          <w:rFonts w:cstheme="minorHAnsi"/>
        </w:rPr>
        <w:t>targeted towards a specific S</w:t>
      </w:r>
      <w:r w:rsidRPr="00152B59">
        <w:rPr>
          <w:rFonts w:cstheme="minorHAnsi"/>
        </w:rPr>
        <w:t>chool</w:t>
      </w:r>
      <w:r w:rsidR="008D1544" w:rsidRPr="00152B59">
        <w:rPr>
          <w:rFonts w:cstheme="minorHAnsi"/>
        </w:rPr>
        <w:t xml:space="preserve"> within the Faculty</w:t>
      </w:r>
      <w:r w:rsidR="004F464A" w:rsidRPr="00152B59">
        <w:rPr>
          <w:rFonts w:cstheme="minorHAnsi"/>
        </w:rPr>
        <w:t xml:space="preserve"> however all</w:t>
      </w:r>
      <w:r w:rsidR="008D1544" w:rsidRPr="00152B59">
        <w:rPr>
          <w:rFonts w:cstheme="minorHAnsi"/>
        </w:rPr>
        <w:t xml:space="preserve"> three of them are </w:t>
      </w:r>
      <w:r w:rsidRPr="00152B59">
        <w:rPr>
          <w:rFonts w:cstheme="minorHAnsi"/>
        </w:rPr>
        <w:t>open to anyone across Humanities and beyond.</w:t>
      </w:r>
    </w:p>
    <w:p w14:paraId="6DA76E76" w14:textId="77777777" w:rsidR="005D7446" w:rsidRPr="00152B59" w:rsidRDefault="005D7446" w:rsidP="005D7446">
      <w:pPr>
        <w:ind w:left="-993"/>
        <w:rPr>
          <w:rFonts w:cstheme="minorHAnsi"/>
        </w:rPr>
      </w:pPr>
    </w:p>
    <w:p w14:paraId="7C0966F9" w14:textId="77777777" w:rsidR="005D7446" w:rsidRPr="00152B59" w:rsidRDefault="00D57229" w:rsidP="005D7446">
      <w:pPr>
        <w:ind w:left="-993"/>
        <w:rPr>
          <w:rFonts w:cstheme="minorHAnsi"/>
          <w:b/>
          <w:bCs/>
        </w:rPr>
      </w:pPr>
      <w:r w:rsidRPr="00152B59">
        <w:rPr>
          <w:rFonts w:cstheme="minorHAnsi"/>
          <w:b/>
          <w:bCs/>
        </w:rPr>
        <w:t>Thu July 9</w:t>
      </w:r>
      <w:r w:rsidRPr="00152B59">
        <w:rPr>
          <w:rFonts w:cstheme="minorHAnsi"/>
          <w:b/>
          <w:bCs/>
          <w:vertAlign w:val="superscript"/>
        </w:rPr>
        <w:t>th</w:t>
      </w:r>
      <w:r w:rsidRPr="00152B59">
        <w:rPr>
          <w:rStyle w:val="apple-converted-space"/>
          <w:rFonts w:cstheme="minorHAnsi"/>
          <w:b/>
          <w:bCs/>
        </w:rPr>
        <w:t>, 2p</w:t>
      </w:r>
      <w:r w:rsidRPr="00152B59">
        <w:rPr>
          <w:rFonts w:cstheme="minorHAnsi"/>
          <w:b/>
          <w:bCs/>
        </w:rPr>
        <w:t>m: SALC, Creative &amp; Digital industries</w:t>
      </w:r>
      <w:r w:rsidR="005D7446" w:rsidRPr="00152B59">
        <w:rPr>
          <w:rFonts w:cstheme="minorHAnsi"/>
          <w:b/>
          <w:bCs/>
        </w:rPr>
        <w:t xml:space="preserve"> (led by SALC)</w:t>
      </w:r>
    </w:p>
    <w:p w14:paraId="3534D54E" w14:textId="39AEA554" w:rsidR="00D57229" w:rsidRPr="00152B59" w:rsidRDefault="00D57229" w:rsidP="005D7446">
      <w:pPr>
        <w:ind w:left="-993"/>
        <w:rPr>
          <w:rFonts w:cstheme="minorHAnsi"/>
        </w:rPr>
      </w:pPr>
      <w:r w:rsidRPr="00152B59">
        <w:rPr>
          <w:rFonts w:cstheme="minorHAnsi"/>
          <w:b/>
        </w:rPr>
        <w:t>Academic</w:t>
      </w:r>
      <w:r w:rsidR="00D6706F" w:rsidRPr="00152B59">
        <w:rPr>
          <w:rFonts w:cstheme="minorHAnsi"/>
          <w:b/>
        </w:rPr>
        <w:t xml:space="preserve"> lead</w:t>
      </w:r>
      <w:r w:rsidRPr="00152B59">
        <w:rPr>
          <w:rFonts w:cstheme="minorHAnsi"/>
          <w:b/>
        </w:rPr>
        <w:t xml:space="preserve">– Kostas </w:t>
      </w:r>
      <w:proofErr w:type="spellStart"/>
      <w:r w:rsidRPr="00152B59">
        <w:rPr>
          <w:rFonts w:cstheme="minorHAnsi"/>
          <w:b/>
        </w:rPr>
        <w:t>Arvanitis</w:t>
      </w:r>
      <w:proofErr w:type="spellEnd"/>
      <w:r w:rsidR="00624F93" w:rsidRPr="00152B59">
        <w:rPr>
          <w:rFonts w:cstheme="minorHAnsi"/>
          <w:b/>
        </w:rPr>
        <w:t xml:space="preserve">, </w:t>
      </w:r>
      <w:r w:rsidR="00624F93" w:rsidRPr="00152B59">
        <w:rPr>
          <w:rFonts w:cstheme="minorHAnsi"/>
        </w:rPr>
        <w:t>Senior Lecturer in Museology</w:t>
      </w:r>
    </w:p>
    <w:p w14:paraId="483CD022" w14:textId="77777777" w:rsidR="00624F93" w:rsidRPr="00152B59" w:rsidRDefault="00624F93" w:rsidP="00D57229">
      <w:pPr>
        <w:rPr>
          <w:rFonts w:cstheme="minorHAnsi"/>
          <w:u w:val="single"/>
        </w:rPr>
      </w:pPr>
    </w:p>
    <w:p w14:paraId="536032D6" w14:textId="66C254D1" w:rsidR="00D6706F" w:rsidRPr="00152B59" w:rsidRDefault="00624F93" w:rsidP="00152B59">
      <w:pPr>
        <w:ind w:left="-567"/>
        <w:rPr>
          <w:rFonts w:cstheme="minorHAnsi"/>
          <w:u w:val="single"/>
        </w:rPr>
      </w:pPr>
      <w:r w:rsidRPr="00152B59">
        <w:rPr>
          <w:rFonts w:cstheme="minorHAnsi"/>
          <w:u w:val="single"/>
        </w:rPr>
        <w:t>Panel</w:t>
      </w:r>
      <w:r w:rsidR="00D6706F" w:rsidRPr="00152B59">
        <w:rPr>
          <w:rFonts w:cstheme="minorHAnsi"/>
          <w:u w:val="single"/>
        </w:rPr>
        <w:t>:</w:t>
      </w:r>
    </w:p>
    <w:p w14:paraId="4BAC3313" w14:textId="09F38172" w:rsidR="00D6706F" w:rsidRPr="00152B59" w:rsidRDefault="00D6706F" w:rsidP="00152B59">
      <w:pPr>
        <w:pStyle w:val="ListParagraph"/>
        <w:numPr>
          <w:ilvl w:val="0"/>
          <w:numId w:val="12"/>
        </w:numPr>
        <w:ind w:left="-567"/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>Jenny Marsden, Project Coordinator and Digital Archivist for the Manchester Together Archive</w:t>
      </w:r>
    </w:p>
    <w:p w14:paraId="0F1EE0FD" w14:textId="6F0CFE2E" w:rsidR="00EB4749" w:rsidRDefault="00624F93" w:rsidP="00EB4749">
      <w:pPr>
        <w:pStyle w:val="ListParagraph"/>
        <w:numPr>
          <w:ilvl w:val="0"/>
          <w:numId w:val="12"/>
        </w:numPr>
        <w:ind w:left="-567"/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 xml:space="preserve">Elle </w:t>
      </w:r>
      <w:proofErr w:type="spellStart"/>
      <w:r w:rsidRPr="00152B59">
        <w:rPr>
          <w:rFonts w:cstheme="minorHAnsi"/>
          <w:sz w:val="24"/>
          <w:szCs w:val="24"/>
        </w:rPr>
        <w:t>Perschke</w:t>
      </w:r>
      <w:proofErr w:type="spellEnd"/>
      <w:r w:rsidRPr="00152B59">
        <w:rPr>
          <w:rFonts w:cstheme="minorHAnsi"/>
          <w:sz w:val="24"/>
          <w:szCs w:val="24"/>
        </w:rPr>
        <w:t xml:space="preserve">, Marketing and Brand Manager – British </w:t>
      </w:r>
      <w:r w:rsidR="00EB4749">
        <w:rPr>
          <w:rFonts w:cstheme="minorHAnsi"/>
          <w:sz w:val="24"/>
          <w:szCs w:val="24"/>
        </w:rPr>
        <w:t>Salt, (previously KTP Associate)</w:t>
      </w:r>
      <w:bookmarkStart w:id="0" w:name="_GoBack"/>
      <w:bookmarkEnd w:id="0"/>
    </w:p>
    <w:p w14:paraId="0B6C1265" w14:textId="069B4E7E" w:rsidR="00EB4749" w:rsidRPr="00EB4749" w:rsidRDefault="00EB4749" w:rsidP="00EB4749">
      <w:pPr>
        <w:pStyle w:val="ListParagraph"/>
        <w:numPr>
          <w:ilvl w:val="0"/>
          <w:numId w:val="12"/>
        </w:numPr>
        <w:ind w:left="-567"/>
        <w:rPr>
          <w:rFonts w:cstheme="minorHAnsi"/>
          <w:sz w:val="24"/>
          <w:szCs w:val="24"/>
        </w:rPr>
      </w:pPr>
      <w:r w:rsidRPr="00EB4749">
        <w:rPr>
          <w:rFonts w:cstheme="minorHAnsi"/>
          <w:sz w:val="24"/>
          <w:szCs w:val="24"/>
        </w:rPr>
        <w:t xml:space="preserve">Prof </w:t>
      </w:r>
      <w:proofErr w:type="spellStart"/>
      <w:r w:rsidRPr="00EB4749">
        <w:rPr>
          <w:rFonts w:cstheme="minorHAnsi"/>
          <w:sz w:val="24"/>
          <w:szCs w:val="24"/>
        </w:rPr>
        <w:t>Hongwei</w:t>
      </w:r>
      <w:proofErr w:type="spellEnd"/>
      <w:r w:rsidRPr="00EB4749">
        <w:rPr>
          <w:rFonts w:cstheme="minorHAnsi"/>
          <w:sz w:val="24"/>
          <w:szCs w:val="24"/>
        </w:rPr>
        <w:t xml:space="preserve"> He, Chair Professor of Marketing at Alliance Manchester Business School</w:t>
      </w:r>
    </w:p>
    <w:p w14:paraId="37BBDAE1" w14:textId="5AF9E798" w:rsidR="00624F93" w:rsidRPr="00152B59" w:rsidRDefault="00152B59" w:rsidP="00152B59">
      <w:pPr>
        <w:pStyle w:val="ListParagraph"/>
        <w:numPr>
          <w:ilvl w:val="0"/>
          <w:numId w:val="12"/>
        </w:numPr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Chaired by: Javier Garcia Oliva – Associate Dean for Business Engagement (Acting) and Rachel Kenyon, Business Engagement Lead, Faculty of Humanities</w:t>
      </w:r>
      <w:r w:rsidR="00624F93" w:rsidRPr="00152B59">
        <w:rPr>
          <w:rFonts w:cstheme="minorHAnsi"/>
          <w:sz w:val="24"/>
          <w:szCs w:val="24"/>
        </w:rPr>
        <w:t xml:space="preserve"> </w:t>
      </w:r>
    </w:p>
    <w:p w14:paraId="258359B6" w14:textId="77777777" w:rsidR="005D7446" w:rsidRPr="00152B59" w:rsidRDefault="005D7446" w:rsidP="00152B59">
      <w:pPr>
        <w:ind w:left="-567"/>
        <w:rPr>
          <w:rFonts w:cstheme="minorHAnsi"/>
          <w:u w:val="single"/>
        </w:rPr>
      </w:pPr>
      <w:r w:rsidRPr="00152B59">
        <w:rPr>
          <w:rFonts w:cstheme="minorHAnsi"/>
          <w:u w:val="single"/>
        </w:rPr>
        <w:t>Details:</w:t>
      </w:r>
    </w:p>
    <w:p w14:paraId="7D3EF510" w14:textId="01549922" w:rsidR="009E3E99" w:rsidRPr="00152B59" w:rsidRDefault="00624F93" w:rsidP="00152B59">
      <w:pPr>
        <w:ind w:left="-567"/>
        <w:rPr>
          <w:rFonts w:cstheme="minorHAnsi"/>
        </w:rPr>
      </w:pPr>
      <w:r w:rsidRPr="00152B59">
        <w:rPr>
          <w:rFonts w:cstheme="minorHAnsi"/>
        </w:rPr>
        <w:t>Speakers will discuss the formation and development of the Manchester Together Archive and the benefits &amp; impacts of such collaborations on researchers and partner organisations. We will also hear a KTP case study from British Salt learning how outline how academic expertise helped to inform the product’s brand identity and deliver a B2C marketing strategy in a traditional B2B business.</w:t>
      </w:r>
    </w:p>
    <w:p w14:paraId="0496857A" w14:textId="77777777" w:rsidR="00624F93" w:rsidRPr="00152B59" w:rsidRDefault="00624F93" w:rsidP="00152B59">
      <w:pPr>
        <w:ind w:left="-567"/>
        <w:rPr>
          <w:rFonts w:cstheme="minorHAnsi"/>
        </w:rPr>
      </w:pPr>
    </w:p>
    <w:p w14:paraId="51B1DD4F" w14:textId="70D78943" w:rsidR="009E3E99" w:rsidRPr="00152B59" w:rsidRDefault="009E3E99" w:rsidP="00152B59">
      <w:pPr>
        <w:ind w:left="-567"/>
        <w:rPr>
          <w:rFonts w:cstheme="minorHAnsi"/>
          <w:b/>
          <w:u w:val="single"/>
        </w:rPr>
      </w:pPr>
      <w:r w:rsidRPr="00152B59">
        <w:rPr>
          <w:rFonts w:cstheme="minorHAnsi"/>
          <w:b/>
          <w:u w:val="single"/>
        </w:rPr>
        <w:t>Link &amp; password to join:</w:t>
      </w:r>
    </w:p>
    <w:p w14:paraId="083F501F" w14:textId="50A768FA" w:rsidR="009E3E99" w:rsidRPr="00152B59" w:rsidRDefault="00045287" w:rsidP="00152B59">
      <w:pPr>
        <w:ind w:left="-567"/>
        <w:rPr>
          <w:rFonts w:cstheme="minorHAnsi"/>
        </w:rPr>
      </w:pPr>
      <w:hyperlink r:id="rId11" w:history="1">
        <w:r w:rsidR="009E3E99" w:rsidRPr="00152B59">
          <w:rPr>
            <w:rStyle w:val="Hyperlink"/>
            <w:rFonts w:cstheme="minorHAnsi"/>
          </w:rPr>
          <w:t>https://zoom.us/j/94838422892</w:t>
        </w:r>
      </w:hyperlink>
    </w:p>
    <w:p w14:paraId="6DA1D16E" w14:textId="77777777" w:rsidR="009E3E99" w:rsidRPr="00152B59" w:rsidRDefault="009E3E99" w:rsidP="00152B59">
      <w:pPr>
        <w:ind w:left="-567"/>
        <w:rPr>
          <w:rFonts w:cstheme="minorHAnsi"/>
        </w:rPr>
      </w:pPr>
      <w:r w:rsidRPr="00152B59">
        <w:rPr>
          <w:rFonts w:cstheme="minorHAnsi"/>
        </w:rPr>
        <w:t>Meeting ID: 948 3842 2892</w:t>
      </w:r>
    </w:p>
    <w:p w14:paraId="5604D9A5" w14:textId="03A41E67" w:rsidR="005D7446" w:rsidRPr="00152B59" w:rsidRDefault="005D7446" w:rsidP="00152B59">
      <w:pPr>
        <w:ind w:left="-567"/>
        <w:rPr>
          <w:rFonts w:cstheme="minorHAnsi"/>
        </w:rPr>
      </w:pPr>
      <w:r w:rsidRPr="00152B59">
        <w:rPr>
          <w:rFonts w:cstheme="minorHAnsi"/>
        </w:rPr>
        <w:t>Password: BEKE</w:t>
      </w:r>
    </w:p>
    <w:p w14:paraId="4A2F0B24" w14:textId="77777777" w:rsidR="00152B59" w:rsidRPr="00152B59" w:rsidRDefault="00152B59" w:rsidP="00152B59">
      <w:pPr>
        <w:ind w:left="-567"/>
        <w:rPr>
          <w:rFonts w:cstheme="minorHAnsi"/>
        </w:rPr>
      </w:pPr>
    </w:p>
    <w:p w14:paraId="6C1A3A89" w14:textId="77777777" w:rsidR="005D7446" w:rsidRPr="00152B59" w:rsidRDefault="005D7446" w:rsidP="002222F2">
      <w:pPr>
        <w:rPr>
          <w:rFonts w:cstheme="minorHAnsi"/>
        </w:rPr>
      </w:pPr>
    </w:p>
    <w:p w14:paraId="1291C2B6" w14:textId="4C04B82B" w:rsidR="002222F2" w:rsidRPr="00152B59" w:rsidRDefault="002222F2" w:rsidP="005D7446">
      <w:pPr>
        <w:ind w:left="-851"/>
        <w:rPr>
          <w:rFonts w:cstheme="minorHAnsi"/>
        </w:rPr>
      </w:pPr>
      <w:r w:rsidRPr="00152B59">
        <w:rPr>
          <w:rFonts w:cstheme="minorHAnsi"/>
          <w:b/>
          <w:bCs/>
        </w:rPr>
        <w:t>Tue July 14</w:t>
      </w:r>
      <w:r w:rsidRPr="00152B59">
        <w:rPr>
          <w:rFonts w:cstheme="minorHAnsi"/>
          <w:b/>
          <w:bCs/>
          <w:vertAlign w:val="superscript"/>
        </w:rPr>
        <w:t>th</w:t>
      </w:r>
      <w:r w:rsidRPr="00152B59">
        <w:rPr>
          <w:rStyle w:val="apple-converted-space"/>
          <w:rFonts w:cstheme="minorHAnsi"/>
          <w:b/>
          <w:bCs/>
        </w:rPr>
        <w:t>, 2p</w:t>
      </w:r>
      <w:r w:rsidRPr="00152B59">
        <w:rPr>
          <w:rFonts w:cstheme="minorHAnsi"/>
          <w:b/>
          <w:bCs/>
        </w:rPr>
        <w:t>m: Sustainable environment &amp; infrastructure (led by SEED).</w:t>
      </w:r>
    </w:p>
    <w:p w14:paraId="7CE7881F" w14:textId="722E719D" w:rsidR="002222F2" w:rsidRPr="00152B59" w:rsidRDefault="002222F2" w:rsidP="005D7446">
      <w:pPr>
        <w:ind w:left="-851"/>
        <w:rPr>
          <w:rFonts w:cstheme="minorHAnsi"/>
        </w:rPr>
      </w:pPr>
      <w:r w:rsidRPr="00152B59">
        <w:rPr>
          <w:rFonts w:cstheme="minorHAnsi"/>
          <w:b/>
        </w:rPr>
        <w:t>Academic</w:t>
      </w:r>
      <w:r w:rsidR="00624F93" w:rsidRPr="00152B59">
        <w:rPr>
          <w:rFonts w:cstheme="minorHAnsi"/>
          <w:b/>
        </w:rPr>
        <w:t xml:space="preserve"> lead </w:t>
      </w:r>
      <w:r w:rsidRPr="00152B59">
        <w:rPr>
          <w:rFonts w:cstheme="minorHAnsi"/>
          <w:b/>
        </w:rPr>
        <w:t>– Richard Kingston</w:t>
      </w:r>
      <w:r w:rsidR="00624F93" w:rsidRPr="00152B59">
        <w:rPr>
          <w:rFonts w:cstheme="minorHAnsi"/>
        </w:rPr>
        <w:t xml:space="preserve">, Professor of Urban Planning and </w:t>
      </w:r>
      <w:proofErr w:type="spellStart"/>
      <w:r w:rsidR="00624F93" w:rsidRPr="00152B59">
        <w:rPr>
          <w:rFonts w:cstheme="minorHAnsi"/>
        </w:rPr>
        <w:t>GISc</w:t>
      </w:r>
      <w:proofErr w:type="spellEnd"/>
    </w:p>
    <w:p w14:paraId="50BC66B2" w14:textId="77777777" w:rsidR="005D7446" w:rsidRPr="00152B59" w:rsidRDefault="005D7446" w:rsidP="00152B59">
      <w:pPr>
        <w:ind w:left="-567"/>
        <w:rPr>
          <w:rFonts w:cstheme="minorHAnsi"/>
          <w:u w:val="single"/>
        </w:rPr>
      </w:pPr>
    </w:p>
    <w:p w14:paraId="366672F2" w14:textId="67EB80E3" w:rsidR="00624F93" w:rsidRPr="00152B59" w:rsidRDefault="00624F93" w:rsidP="00152B59">
      <w:pPr>
        <w:ind w:left="-709"/>
        <w:rPr>
          <w:rFonts w:cstheme="minorHAnsi"/>
          <w:u w:val="single"/>
        </w:rPr>
      </w:pPr>
      <w:r w:rsidRPr="00152B59">
        <w:rPr>
          <w:rFonts w:cstheme="minorHAnsi"/>
          <w:u w:val="single"/>
        </w:rPr>
        <w:t>Panel:</w:t>
      </w:r>
    </w:p>
    <w:p w14:paraId="28AC803F" w14:textId="77777777" w:rsidR="00152B59" w:rsidRPr="00152B59" w:rsidRDefault="00624F93" w:rsidP="00152B59">
      <w:pPr>
        <w:pStyle w:val="ListParagraph"/>
        <w:numPr>
          <w:ilvl w:val="0"/>
          <w:numId w:val="13"/>
        </w:numPr>
        <w:ind w:left="-709"/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>Dave Carter</w:t>
      </w:r>
      <w:r w:rsidR="005D7446" w:rsidRPr="00152B59">
        <w:rPr>
          <w:rFonts w:cstheme="minorHAnsi"/>
          <w:sz w:val="24"/>
          <w:szCs w:val="24"/>
        </w:rPr>
        <w:t>, Digital Strategist, Manchester City Council</w:t>
      </w:r>
    </w:p>
    <w:p w14:paraId="52B4CDCB" w14:textId="77777777" w:rsidR="00152B59" w:rsidRPr="00152B59" w:rsidRDefault="00624F93" w:rsidP="00152B59">
      <w:pPr>
        <w:pStyle w:val="ListParagraph"/>
        <w:numPr>
          <w:ilvl w:val="0"/>
          <w:numId w:val="13"/>
        </w:numPr>
        <w:ind w:left="-709"/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 xml:space="preserve">Adrian </w:t>
      </w:r>
      <w:proofErr w:type="spellStart"/>
      <w:r w:rsidRPr="00152B59">
        <w:rPr>
          <w:rFonts w:cstheme="minorHAnsi"/>
          <w:sz w:val="24"/>
          <w:szCs w:val="24"/>
        </w:rPr>
        <w:t>Slatcher</w:t>
      </w:r>
      <w:proofErr w:type="spellEnd"/>
      <w:r w:rsidR="005D7446" w:rsidRPr="00152B59">
        <w:rPr>
          <w:rFonts w:cstheme="minorHAnsi"/>
          <w:sz w:val="24"/>
          <w:szCs w:val="24"/>
        </w:rPr>
        <w:t>, Principal Resource and Programmes Officer at Manchester City Council</w:t>
      </w:r>
    </w:p>
    <w:p w14:paraId="2C6E3973" w14:textId="77777777" w:rsidR="00152B59" w:rsidRDefault="00624F93" w:rsidP="00152B59">
      <w:pPr>
        <w:pStyle w:val="ListParagraph"/>
        <w:numPr>
          <w:ilvl w:val="0"/>
          <w:numId w:val="13"/>
        </w:numPr>
        <w:ind w:left="-709"/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>Steve Hendry, Arup Software Technology</w:t>
      </w:r>
    </w:p>
    <w:p w14:paraId="2E953264" w14:textId="02A4E9F2" w:rsidR="00152B59" w:rsidRDefault="00152B59" w:rsidP="00152B59">
      <w:pPr>
        <w:pStyle w:val="ListParagraph"/>
        <w:numPr>
          <w:ilvl w:val="0"/>
          <w:numId w:val="13"/>
        </w:numPr>
        <w:ind w:left="-709"/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lastRenderedPageBreak/>
        <w:t xml:space="preserve">Chaired by: Javier Garcia Oliva – Associate Dean for Business Engagement (Acting) and Rachel Kenyon, Business Engagement Lead, Faculty of Humanities </w:t>
      </w:r>
    </w:p>
    <w:p w14:paraId="0BAFA1CA" w14:textId="6868BFC1" w:rsidR="00543380" w:rsidRDefault="00543380" w:rsidP="00543380">
      <w:pPr>
        <w:ind w:left="-709"/>
        <w:rPr>
          <w:rFonts w:cstheme="minorHAnsi"/>
        </w:rPr>
      </w:pPr>
      <w:r>
        <w:rPr>
          <w:rFonts w:cstheme="minorHAnsi"/>
        </w:rPr>
        <w:t>Details:</w:t>
      </w:r>
    </w:p>
    <w:p w14:paraId="1591382A" w14:textId="257A1885" w:rsidR="00543380" w:rsidRPr="00543380" w:rsidRDefault="00422A87" w:rsidP="00543380">
      <w:pPr>
        <w:ind w:left="-709"/>
        <w:rPr>
          <w:rFonts w:cstheme="minorHAnsi"/>
        </w:rPr>
      </w:pPr>
      <w:r>
        <w:rPr>
          <w:rFonts w:cstheme="minorHAnsi"/>
        </w:rPr>
        <w:t xml:space="preserve">Discussion will cover how collaborations between the university, MCC and wider partners such as </w:t>
      </w:r>
      <w:r w:rsidR="00543380" w:rsidRPr="00543380">
        <w:rPr>
          <w:rFonts w:cstheme="minorHAnsi"/>
        </w:rPr>
        <w:t>GMCA and TfGM</w:t>
      </w:r>
      <w:r>
        <w:rPr>
          <w:rFonts w:cstheme="minorHAnsi"/>
        </w:rPr>
        <w:t xml:space="preserve"> can deliver sustainable infrastructure development for the region. </w:t>
      </w:r>
      <w:r w:rsidRPr="00422A87">
        <w:rPr>
          <w:rFonts w:cstheme="minorHAnsi"/>
        </w:rPr>
        <w:t>We will also hear a KTP case study from Arup, describing why ARUP choose the KTP programme to help support the strategic ambitions of the project and what makes a successful academic and industry collaboration.</w:t>
      </w:r>
    </w:p>
    <w:p w14:paraId="38D8BAC1" w14:textId="77777777" w:rsidR="00152B59" w:rsidRPr="00152B59" w:rsidRDefault="00152B59" w:rsidP="00152B59">
      <w:pPr>
        <w:pStyle w:val="ListParagraph"/>
        <w:ind w:left="-709"/>
        <w:rPr>
          <w:rFonts w:cstheme="minorHAnsi"/>
          <w:sz w:val="24"/>
          <w:szCs w:val="24"/>
        </w:rPr>
      </w:pPr>
    </w:p>
    <w:p w14:paraId="24E6FB52" w14:textId="77777777" w:rsidR="00152B59" w:rsidRPr="00152B59" w:rsidRDefault="00354191" w:rsidP="00152B59">
      <w:pPr>
        <w:ind w:left="-1069"/>
        <w:rPr>
          <w:rFonts w:cstheme="minorHAnsi"/>
        </w:rPr>
      </w:pPr>
      <w:r w:rsidRPr="00152B59">
        <w:rPr>
          <w:rFonts w:cstheme="minorHAnsi"/>
          <w:b/>
          <w:bCs/>
        </w:rPr>
        <w:t>[TBC]</w:t>
      </w:r>
      <w:r w:rsidRPr="00152B59">
        <w:rPr>
          <w:rStyle w:val="apple-converted-space"/>
          <w:rFonts w:cstheme="minorHAnsi"/>
          <w:b/>
          <w:bCs/>
        </w:rPr>
        <w:t xml:space="preserve"> 2p</w:t>
      </w:r>
      <w:r w:rsidRPr="00152B59">
        <w:rPr>
          <w:rFonts w:cstheme="minorHAnsi"/>
          <w:b/>
          <w:bCs/>
        </w:rPr>
        <w:t xml:space="preserve">m: Healthy Ageing (led by </w:t>
      </w:r>
      <w:proofErr w:type="spellStart"/>
      <w:r w:rsidRPr="00152B59">
        <w:rPr>
          <w:rFonts w:cstheme="minorHAnsi"/>
          <w:b/>
          <w:bCs/>
        </w:rPr>
        <w:t>SoSS</w:t>
      </w:r>
      <w:proofErr w:type="spellEnd"/>
      <w:r w:rsidRPr="00152B59">
        <w:rPr>
          <w:rFonts w:cstheme="minorHAnsi"/>
          <w:b/>
          <w:bCs/>
        </w:rPr>
        <w:t>/MICRA)</w:t>
      </w:r>
    </w:p>
    <w:p w14:paraId="49D55F49" w14:textId="34C81022" w:rsidR="00354191" w:rsidRPr="00152B59" w:rsidRDefault="00354191" w:rsidP="00152B59">
      <w:pPr>
        <w:ind w:left="-1069"/>
        <w:rPr>
          <w:rFonts w:cstheme="minorHAnsi"/>
        </w:rPr>
      </w:pPr>
      <w:r w:rsidRPr="00152B59">
        <w:rPr>
          <w:rFonts w:cstheme="minorHAnsi"/>
        </w:rPr>
        <w:t>Academic</w:t>
      </w:r>
      <w:r w:rsidR="00152B59" w:rsidRPr="00152B59">
        <w:rPr>
          <w:rFonts w:cstheme="minorHAnsi"/>
        </w:rPr>
        <w:t xml:space="preserve"> Lead </w:t>
      </w:r>
      <w:r w:rsidRPr="00152B59">
        <w:rPr>
          <w:rFonts w:cstheme="minorHAnsi"/>
        </w:rPr>
        <w:t>– Emma Stanmore</w:t>
      </w:r>
      <w:r w:rsidR="00152B59" w:rsidRPr="00152B59">
        <w:rPr>
          <w:rFonts w:cstheme="minorHAnsi"/>
        </w:rPr>
        <w:t>, Reader &amp; Business Engagement Lead, Division of Nursing, Midwifery &amp; Social Work</w:t>
      </w:r>
    </w:p>
    <w:p w14:paraId="6017F7FE" w14:textId="0615FBFE" w:rsidR="002222F2" w:rsidRPr="00152B59" w:rsidRDefault="002222F2" w:rsidP="00C33750">
      <w:pPr>
        <w:ind w:left="-993"/>
        <w:rPr>
          <w:rFonts w:cstheme="minorHAnsi"/>
        </w:rPr>
      </w:pPr>
    </w:p>
    <w:p w14:paraId="14710363" w14:textId="77777777" w:rsidR="00354191" w:rsidRPr="00152B59" w:rsidRDefault="00354191" w:rsidP="00C33750">
      <w:pPr>
        <w:ind w:left="-993"/>
        <w:rPr>
          <w:rFonts w:cstheme="minorHAnsi"/>
        </w:rPr>
      </w:pPr>
    </w:p>
    <w:p w14:paraId="708FDEC9" w14:textId="6D2D1F2D" w:rsidR="00F34261" w:rsidRPr="00152B59" w:rsidRDefault="00311916" w:rsidP="00C33750">
      <w:pPr>
        <w:spacing w:after="200" w:line="276" w:lineRule="auto"/>
        <w:ind w:left="-993"/>
        <w:rPr>
          <w:rFonts w:cstheme="minorHAnsi"/>
          <w:b/>
          <w:color w:val="341D8B" w:themeColor="accent5" w:themeShade="80"/>
        </w:rPr>
      </w:pPr>
      <w:r w:rsidRPr="00152B59">
        <w:rPr>
          <w:rFonts w:cstheme="minorHAnsi"/>
          <w:b/>
          <w:color w:val="341D8B" w:themeColor="accent5" w:themeShade="80"/>
        </w:rPr>
        <w:t xml:space="preserve">Background – </w:t>
      </w:r>
      <w:r w:rsidR="008D1544" w:rsidRPr="00152B59">
        <w:rPr>
          <w:rFonts w:cstheme="minorHAnsi"/>
          <w:b/>
          <w:color w:val="341D8B" w:themeColor="accent5" w:themeShade="80"/>
        </w:rPr>
        <w:t>R</w:t>
      </w:r>
      <w:r w:rsidRPr="00152B59">
        <w:rPr>
          <w:rFonts w:cstheme="minorHAnsi"/>
          <w:b/>
          <w:color w:val="341D8B" w:themeColor="accent5" w:themeShade="80"/>
        </w:rPr>
        <w:t>eview of Humanities engagement activity &amp; opportunities</w:t>
      </w:r>
    </w:p>
    <w:p w14:paraId="72F52B95" w14:textId="32F0665B" w:rsidR="00311916" w:rsidRPr="00152B59" w:rsidRDefault="00311916" w:rsidP="00C33750">
      <w:pPr>
        <w:ind w:left="-993"/>
        <w:rPr>
          <w:rFonts w:cstheme="minorHAnsi"/>
        </w:rPr>
      </w:pPr>
      <w:r w:rsidRPr="00152B59">
        <w:rPr>
          <w:rFonts w:cstheme="minorHAnsi"/>
        </w:rPr>
        <w:t>Over the summer the Faculty Business Engagement team has worked with the Associate Dean for Business Engagement (Acting) Javier</w:t>
      </w:r>
      <w:r w:rsidR="008D1544" w:rsidRPr="00152B59">
        <w:rPr>
          <w:rFonts w:cstheme="minorHAnsi"/>
        </w:rPr>
        <w:t xml:space="preserve"> Garcia</w:t>
      </w:r>
      <w:r w:rsidRPr="00152B59">
        <w:rPr>
          <w:rFonts w:cstheme="minorHAnsi"/>
        </w:rPr>
        <w:t xml:space="preserve"> Oliva, and the </w:t>
      </w:r>
      <w:r w:rsidR="008D1544" w:rsidRPr="00152B59">
        <w:rPr>
          <w:rFonts w:cstheme="minorHAnsi"/>
        </w:rPr>
        <w:t xml:space="preserve">Heads of </w:t>
      </w:r>
      <w:r w:rsidRPr="00152B59">
        <w:rPr>
          <w:rFonts w:cstheme="minorHAnsi"/>
        </w:rPr>
        <w:t xml:space="preserve">School and Research Directors, to review and update the priority areas for each school </w:t>
      </w:r>
      <w:r w:rsidR="008D1544" w:rsidRPr="00152B59">
        <w:rPr>
          <w:rFonts w:cstheme="minorHAnsi"/>
        </w:rPr>
        <w:t xml:space="preserve">in relation to partnerships outside </w:t>
      </w:r>
      <w:r w:rsidR="00D47097" w:rsidRPr="00152B59">
        <w:rPr>
          <w:rFonts w:cstheme="minorHAnsi"/>
        </w:rPr>
        <w:t>academia</w:t>
      </w:r>
      <w:r w:rsidRPr="00152B59">
        <w:rPr>
          <w:rFonts w:cstheme="minorHAnsi"/>
        </w:rPr>
        <w:t>. One of the outputs from this activity is a series of information sessions primarily aimed at our academic colleagues but also open to external organisations who would like to learn more about opportunities to work with academics.</w:t>
      </w:r>
    </w:p>
    <w:p w14:paraId="52A486CF" w14:textId="5368A276" w:rsidR="00311916" w:rsidRPr="00152B59" w:rsidRDefault="00311916" w:rsidP="00C33750">
      <w:pPr>
        <w:ind w:left="-993"/>
        <w:rPr>
          <w:rFonts w:cstheme="minorHAnsi"/>
        </w:rPr>
      </w:pPr>
    </w:p>
    <w:p w14:paraId="702D6819" w14:textId="5521D5EB" w:rsidR="0066696D" w:rsidRPr="00152B59" w:rsidRDefault="0066696D" w:rsidP="0066696D">
      <w:pPr>
        <w:spacing w:after="200" w:line="276" w:lineRule="auto"/>
        <w:ind w:left="-993"/>
        <w:rPr>
          <w:rFonts w:cstheme="minorHAnsi"/>
          <w:b/>
          <w:color w:val="341D8B" w:themeColor="accent5" w:themeShade="80"/>
        </w:rPr>
      </w:pPr>
      <w:r w:rsidRPr="00152B59">
        <w:rPr>
          <w:rFonts w:cstheme="minorHAnsi"/>
          <w:b/>
          <w:color w:val="341D8B" w:themeColor="accent5" w:themeShade="80"/>
        </w:rPr>
        <w:t>Event series detail</w:t>
      </w:r>
    </w:p>
    <w:p w14:paraId="11F3EA74" w14:textId="1316AEC1" w:rsidR="00907F1A" w:rsidRPr="00152B59" w:rsidRDefault="00D668CC" w:rsidP="00311916">
      <w:pPr>
        <w:ind w:left="-993"/>
        <w:rPr>
          <w:rFonts w:cstheme="minorHAnsi"/>
        </w:rPr>
      </w:pPr>
      <w:r w:rsidRPr="00152B59">
        <w:rPr>
          <w:rFonts w:cstheme="minorHAnsi"/>
        </w:rPr>
        <w:t xml:space="preserve">These events are intended to act </w:t>
      </w:r>
      <w:r w:rsidR="00D47097" w:rsidRPr="00152B59">
        <w:rPr>
          <w:rFonts w:cstheme="minorHAnsi"/>
        </w:rPr>
        <w:t xml:space="preserve">as </w:t>
      </w:r>
      <w:r w:rsidR="00907F1A" w:rsidRPr="00152B59">
        <w:rPr>
          <w:rFonts w:cstheme="minorHAnsi"/>
        </w:rPr>
        <w:t xml:space="preserve">a platform for </w:t>
      </w:r>
      <w:r w:rsidR="00311916" w:rsidRPr="00152B59">
        <w:rPr>
          <w:rFonts w:cstheme="minorHAnsi"/>
        </w:rPr>
        <w:t xml:space="preserve">our researchers </w:t>
      </w:r>
      <w:r w:rsidR="00907F1A" w:rsidRPr="00152B59">
        <w:rPr>
          <w:rFonts w:cstheme="minorHAnsi"/>
        </w:rPr>
        <w:t xml:space="preserve">and partners to </w:t>
      </w:r>
      <w:r w:rsidR="00311916" w:rsidRPr="00152B59">
        <w:rPr>
          <w:rFonts w:cstheme="minorHAnsi"/>
        </w:rPr>
        <w:t xml:space="preserve">identify new opportunities </w:t>
      </w:r>
      <w:r w:rsidR="008D1544" w:rsidRPr="00152B59">
        <w:rPr>
          <w:rFonts w:cstheme="minorHAnsi"/>
        </w:rPr>
        <w:t xml:space="preserve">and </w:t>
      </w:r>
      <w:r w:rsidR="00311916" w:rsidRPr="00152B59">
        <w:rPr>
          <w:rFonts w:cstheme="minorHAnsi"/>
        </w:rPr>
        <w:t xml:space="preserve">take forward </w:t>
      </w:r>
      <w:r w:rsidR="00907F1A" w:rsidRPr="00152B59">
        <w:rPr>
          <w:rFonts w:cstheme="minorHAnsi"/>
        </w:rPr>
        <w:t xml:space="preserve">collaborative projects. Colleagues from the Business Engagement &amp; Knowledge Exchange </w:t>
      </w:r>
      <w:r w:rsidR="00575005" w:rsidRPr="00152B59">
        <w:rPr>
          <w:rFonts w:cstheme="minorHAnsi"/>
        </w:rPr>
        <w:t xml:space="preserve">(BEKE) </w:t>
      </w:r>
      <w:r w:rsidR="00907F1A" w:rsidRPr="00152B59">
        <w:rPr>
          <w:rFonts w:cstheme="minorHAnsi"/>
        </w:rPr>
        <w:t>team will introduce the sessions and pr</w:t>
      </w:r>
      <w:r w:rsidR="00D47097" w:rsidRPr="00152B59">
        <w:rPr>
          <w:rFonts w:cstheme="minorHAnsi"/>
        </w:rPr>
        <w:t>esent</w:t>
      </w:r>
      <w:r w:rsidR="00907F1A" w:rsidRPr="00152B59">
        <w:rPr>
          <w:rFonts w:cstheme="minorHAnsi"/>
        </w:rPr>
        <w:t xml:space="preserve"> an overview of the various mechanisms for industry-academic collaboration that they support, the bulk of the session will comprise a panel discussion in which we will hear from:</w:t>
      </w:r>
    </w:p>
    <w:p w14:paraId="2E273D90" w14:textId="77777777" w:rsidR="00907F1A" w:rsidRPr="00152B59" w:rsidRDefault="00907F1A" w:rsidP="00311916">
      <w:pPr>
        <w:ind w:left="-993"/>
        <w:rPr>
          <w:rFonts w:cstheme="minorHAnsi"/>
        </w:rPr>
      </w:pPr>
    </w:p>
    <w:p w14:paraId="16ACDA6B" w14:textId="77777777" w:rsidR="00907F1A" w:rsidRPr="00152B59" w:rsidRDefault="00907F1A" w:rsidP="00907F1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>An academic active in the thematic area on their experience of working with partners;</w:t>
      </w:r>
    </w:p>
    <w:p w14:paraId="61756806" w14:textId="34A4B186" w:rsidR="0066696D" w:rsidRPr="00152B59" w:rsidRDefault="00907F1A" w:rsidP="0065684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>Representatives from organisations that have partnered with the university will describe how they have worked with academia and the impacts from such collaborations;</w:t>
      </w:r>
    </w:p>
    <w:p w14:paraId="7573DA74" w14:textId="66E7C116" w:rsidR="00575005" w:rsidRPr="00152B59" w:rsidRDefault="00354191" w:rsidP="0057500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52B59">
        <w:rPr>
          <w:rFonts w:cstheme="minorHAnsi"/>
          <w:sz w:val="24"/>
          <w:szCs w:val="24"/>
        </w:rPr>
        <w:t xml:space="preserve">Colleagues from Knowledge Exchange &amp; Grant </w:t>
      </w:r>
      <w:proofErr w:type="gramStart"/>
      <w:r w:rsidRPr="00152B59">
        <w:rPr>
          <w:rFonts w:cstheme="minorHAnsi"/>
          <w:sz w:val="24"/>
          <w:szCs w:val="24"/>
        </w:rPr>
        <w:t>Writing</w:t>
      </w:r>
      <w:proofErr w:type="gramEnd"/>
      <w:r w:rsidRPr="00152B59">
        <w:rPr>
          <w:rFonts w:cstheme="minorHAnsi"/>
          <w:sz w:val="24"/>
          <w:szCs w:val="24"/>
        </w:rPr>
        <w:t xml:space="preserve"> teams will be on hand to </w:t>
      </w:r>
      <w:r w:rsidR="00575005" w:rsidRPr="00152B59">
        <w:rPr>
          <w:rFonts w:cstheme="minorHAnsi"/>
          <w:sz w:val="24"/>
          <w:szCs w:val="24"/>
        </w:rPr>
        <w:t>provide insight on key funding routes and current thematic areas funding is being targeted towards</w:t>
      </w:r>
      <w:r w:rsidR="00575005" w:rsidRPr="00152B59">
        <w:rPr>
          <w:rFonts w:cstheme="minorHAnsi"/>
          <w:sz w:val="24"/>
          <w:szCs w:val="24"/>
          <w:shd w:val="clear" w:color="auto" w:fill="FFFFFF"/>
        </w:rPr>
        <w:t>.</w:t>
      </w:r>
    </w:p>
    <w:p w14:paraId="3BA15EC4" w14:textId="3D4AB0F7" w:rsidR="00907F1A" w:rsidRPr="00152B59" w:rsidRDefault="00907F1A" w:rsidP="00575005">
      <w:pPr>
        <w:rPr>
          <w:rFonts w:cstheme="minorHAnsi"/>
        </w:rPr>
      </w:pPr>
    </w:p>
    <w:p w14:paraId="4FA2A791" w14:textId="172757E9" w:rsidR="005048C6" w:rsidRPr="00152B59" w:rsidRDefault="0066696D" w:rsidP="005048C6">
      <w:pPr>
        <w:ind w:left="-993"/>
        <w:rPr>
          <w:rFonts w:cstheme="minorHAnsi"/>
        </w:rPr>
      </w:pPr>
      <w:r w:rsidRPr="00152B59">
        <w:rPr>
          <w:rFonts w:cstheme="minorHAnsi"/>
        </w:rPr>
        <w:t xml:space="preserve">*Please note </w:t>
      </w:r>
      <w:r w:rsidR="00152B59" w:rsidRPr="00152B59">
        <w:rPr>
          <w:rFonts w:cstheme="minorHAnsi"/>
        </w:rPr>
        <w:t xml:space="preserve">that where </w:t>
      </w:r>
      <w:r w:rsidRPr="00152B59">
        <w:rPr>
          <w:rFonts w:cstheme="minorHAnsi"/>
        </w:rPr>
        <w:t>the University uses the Business Engagement this includes partnership working with public &amp; third sector organisations. This document refers to ‘business’ for simplicity</w:t>
      </w:r>
      <w:r w:rsidR="005048C6" w:rsidRPr="00152B59">
        <w:rPr>
          <w:rFonts w:cstheme="minorHAnsi"/>
        </w:rPr>
        <w:t xml:space="preserve"> however </w:t>
      </w:r>
      <w:r w:rsidR="005048C6" w:rsidRPr="00152B59">
        <w:rPr>
          <w:rFonts w:cstheme="minorHAnsi"/>
          <w:lang w:eastAsia="zh-CN"/>
        </w:rPr>
        <w:t xml:space="preserve">Business </w:t>
      </w:r>
      <w:r w:rsidR="005048C6" w:rsidRPr="00152B59">
        <w:rPr>
          <w:rFonts w:cstheme="minorHAnsi"/>
        </w:rPr>
        <w:t>Engagement</w:t>
      </w:r>
      <w:r w:rsidR="005048C6" w:rsidRPr="00152B59">
        <w:rPr>
          <w:rFonts w:cstheme="minorHAnsi"/>
          <w:lang w:eastAsia="zh-CN"/>
        </w:rPr>
        <w:t xml:space="preserve"> describes any collaborative working with non-academic partners, which might include research, teaching, placements, CPD or facilities sharing. For advice and support on any of these activities or relations</w:t>
      </w:r>
      <w:r w:rsidR="00152B59" w:rsidRPr="00152B59">
        <w:rPr>
          <w:rFonts w:cstheme="minorHAnsi"/>
          <w:lang w:eastAsia="zh-CN"/>
        </w:rPr>
        <w:t>hip building with new partners.</w:t>
      </w:r>
    </w:p>
    <w:p w14:paraId="2192E091" w14:textId="77777777" w:rsidR="005048C6" w:rsidRPr="00152B59" w:rsidRDefault="005048C6" w:rsidP="00C33750">
      <w:pPr>
        <w:ind w:left="-993"/>
        <w:rPr>
          <w:rFonts w:cstheme="minorHAnsi"/>
        </w:rPr>
      </w:pPr>
    </w:p>
    <w:sectPr w:rsidR="005048C6" w:rsidRPr="00152B59" w:rsidSect="008D1544">
      <w:headerReference w:type="default" r:id="rId12"/>
      <w:pgSz w:w="11906" w:h="16838"/>
      <w:pgMar w:top="1985" w:right="1276" w:bottom="72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25DC" w14:textId="77777777" w:rsidR="00045287" w:rsidRDefault="00045287" w:rsidP="0027260A">
      <w:r>
        <w:separator/>
      </w:r>
    </w:p>
  </w:endnote>
  <w:endnote w:type="continuationSeparator" w:id="0">
    <w:p w14:paraId="495AFC6C" w14:textId="77777777" w:rsidR="00045287" w:rsidRDefault="00045287" w:rsidP="002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782C" w14:textId="77777777" w:rsidR="00045287" w:rsidRDefault="00045287" w:rsidP="0027260A">
      <w:r>
        <w:separator/>
      </w:r>
    </w:p>
  </w:footnote>
  <w:footnote w:type="continuationSeparator" w:id="0">
    <w:p w14:paraId="3B149D6A" w14:textId="77777777" w:rsidR="00045287" w:rsidRDefault="00045287" w:rsidP="0027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3F921" w14:textId="361A5BCE" w:rsidR="00C7231C" w:rsidRDefault="00C7231C" w:rsidP="00C33750">
    <w:pPr>
      <w:pStyle w:val="Header"/>
      <w:ind w:left="-1134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1772C8C" wp14:editId="37196EEF">
          <wp:simplePos x="0" y="0"/>
          <wp:positionH relativeFrom="column">
            <wp:posOffset>-1038225</wp:posOffset>
          </wp:positionH>
          <wp:positionV relativeFrom="paragraph">
            <wp:posOffset>-87630</wp:posOffset>
          </wp:positionV>
          <wp:extent cx="1655064" cy="701040"/>
          <wp:effectExtent l="0" t="0" r="2540" b="3810"/>
          <wp:wrapThrough wrapText="bothSides">
            <wp:wrapPolygon edited="0">
              <wp:start x="0" y="0"/>
              <wp:lineTo x="0" y="21130"/>
              <wp:lineTo x="21384" y="21130"/>
              <wp:lineTo x="21384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75495" w14:textId="557B6762" w:rsidR="00C7231C" w:rsidRPr="00C33750" w:rsidRDefault="00C7231C" w:rsidP="0027260A">
    <w:pPr>
      <w:pStyle w:val="Header"/>
      <w:jc w:val="right"/>
      <w:rPr>
        <w:b/>
        <w:color w:val="262626" w:themeColor="text1" w:themeTint="D9"/>
        <w:sz w:val="36"/>
      </w:rPr>
    </w:pPr>
    <w:r w:rsidRPr="00C33750">
      <w:rPr>
        <w:b/>
        <w:color w:val="262626" w:themeColor="text1" w:themeTint="D9"/>
        <w:sz w:val="36"/>
      </w:rPr>
      <w:t>Business Engagement &amp; Knowledge Exchange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3E8"/>
    <w:multiLevelType w:val="hybridMultilevel"/>
    <w:tmpl w:val="2856B86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560290E"/>
    <w:multiLevelType w:val="hybridMultilevel"/>
    <w:tmpl w:val="9A44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522"/>
    <w:multiLevelType w:val="hybridMultilevel"/>
    <w:tmpl w:val="3288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610E"/>
    <w:multiLevelType w:val="hybridMultilevel"/>
    <w:tmpl w:val="28E8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044"/>
    <w:multiLevelType w:val="hybridMultilevel"/>
    <w:tmpl w:val="13EE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2BD0"/>
    <w:multiLevelType w:val="hybridMultilevel"/>
    <w:tmpl w:val="F8DCB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22971"/>
    <w:multiLevelType w:val="hybridMultilevel"/>
    <w:tmpl w:val="A4EEBD56"/>
    <w:lvl w:ilvl="0" w:tplc="4DD0AFC4">
      <w:numFmt w:val="bullet"/>
      <w:lvlText w:val="-"/>
      <w:lvlJc w:val="left"/>
      <w:pPr>
        <w:ind w:left="-633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7" w15:restartNumberingAfterBreak="0">
    <w:nsid w:val="44AA6D19"/>
    <w:multiLevelType w:val="hybridMultilevel"/>
    <w:tmpl w:val="6F7A3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C1F0E"/>
    <w:multiLevelType w:val="hybridMultilevel"/>
    <w:tmpl w:val="1902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F5789"/>
    <w:multiLevelType w:val="hybridMultilevel"/>
    <w:tmpl w:val="9A44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D2BC6"/>
    <w:multiLevelType w:val="hybridMultilevel"/>
    <w:tmpl w:val="213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076B5"/>
    <w:multiLevelType w:val="hybridMultilevel"/>
    <w:tmpl w:val="AE64B33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49"/>
    <w:rsid w:val="00034A20"/>
    <w:rsid w:val="00045287"/>
    <w:rsid w:val="000621EE"/>
    <w:rsid w:val="00064844"/>
    <w:rsid w:val="000675C2"/>
    <w:rsid w:val="000A3ECD"/>
    <w:rsid w:val="000C0373"/>
    <w:rsid w:val="000E237D"/>
    <w:rsid w:val="000F7C33"/>
    <w:rsid w:val="001124C7"/>
    <w:rsid w:val="00151F43"/>
    <w:rsid w:val="00152B59"/>
    <w:rsid w:val="00163220"/>
    <w:rsid w:val="00175350"/>
    <w:rsid w:val="001A63A9"/>
    <w:rsid w:val="001C1DF8"/>
    <w:rsid w:val="001F04D1"/>
    <w:rsid w:val="002222F2"/>
    <w:rsid w:val="00224EF5"/>
    <w:rsid w:val="00235A8B"/>
    <w:rsid w:val="00236DCA"/>
    <w:rsid w:val="0024354C"/>
    <w:rsid w:val="0027260A"/>
    <w:rsid w:val="00273949"/>
    <w:rsid w:val="00275184"/>
    <w:rsid w:val="002E38D9"/>
    <w:rsid w:val="00310F44"/>
    <w:rsid w:val="00311916"/>
    <w:rsid w:val="003166E0"/>
    <w:rsid w:val="00321B83"/>
    <w:rsid w:val="00354191"/>
    <w:rsid w:val="003716AD"/>
    <w:rsid w:val="003B5FC5"/>
    <w:rsid w:val="003C30BD"/>
    <w:rsid w:val="003C7882"/>
    <w:rsid w:val="003E6CF5"/>
    <w:rsid w:val="00422A87"/>
    <w:rsid w:val="00427A98"/>
    <w:rsid w:val="004501CB"/>
    <w:rsid w:val="00451891"/>
    <w:rsid w:val="0048227F"/>
    <w:rsid w:val="004F1830"/>
    <w:rsid w:val="004F464A"/>
    <w:rsid w:val="005048C6"/>
    <w:rsid w:val="0051081B"/>
    <w:rsid w:val="00522DFB"/>
    <w:rsid w:val="00543380"/>
    <w:rsid w:val="005525D4"/>
    <w:rsid w:val="00575005"/>
    <w:rsid w:val="00583C3A"/>
    <w:rsid w:val="005D7446"/>
    <w:rsid w:val="005D7DCD"/>
    <w:rsid w:val="005E441D"/>
    <w:rsid w:val="005F7B12"/>
    <w:rsid w:val="00624F93"/>
    <w:rsid w:val="00637940"/>
    <w:rsid w:val="0065054D"/>
    <w:rsid w:val="0066696D"/>
    <w:rsid w:val="006812A4"/>
    <w:rsid w:val="0068578A"/>
    <w:rsid w:val="0068607B"/>
    <w:rsid w:val="00691A16"/>
    <w:rsid w:val="006936FA"/>
    <w:rsid w:val="006B743B"/>
    <w:rsid w:val="006C7683"/>
    <w:rsid w:val="00713353"/>
    <w:rsid w:val="0072567A"/>
    <w:rsid w:val="00727449"/>
    <w:rsid w:val="0073073C"/>
    <w:rsid w:val="0077076C"/>
    <w:rsid w:val="007E1E20"/>
    <w:rsid w:val="007E307F"/>
    <w:rsid w:val="008133E0"/>
    <w:rsid w:val="00823F04"/>
    <w:rsid w:val="00831761"/>
    <w:rsid w:val="0085796D"/>
    <w:rsid w:val="00866E98"/>
    <w:rsid w:val="008919B9"/>
    <w:rsid w:val="008A0F11"/>
    <w:rsid w:val="008A7702"/>
    <w:rsid w:val="008B3911"/>
    <w:rsid w:val="008D1544"/>
    <w:rsid w:val="008D2A5A"/>
    <w:rsid w:val="008F0129"/>
    <w:rsid w:val="00906693"/>
    <w:rsid w:val="00907F1A"/>
    <w:rsid w:val="00920C5F"/>
    <w:rsid w:val="00933665"/>
    <w:rsid w:val="009704E2"/>
    <w:rsid w:val="009D4400"/>
    <w:rsid w:val="009E3E99"/>
    <w:rsid w:val="009E54EC"/>
    <w:rsid w:val="00A07A7E"/>
    <w:rsid w:val="00A15292"/>
    <w:rsid w:val="00A2133D"/>
    <w:rsid w:val="00A42F70"/>
    <w:rsid w:val="00A521EB"/>
    <w:rsid w:val="00A763CB"/>
    <w:rsid w:val="00AE4274"/>
    <w:rsid w:val="00B27F2A"/>
    <w:rsid w:val="00B96530"/>
    <w:rsid w:val="00BB3B6F"/>
    <w:rsid w:val="00C057D3"/>
    <w:rsid w:val="00C14AC7"/>
    <w:rsid w:val="00C33750"/>
    <w:rsid w:val="00C7231C"/>
    <w:rsid w:val="00C8101E"/>
    <w:rsid w:val="00CD2CE7"/>
    <w:rsid w:val="00D47097"/>
    <w:rsid w:val="00D50A9C"/>
    <w:rsid w:val="00D57229"/>
    <w:rsid w:val="00D650CF"/>
    <w:rsid w:val="00D668CC"/>
    <w:rsid w:val="00D6706F"/>
    <w:rsid w:val="00D82985"/>
    <w:rsid w:val="00D8308F"/>
    <w:rsid w:val="00D978C5"/>
    <w:rsid w:val="00DC558D"/>
    <w:rsid w:val="00DE7B37"/>
    <w:rsid w:val="00E11E86"/>
    <w:rsid w:val="00E325FF"/>
    <w:rsid w:val="00E3354F"/>
    <w:rsid w:val="00EB4749"/>
    <w:rsid w:val="00EF4B1E"/>
    <w:rsid w:val="00F030A5"/>
    <w:rsid w:val="00F14DCA"/>
    <w:rsid w:val="00F34261"/>
    <w:rsid w:val="00F44135"/>
    <w:rsid w:val="00F50F0E"/>
    <w:rsid w:val="00F640A0"/>
    <w:rsid w:val="00F912B2"/>
    <w:rsid w:val="00FA46D1"/>
    <w:rsid w:val="00FB3A4B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F35C6"/>
  <w15:docId w15:val="{8A3BC16E-DAD4-4E1E-BE3A-3F7D7004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49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449"/>
    <w:pPr>
      <w:keepNext/>
      <w:keepLines/>
      <w:shd w:val="clear" w:color="auto" w:fill="FF000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49"/>
    <w:rPr>
      <w:rFonts w:asciiTheme="majorHAnsi" w:eastAsiaTheme="majorEastAsia" w:hAnsiTheme="majorHAnsi" w:cstheme="majorBidi"/>
      <w:b/>
      <w:color w:val="000000" w:themeColor="text1"/>
      <w:sz w:val="24"/>
      <w:szCs w:val="32"/>
      <w:shd w:val="clear" w:color="auto" w:fill="FF0000"/>
      <w:lang w:val="en-US"/>
    </w:rPr>
  </w:style>
  <w:style w:type="paragraph" w:styleId="ListParagraph">
    <w:name w:val="List Paragraph"/>
    <w:basedOn w:val="Normal"/>
    <w:uiPriority w:val="34"/>
    <w:qFormat/>
    <w:rsid w:val="0072744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727449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7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FD0C0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704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intro">
    <w:name w:val="intro"/>
    <w:basedOn w:val="Normal"/>
    <w:rsid w:val="00F34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B27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26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60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26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60A"/>
    <w:rPr>
      <w:rFonts w:eastAsiaTheme="minorEastAsia"/>
      <w:sz w:val="24"/>
      <w:szCs w:val="24"/>
      <w:lang w:val="en-US"/>
    </w:rPr>
  </w:style>
  <w:style w:type="paragraph" w:customStyle="1" w:styleId="xmsonormal">
    <w:name w:val="x_msonormal"/>
    <w:basedOn w:val="Normal"/>
    <w:rsid w:val="00D57229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83842289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9511E7E5974E8330A39CAE78267B" ma:contentTypeVersion="7" ma:contentTypeDescription="Create a new document." ma:contentTypeScope="" ma:versionID="caece74002b0a8ed7848de16ec88a3a5">
  <xsd:schema xmlns:xsd="http://www.w3.org/2001/XMLSchema" xmlns:xs="http://www.w3.org/2001/XMLSchema" xmlns:p="http://schemas.microsoft.com/office/2006/metadata/properties" xmlns:ns3="c12d4cb4-7f5a-4650-95b5-6d7e3861d271" xmlns:ns4="f9656ee7-a5ea-4258-a11d-7188ac35b9e3" targetNamespace="http://schemas.microsoft.com/office/2006/metadata/properties" ma:root="true" ma:fieldsID="32e3408d3ed580fc20bc38f9e09df51e" ns3:_="" ns4:_="">
    <xsd:import namespace="c12d4cb4-7f5a-4650-95b5-6d7e3861d271"/>
    <xsd:import namespace="f9656ee7-a5ea-4258-a11d-7188ac35b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d4cb4-7f5a-4650-95b5-6d7e3861d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56ee7-a5ea-4258-a11d-7188ac35b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29F6-1E9E-43D2-A2FD-4CC610B6D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d4cb4-7f5a-4650-95b5-6d7e3861d271"/>
    <ds:schemaRef ds:uri="f9656ee7-a5ea-4258-a11d-7188ac35b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D8394-110C-4009-8F0F-26F4B6C52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DF2298-C249-4F94-A75B-ED5FE22CC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2CD77E-519A-4AEE-A21F-80E61DA8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MediaServices</dc:creator>
  <cp:lastModifiedBy>Rachel Kenyon</cp:lastModifiedBy>
  <cp:revision>6</cp:revision>
  <dcterms:created xsi:type="dcterms:W3CDTF">2020-06-23T13:22:00Z</dcterms:created>
  <dcterms:modified xsi:type="dcterms:W3CDTF">2020-06-24T10:12:00Z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0x010100EE769511E7E5974E8330A39CAE78267B</vt:lpwstr>
  </property>
</Properties>
</file>