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1A" w:rsidRDefault="006A4F1A">
      <w:r>
        <w:t>Equality Impact Assessment – COVID 19 and the LGBT Community</w:t>
      </w:r>
    </w:p>
    <w:p w:rsidR="006A4F1A" w:rsidRDefault="006A4F1A">
      <w:r>
        <w:t>We have seen much about the impact of COVID-19 on BAME and Disabled groups, but one seemingly forgotten group is the LGBT Community.</w:t>
      </w:r>
      <w:r w:rsidR="00D147C1">
        <w:t xml:space="preserve">  </w:t>
      </w:r>
      <w:r>
        <w:t>This short Impact Assessment will explain the risks this group faces</w:t>
      </w:r>
    </w:p>
    <w:p w:rsidR="006A4F1A" w:rsidRDefault="006A4F1A">
      <w:r>
        <w:t>LGBT Staff at the University</w:t>
      </w:r>
      <w:r w:rsidR="00CA0F06">
        <w:t xml:space="preserve"> (from staff survey data </w:t>
      </w:r>
      <w:r w:rsidR="00737634">
        <w:t>2019</w:t>
      </w:r>
      <w:r w:rsidR="00CA0F06">
        <w:t>*</w:t>
      </w:r>
      <w:r w:rsidR="00737634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4F1A" w:rsidTr="006A4F1A">
        <w:tc>
          <w:tcPr>
            <w:tcW w:w="4508" w:type="dxa"/>
          </w:tcPr>
          <w:p w:rsidR="006A4F1A" w:rsidRDefault="006A4F1A">
            <w:r>
              <w:t>Category</w:t>
            </w:r>
          </w:p>
        </w:tc>
        <w:tc>
          <w:tcPr>
            <w:tcW w:w="4508" w:type="dxa"/>
          </w:tcPr>
          <w:p w:rsidR="006A4F1A" w:rsidRDefault="006A4F1A">
            <w:r>
              <w:t>%</w:t>
            </w:r>
          </w:p>
        </w:tc>
      </w:tr>
      <w:tr w:rsidR="006A4F1A" w:rsidTr="006A4F1A">
        <w:tc>
          <w:tcPr>
            <w:tcW w:w="4508" w:type="dxa"/>
          </w:tcPr>
          <w:p w:rsidR="006A4F1A" w:rsidRDefault="006A4F1A">
            <w:r>
              <w:t>Lesbian</w:t>
            </w:r>
          </w:p>
        </w:tc>
        <w:tc>
          <w:tcPr>
            <w:tcW w:w="4508" w:type="dxa"/>
          </w:tcPr>
          <w:p w:rsidR="006A4F1A" w:rsidRDefault="00CA0F06">
            <w:r>
              <w:t>1.5 (111)</w:t>
            </w:r>
          </w:p>
        </w:tc>
      </w:tr>
      <w:tr w:rsidR="006A4F1A" w:rsidTr="006A4F1A">
        <w:tc>
          <w:tcPr>
            <w:tcW w:w="4508" w:type="dxa"/>
          </w:tcPr>
          <w:p w:rsidR="006A4F1A" w:rsidRDefault="006A4F1A">
            <w:r>
              <w:t>Gay</w:t>
            </w:r>
          </w:p>
        </w:tc>
        <w:tc>
          <w:tcPr>
            <w:tcW w:w="4508" w:type="dxa"/>
          </w:tcPr>
          <w:p w:rsidR="006A4F1A" w:rsidRDefault="00CA0F06">
            <w:r>
              <w:t>2.6 (196)</w:t>
            </w:r>
          </w:p>
        </w:tc>
      </w:tr>
      <w:tr w:rsidR="006A4F1A" w:rsidTr="006A4F1A">
        <w:tc>
          <w:tcPr>
            <w:tcW w:w="4508" w:type="dxa"/>
          </w:tcPr>
          <w:p w:rsidR="006A4F1A" w:rsidRDefault="006A4F1A">
            <w:r>
              <w:t>Bisexual</w:t>
            </w:r>
          </w:p>
        </w:tc>
        <w:tc>
          <w:tcPr>
            <w:tcW w:w="4508" w:type="dxa"/>
          </w:tcPr>
          <w:p w:rsidR="006A4F1A" w:rsidRDefault="00CA0F06">
            <w:r>
              <w:t>2.3 (173)</w:t>
            </w:r>
          </w:p>
        </w:tc>
      </w:tr>
      <w:tr w:rsidR="006A4F1A" w:rsidTr="006A4F1A">
        <w:tc>
          <w:tcPr>
            <w:tcW w:w="4508" w:type="dxa"/>
          </w:tcPr>
          <w:p w:rsidR="006A4F1A" w:rsidRDefault="006A4F1A">
            <w:r>
              <w:t>Trans</w:t>
            </w:r>
          </w:p>
        </w:tc>
        <w:tc>
          <w:tcPr>
            <w:tcW w:w="4508" w:type="dxa"/>
          </w:tcPr>
          <w:p w:rsidR="006A4F1A" w:rsidRDefault="00CA0F06">
            <w:r>
              <w:t>0.1 (n/a)</w:t>
            </w:r>
          </w:p>
        </w:tc>
      </w:tr>
    </w:tbl>
    <w:p w:rsidR="00CA0F06" w:rsidRPr="00484C1A" w:rsidRDefault="00CA0F06" w:rsidP="00CA0F06">
      <w:r>
        <w:t>This is 480 (or 6.5%) of staff that completed the survey Additionally 661 (9%) selected ‘prefer not to say’ which should also be considered.  A small number of people also chose to describe their gender ‘in another way’.</w:t>
      </w:r>
      <w:r w:rsidR="00484C1A">
        <w:t xml:space="preserve"> </w:t>
      </w:r>
      <w:r w:rsidRPr="00484C1A">
        <w:rPr>
          <w:b/>
          <w:sz w:val="20"/>
        </w:rPr>
        <w:t>APR data is also available but this contains 37.2% of unknown data.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91"/>
        <w:gridCol w:w="5736"/>
      </w:tblGrid>
      <w:tr w:rsidR="0042604B" w:rsidRPr="0042604B" w:rsidTr="00837108">
        <w:tc>
          <w:tcPr>
            <w:tcW w:w="10627" w:type="dxa"/>
            <w:gridSpan w:val="2"/>
            <w:vAlign w:val="center"/>
          </w:tcPr>
          <w:p w:rsidR="0042604B" w:rsidRPr="0042604B" w:rsidRDefault="0042604B" w:rsidP="0042604B">
            <w:pPr>
              <w:jc w:val="center"/>
            </w:pPr>
            <w:r w:rsidRPr="0042604B">
              <w:t>Mental Health</w:t>
            </w:r>
          </w:p>
        </w:tc>
      </w:tr>
      <w:tr w:rsidR="0042604B" w:rsidRPr="0042604B" w:rsidTr="00837108">
        <w:tc>
          <w:tcPr>
            <w:tcW w:w="4891" w:type="dxa"/>
          </w:tcPr>
          <w:p w:rsidR="0042604B" w:rsidRPr="0042604B" w:rsidRDefault="0042604B" w:rsidP="0042604B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736" w:type="dxa"/>
          </w:tcPr>
          <w:p w:rsidR="0042604B" w:rsidRPr="0042604B" w:rsidRDefault="0042604B" w:rsidP="0042604B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42604B" w:rsidRPr="0042604B" w:rsidTr="00837108">
        <w:tc>
          <w:tcPr>
            <w:tcW w:w="4891" w:type="dxa"/>
          </w:tcPr>
          <w:p w:rsidR="0042604B" w:rsidRPr="0042604B" w:rsidRDefault="0042604B" w:rsidP="00393714">
            <w:r w:rsidRPr="0042604B">
              <w:t>LGBT people are more likely to suffer from mental health issues compared to non LGBT people – this is in part due to ongoing discrimination and marginalisation from family, neighbours, colleagues and society as a whole.</w:t>
            </w:r>
          </w:p>
        </w:tc>
        <w:tc>
          <w:tcPr>
            <w:tcW w:w="5736" w:type="dxa"/>
          </w:tcPr>
          <w:p w:rsidR="0042604B" w:rsidRDefault="0042604B" w:rsidP="0042604B">
            <w:pPr>
              <w:pStyle w:val="ListParagraph"/>
              <w:numPr>
                <w:ilvl w:val="0"/>
                <w:numId w:val="1"/>
              </w:numPr>
            </w:pPr>
            <w:r>
              <w:t>Line managers to maintain more contact with LGBT staff</w:t>
            </w:r>
          </w:p>
          <w:p w:rsidR="0042604B" w:rsidRDefault="0042604B" w:rsidP="0042604B">
            <w:pPr>
              <w:pStyle w:val="ListParagraph"/>
              <w:numPr>
                <w:ilvl w:val="0"/>
                <w:numId w:val="1"/>
              </w:numPr>
            </w:pPr>
            <w:r>
              <w:t>ALLOUT issue more guidance and support</w:t>
            </w:r>
          </w:p>
          <w:p w:rsidR="0042604B" w:rsidRDefault="0042604B" w:rsidP="0042604B">
            <w:pPr>
              <w:pStyle w:val="ListParagraph"/>
              <w:numPr>
                <w:ilvl w:val="0"/>
                <w:numId w:val="1"/>
              </w:numPr>
            </w:pPr>
            <w:r>
              <w:t>Student Experience issue guidance and support</w:t>
            </w:r>
          </w:p>
          <w:p w:rsidR="0042604B" w:rsidRPr="0042604B" w:rsidRDefault="00421752" w:rsidP="00D147C1">
            <w:pPr>
              <w:pStyle w:val="ListParagraph"/>
              <w:numPr>
                <w:ilvl w:val="0"/>
                <w:numId w:val="1"/>
              </w:numPr>
            </w:pPr>
            <w:r>
              <w:t>Messages of acknowledgement from SLT</w:t>
            </w:r>
          </w:p>
        </w:tc>
      </w:tr>
    </w:tbl>
    <w:p w:rsidR="0042604B" w:rsidRDefault="0042604B" w:rsidP="000B705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91"/>
        <w:gridCol w:w="5736"/>
      </w:tblGrid>
      <w:tr w:rsidR="0042604B" w:rsidRPr="0042604B" w:rsidTr="00837108">
        <w:tc>
          <w:tcPr>
            <w:tcW w:w="10627" w:type="dxa"/>
            <w:gridSpan w:val="2"/>
            <w:vAlign w:val="center"/>
          </w:tcPr>
          <w:p w:rsidR="0042604B" w:rsidRPr="0042604B" w:rsidRDefault="0042604B" w:rsidP="003C0117">
            <w:pPr>
              <w:jc w:val="center"/>
            </w:pPr>
            <w:r>
              <w:t>Isolation</w:t>
            </w:r>
          </w:p>
        </w:tc>
      </w:tr>
      <w:tr w:rsidR="0042604B" w:rsidRPr="0042604B" w:rsidTr="00837108">
        <w:tc>
          <w:tcPr>
            <w:tcW w:w="4891" w:type="dxa"/>
          </w:tcPr>
          <w:p w:rsidR="0042604B" w:rsidRPr="0042604B" w:rsidRDefault="0042604B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736" w:type="dxa"/>
          </w:tcPr>
          <w:p w:rsidR="0042604B" w:rsidRPr="0042604B" w:rsidRDefault="0042604B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42604B" w:rsidRPr="0042604B" w:rsidTr="00837108">
        <w:tc>
          <w:tcPr>
            <w:tcW w:w="4891" w:type="dxa"/>
          </w:tcPr>
          <w:p w:rsidR="0042604B" w:rsidRDefault="002003CB" w:rsidP="003C0117">
            <w:r>
              <w:t>Older LGBT people are particularly impacted here as they may have already been experiencing a higher rate of isolation if they have no partner or children.  This generation may have also experienced rejection form their immediate family and created their own chosen family from friends – the likelihood being they do not live with these people</w:t>
            </w:r>
          </w:p>
          <w:p w:rsidR="00CA0F06" w:rsidRDefault="00CA0F06" w:rsidP="003C0117"/>
          <w:p w:rsidR="00CA0F06" w:rsidRPr="0042604B" w:rsidRDefault="00CA0F06" w:rsidP="003C0117">
            <w:r w:rsidRPr="00CA0F06">
              <w:rPr>
                <w:sz w:val="18"/>
              </w:rPr>
              <w:t>APR Data from 2019 shows we have over 30 people aged 56 and above who have declared their sexual orientation</w:t>
            </w:r>
          </w:p>
        </w:tc>
        <w:tc>
          <w:tcPr>
            <w:tcW w:w="5736" w:type="dxa"/>
          </w:tcPr>
          <w:p w:rsidR="0042604B" w:rsidRDefault="0042604B" w:rsidP="003C0117">
            <w:pPr>
              <w:pStyle w:val="ListParagraph"/>
              <w:numPr>
                <w:ilvl w:val="0"/>
                <w:numId w:val="1"/>
              </w:numPr>
            </w:pPr>
            <w:r>
              <w:t xml:space="preserve">Line managers to maintain more contact with </w:t>
            </w:r>
            <w:r w:rsidR="002003CB">
              <w:t xml:space="preserve">this group of </w:t>
            </w:r>
            <w:r>
              <w:t>LGBT staff</w:t>
            </w:r>
            <w:r w:rsidR="002003CB">
              <w:t xml:space="preserve"> </w:t>
            </w:r>
          </w:p>
          <w:p w:rsidR="002003CB" w:rsidRDefault="002003CB" w:rsidP="003C0117">
            <w:pPr>
              <w:pStyle w:val="ListParagraph"/>
              <w:numPr>
                <w:ilvl w:val="0"/>
                <w:numId w:val="1"/>
              </w:numPr>
            </w:pPr>
            <w:r>
              <w:t xml:space="preserve">Look at other ways of contact rather than email </w:t>
            </w:r>
          </w:p>
          <w:p w:rsidR="0042604B" w:rsidRDefault="0042604B" w:rsidP="003C0117">
            <w:pPr>
              <w:pStyle w:val="ListParagraph"/>
              <w:numPr>
                <w:ilvl w:val="0"/>
                <w:numId w:val="1"/>
              </w:numPr>
            </w:pPr>
            <w:r>
              <w:t>ALLOUT issue more guidance and support</w:t>
            </w:r>
          </w:p>
          <w:p w:rsidR="00421752" w:rsidRDefault="0042604B" w:rsidP="00421752">
            <w:pPr>
              <w:pStyle w:val="ListParagraph"/>
              <w:numPr>
                <w:ilvl w:val="0"/>
                <w:numId w:val="1"/>
              </w:numPr>
            </w:pPr>
            <w:r>
              <w:t>Student Experience issue guidance and support</w:t>
            </w:r>
          </w:p>
          <w:p w:rsidR="0042604B" w:rsidRPr="0042604B" w:rsidRDefault="00421752" w:rsidP="00421752">
            <w:pPr>
              <w:pStyle w:val="ListParagraph"/>
              <w:numPr>
                <w:ilvl w:val="0"/>
                <w:numId w:val="1"/>
              </w:numPr>
            </w:pPr>
            <w:r w:rsidRPr="00421752">
              <w:t>Messages of acknowledgement from SLT</w:t>
            </w:r>
          </w:p>
        </w:tc>
      </w:tr>
    </w:tbl>
    <w:p w:rsidR="002003CB" w:rsidRDefault="002003CB" w:rsidP="000B705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91"/>
        <w:gridCol w:w="5736"/>
      </w:tblGrid>
      <w:tr w:rsidR="002003CB" w:rsidRPr="0042604B" w:rsidTr="00837108">
        <w:tc>
          <w:tcPr>
            <w:tcW w:w="10627" w:type="dxa"/>
            <w:gridSpan w:val="2"/>
            <w:vAlign w:val="center"/>
          </w:tcPr>
          <w:p w:rsidR="002003CB" w:rsidRPr="0042604B" w:rsidRDefault="002003CB" w:rsidP="003C0117">
            <w:pPr>
              <w:jc w:val="center"/>
            </w:pPr>
            <w:r>
              <w:t>Substance Abuse and Eating Disorders</w:t>
            </w:r>
          </w:p>
        </w:tc>
      </w:tr>
      <w:tr w:rsidR="002003CB" w:rsidRPr="0042604B" w:rsidTr="00837108">
        <w:tc>
          <w:tcPr>
            <w:tcW w:w="4891" w:type="dxa"/>
          </w:tcPr>
          <w:p w:rsidR="002003CB" w:rsidRPr="0042604B" w:rsidRDefault="002003CB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736" w:type="dxa"/>
          </w:tcPr>
          <w:p w:rsidR="002003CB" w:rsidRPr="0042604B" w:rsidRDefault="002003CB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2003CB" w:rsidRPr="0042604B" w:rsidTr="00837108">
        <w:tc>
          <w:tcPr>
            <w:tcW w:w="4891" w:type="dxa"/>
          </w:tcPr>
          <w:p w:rsidR="002003CB" w:rsidRPr="0042604B" w:rsidRDefault="002003CB" w:rsidP="002003CB">
            <w:r w:rsidRPr="0042604B">
              <w:t xml:space="preserve">LGBT people are more likely </w:t>
            </w:r>
            <w:r>
              <w:t>to use illicit drugs and consume more alcohol.</w:t>
            </w:r>
            <w:r w:rsidR="00DF679C">
              <w:t xml:space="preserve">  Boredom and loneliness can trigger relapses.</w:t>
            </w:r>
            <w:r>
              <w:t xml:space="preserve">  This group is also more susceptible to eating disorders due to body image issues</w:t>
            </w:r>
          </w:p>
        </w:tc>
        <w:tc>
          <w:tcPr>
            <w:tcW w:w="5736" w:type="dxa"/>
          </w:tcPr>
          <w:p w:rsidR="002003CB" w:rsidRDefault="002003CB" w:rsidP="003C0117">
            <w:pPr>
              <w:pStyle w:val="ListParagraph"/>
              <w:numPr>
                <w:ilvl w:val="0"/>
                <w:numId w:val="1"/>
              </w:numPr>
            </w:pPr>
            <w:r>
              <w:t>Line managers to maintain more contact with LGBT staff</w:t>
            </w:r>
          </w:p>
          <w:p w:rsidR="002003CB" w:rsidRDefault="00DF679C" w:rsidP="003C0117">
            <w:pPr>
              <w:pStyle w:val="ListParagraph"/>
              <w:numPr>
                <w:ilvl w:val="0"/>
                <w:numId w:val="1"/>
              </w:numPr>
            </w:pPr>
            <w:r>
              <w:t xml:space="preserve">ALLOUT issue more guidance and signposting </w:t>
            </w:r>
          </w:p>
          <w:p w:rsidR="002003CB" w:rsidRDefault="002003CB" w:rsidP="00484C1A">
            <w:pPr>
              <w:pStyle w:val="ListParagraph"/>
              <w:numPr>
                <w:ilvl w:val="0"/>
                <w:numId w:val="1"/>
              </w:numPr>
            </w:pPr>
            <w:r>
              <w:t>Student Exper</w:t>
            </w:r>
            <w:r w:rsidR="00DF679C">
              <w:t>ience issue guidance and signposting</w:t>
            </w:r>
          </w:p>
          <w:p w:rsidR="00421752" w:rsidRPr="0042604B" w:rsidRDefault="00421752" w:rsidP="004217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Messages of acknowledgement from SLT</w:t>
            </w:r>
          </w:p>
        </w:tc>
      </w:tr>
    </w:tbl>
    <w:p w:rsidR="00DF679C" w:rsidRDefault="00DF679C" w:rsidP="000B705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91"/>
        <w:gridCol w:w="5736"/>
      </w:tblGrid>
      <w:tr w:rsidR="00DF679C" w:rsidRPr="0042604B" w:rsidTr="00837108">
        <w:tc>
          <w:tcPr>
            <w:tcW w:w="10627" w:type="dxa"/>
            <w:gridSpan w:val="2"/>
            <w:vAlign w:val="center"/>
          </w:tcPr>
          <w:p w:rsidR="00DF679C" w:rsidRPr="0042604B" w:rsidRDefault="00DF679C" w:rsidP="003C0117">
            <w:pPr>
              <w:jc w:val="center"/>
            </w:pPr>
            <w:r>
              <w:t>Safety</w:t>
            </w:r>
          </w:p>
        </w:tc>
      </w:tr>
      <w:tr w:rsidR="00DF679C" w:rsidRPr="0042604B" w:rsidTr="00837108">
        <w:tc>
          <w:tcPr>
            <w:tcW w:w="4891" w:type="dxa"/>
          </w:tcPr>
          <w:p w:rsidR="00DF679C" w:rsidRPr="0042604B" w:rsidRDefault="00DF679C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736" w:type="dxa"/>
          </w:tcPr>
          <w:p w:rsidR="00DF679C" w:rsidRPr="0042604B" w:rsidRDefault="00DF679C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DF679C" w:rsidRPr="0042604B" w:rsidTr="00837108">
        <w:tc>
          <w:tcPr>
            <w:tcW w:w="4891" w:type="dxa"/>
          </w:tcPr>
          <w:p w:rsidR="00DF679C" w:rsidRDefault="00DF679C" w:rsidP="003C0117">
            <w:r>
              <w:t xml:space="preserve">This is a chief concern for many LGBT people.  This can impact staff and students who are not out to housemates and/or family.  Many will now be living and working in hostile environments, putting these people at greater risk of domestic abuse, self-harm and suicide.  </w:t>
            </w:r>
            <w:proofErr w:type="spellStart"/>
            <w:r>
              <w:t>LGBTphobic</w:t>
            </w:r>
            <w:proofErr w:type="spellEnd"/>
            <w:r>
              <w:t xml:space="preserve"> housemates and family </w:t>
            </w:r>
            <w:r>
              <w:lastRenderedPageBreak/>
              <w:t xml:space="preserve">can ostracise our staff and </w:t>
            </w:r>
            <w:r w:rsidR="00E979A7">
              <w:t xml:space="preserve">students and this is a particular issue when we look at </w:t>
            </w:r>
            <w:proofErr w:type="spellStart"/>
            <w:r w:rsidR="00E979A7">
              <w:t>intersectionalities</w:t>
            </w:r>
            <w:proofErr w:type="spellEnd"/>
            <w:r w:rsidR="00E979A7">
              <w:t xml:space="preserve"> of religion and ethnicity.</w:t>
            </w:r>
          </w:p>
          <w:p w:rsidR="00E979A7" w:rsidRPr="0042604B" w:rsidRDefault="00E979A7" w:rsidP="003C0117">
            <w:r>
              <w:t>There is also an elevated chance of hate crime for this group of people – for example – having to wait in longer queues at supermarkets makes trans</w:t>
            </w:r>
            <w:r w:rsidR="001E135B">
              <w:t xml:space="preserve"> </w:t>
            </w:r>
            <w:r>
              <w:t>people feel vulnerable</w:t>
            </w:r>
            <w:r w:rsidR="001E135B">
              <w:t xml:space="preserve">. </w:t>
            </w:r>
          </w:p>
        </w:tc>
        <w:tc>
          <w:tcPr>
            <w:tcW w:w="5736" w:type="dxa"/>
          </w:tcPr>
          <w:p w:rsidR="00DF679C" w:rsidRDefault="00DF679C" w:rsidP="003C011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Line managers to maintain more contact with LGBT staff</w:t>
            </w:r>
          </w:p>
          <w:p w:rsidR="00DF679C" w:rsidRDefault="00E979A7" w:rsidP="003C0117">
            <w:pPr>
              <w:pStyle w:val="ListParagraph"/>
              <w:numPr>
                <w:ilvl w:val="0"/>
                <w:numId w:val="1"/>
              </w:numPr>
            </w:pPr>
            <w:r>
              <w:t>ALLOUT issue more guidance,</w:t>
            </w:r>
            <w:r w:rsidR="00DF679C">
              <w:t xml:space="preserve"> support</w:t>
            </w:r>
            <w:r>
              <w:t xml:space="preserve"> and signposting</w:t>
            </w:r>
          </w:p>
          <w:p w:rsidR="00DF679C" w:rsidRDefault="00DF679C" w:rsidP="003C0117">
            <w:pPr>
              <w:pStyle w:val="ListParagraph"/>
              <w:numPr>
                <w:ilvl w:val="0"/>
                <w:numId w:val="1"/>
              </w:numPr>
            </w:pPr>
            <w:r>
              <w:t>Student Exper</w:t>
            </w:r>
            <w:r w:rsidR="00E979A7">
              <w:t>ience issue guidance, support and signposting</w:t>
            </w:r>
          </w:p>
          <w:p w:rsidR="00421752" w:rsidRDefault="00421752" w:rsidP="004217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lastRenderedPageBreak/>
              <w:t>Messages of acknowledgement from SLT</w:t>
            </w:r>
          </w:p>
          <w:p w:rsidR="00421752" w:rsidRDefault="00421752" w:rsidP="00421752">
            <w:pPr>
              <w:pStyle w:val="ListParagraph"/>
            </w:pPr>
          </w:p>
          <w:p w:rsidR="00DF679C" w:rsidRPr="0042604B" w:rsidRDefault="00DF679C" w:rsidP="003C0117">
            <w:pPr>
              <w:pStyle w:val="ListParagraph"/>
            </w:pPr>
          </w:p>
        </w:tc>
      </w:tr>
    </w:tbl>
    <w:p w:rsidR="001E135B" w:rsidRDefault="001E135B" w:rsidP="000B705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91"/>
        <w:gridCol w:w="5736"/>
      </w:tblGrid>
      <w:tr w:rsidR="001E135B" w:rsidRPr="0042604B" w:rsidTr="00837108">
        <w:tc>
          <w:tcPr>
            <w:tcW w:w="10627" w:type="dxa"/>
            <w:gridSpan w:val="2"/>
            <w:vAlign w:val="center"/>
          </w:tcPr>
          <w:p w:rsidR="001E135B" w:rsidRPr="0042604B" w:rsidRDefault="001E135B" w:rsidP="003C0117">
            <w:pPr>
              <w:jc w:val="center"/>
            </w:pPr>
            <w:r>
              <w:t>Financial Impact</w:t>
            </w:r>
          </w:p>
        </w:tc>
      </w:tr>
      <w:tr w:rsidR="001E135B" w:rsidRPr="0042604B" w:rsidTr="00837108">
        <w:tc>
          <w:tcPr>
            <w:tcW w:w="4891" w:type="dxa"/>
          </w:tcPr>
          <w:p w:rsidR="001E135B" w:rsidRPr="0042604B" w:rsidRDefault="001E135B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736" w:type="dxa"/>
          </w:tcPr>
          <w:p w:rsidR="001E135B" w:rsidRPr="0042604B" w:rsidRDefault="001E135B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1E135B" w:rsidRPr="0042604B" w:rsidTr="00837108">
        <w:tc>
          <w:tcPr>
            <w:tcW w:w="4891" w:type="dxa"/>
          </w:tcPr>
          <w:p w:rsidR="004E78A4" w:rsidRDefault="001E135B" w:rsidP="003C0117">
            <w:r>
              <w:t>There are many issue here which are common to all diversity groups in lower socio eco</w:t>
            </w:r>
            <w:r w:rsidR="004E78A4">
              <w:t>no</w:t>
            </w:r>
            <w:r>
              <w:t xml:space="preserve">mic </w:t>
            </w:r>
            <w:r w:rsidR="004E78A4">
              <w:t>areas and lower graded jobs.</w:t>
            </w:r>
          </w:p>
          <w:p w:rsidR="001E135B" w:rsidRPr="0042604B" w:rsidRDefault="001E135B" w:rsidP="003C0117">
            <w:proofErr w:type="gramStart"/>
            <w:r>
              <w:t>Trans</w:t>
            </w:r>
            <w:proofErr w:type="gramEnd"/>
            <w:r>
              <w:t xml:space="preserve"> people will encounter </w:t>
            </w:r>
            <w:r w:rsidR="004E78A4">
              <w:t>greater</w:t>
            </w:r>
            <w:r>
              <w:t xml:space="preserve"> difficulty in securing employment if made redundant.</w:t>
            </w:r>
          </w:p>
        </w:tc>
        <w:tc>
          <w:tcPr>
            <w:tcW w:w="5736" w:type="dxa"/>
          </w:tcPr>
          <w:p w:rsidR="001E135B" w:rsidRDefault="001E135B" w:rsidP="003C0117">
            <w:pPr>
              <w:pStyle w:val="ListParagraph"/>
              <w:numPr>
                <w:ilvl w:val="0"/>
                <w:numId w:val="1"/>
              </w:numPr>
            </w:pPr>
            <w:r>
              <w:t>Line managers to maintain more contact with LGBT staff</w:t>
            </w:r>
          </w:p>
          <w:p w:rsidR="001E135B" w:rsidRDefault="001E135B" w:rsidP="003C0117">
            <w:pPr>
              <w:pStyle w:val="ListParagraph"/>
              <w:numPr>
                <w:ilvl w:val="0"/>
                <w:numId w:val="1"/>
              </w:numPr>
            </w:pPr>
            <w:r>
              <w:t>ALLOUT issue more guidance and support</w:t>
            </w:r>
          </w:p>
          <w:p w:rsidR="001E135B" w:rsidRDefault="001E135B" w:rsidP="003C0117">
            <w:pPr>
              <w:pStyle w:val="ListParagraph"/>
              <w:numPr>
                <w:ilvl w:val="0"/>
                <w:numId w:val="1"/>
              </w:numPr>
            </w:pPr>
            <w:r>
              <w:t>Studen</w:t>
            </w:r>
            <w:r w:rsidR="00737634">
              <w:t xml:space="preserve">t Experience issue guidance, </w:t>
            </w:r>
            <w:r>
              <w:t>support</w:t>
            </w:r>
            <w:r w:rsidR="00737634">
              <w:t xml:space="preserve"> and signposting</w:t>
            </w:r>
          </w:p>
          <w:p w:rsidR="001E135B" w:rsidRPr="0042604B" w:rsidRDefault="00421752" w:rsidP="00D147C1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Messages of acknowledgement from SLT</w:t>
            </w:r>
          </w:p>
        </w:tc>
      </w:tr>
    </w:tbl>
    <w:p w:rsidR="001E135B" w:rsidRDefault="001E135B" w:rsidP="000B705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91"/>
        <w:gridCol w:w="5736"/>
      </w:tblGrid>
      <w:tr w:rsidR="004E78A4" w:rsidRPr="0042604B" w:rsidTr="00837108">
        <w:tc>
          <w:tcPr>
            <w:tcW w:w="10627" w:type="dxa"/>
            <w:gridSpan w:val="2"/>
            <w:vAlign w:val="center"/>
          </w:tcPr>
          <w:p w:rsidR="004E78A4" w:rsidRPr="0042604B" w:rsidRDefault="004E78A4" w:rsidP="003C0117">
            <w:pPr>
              <w:jc w:val="center"/>
            </w:pPr>
            <w:r>
              <w:t>Healthcare</w:t>
            </w:r>
          </w:p>
        </w:tc>
      </w:tr>
      <w:tr w:rsidR="004E78A4" w:rsidRPr="0042604B" w:rsidTr="00837108">
        <w:tc>
          <w:tcPr>
            <w:tcW w:w="4891" w:type="dxa"/>
          </w:tcPr>
          <w:p w:rsidR="004E78A4" w:rsidRPr="0042604B" w:rsidRDefault="004E78A4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736" w:type="dxa"/>
          </w:tcPr>
          <w:p w:rsidR="004E78A4" w:rsidRPr="0042604B" w:rsidRDefault="004E78A4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4E78A4" w:rsidRPr="0042604B" w:rsidTr="00837108">
        <w:tc>
          <w:tcPr>
            <w:tcW w:w="4891" w:type="dxa"/>
          </w:tcPr>
          <w:p w:rsidR="004E78A4" w:rsidRDefault="004E78A4" w:rsidP="003C0117">
            <w:r>
              <w:t>People in the LGBT community are finding it mo</w:t>
            </w:r>
            <w:r w:rsidR="00C751DD">
              <w:t>re difficult to access non COVID</w:t>
            </w:r>
            <w:r>
              <w:t xml:space="preserve"> related healthcare.  This has been particularly prevalent for those requiring </w:t>
            </w:r>
            <w:r w:rsidR="00C751DD">
              <w:t>anti-depressant</w:t>
            </w:r>
            <w:r>
              <w:t xml:space="preserve"> medication and or medication related to hormone therapy for trans staff –</w:t>
            </w:r>
            <w:r w:rsidR="00737634">
              <w:t xml:space="preserve"> in some cases people may have to reveal their LGBT status to a family member or housemate if they require medication collection because they are </w:t>
            </w:r>
            <w:r w:rsidR="00C751DD">
              <w:t>self-isolating</w:t>
            </w:r>
            <w:bookmarkStart w:id="0" w:name="_GoBack"/>
            <w:bookmarkEnd w:id="0"/>
            <w:r w:rsidR="00737634">
              <w:t xml:space="preserve"> or shielding.</w:t>
            </w:r>
          </w:p>
          <w:p w:rsidR="00737634" w:rsidRPr="0042604B" w:rsidRDefault="00737634" w:rsidP="003C0117">
            <w:r>
              <w:t>Some may have also had gender reassignment appointments and surgery delayed indefinitely</w:t>
            </w:r>
          </w:p>
        </w:tc>
        <w:tc>
          <w:tcPr>
            <w:tcW w:w="5736" w:type="dxa"/>
          </w:tcPr>
          <w:p w:rsidR="004E78A4" w:rsidRDefault="004E78A4" w:rsidP="003C0117">
            <w:pPr>
              <w:pStyle w:val="ListParagraph"/>
              <w:numPr>
                <w:ilvl w:val="0"/>
                <w:numId w:val="1"/>
              </w:numPr>
            </w:pPr>
            <w:r>
              <w:t>Line managers to maintain more contact with LGBT staff</w:t>
            </w:r>
          </w:p>
          <w:p w:rsidR="004E78A4" w:rsidRDefault="004E78A4" w:rsidP="003C0117">
            <w:pPr>
              <w:pStyle w:val="ListParagraph"/>
              <w:numPr>
                <w:ilvl w:val="0"/>
                <w:numId w:val="1"/>
              </w:numPr>
            </w:pPr>
            <w:r>
              <w:t>ALLOUT issue more guidance and support</w:t>
            </w:r>
          </w:p>
          <w:p w:rsidR="004E78A4" w:rsidRDefault="004E78A4" w:rsidP="003C0117">
            <w:pPr>
              <w:pStyle w:val="ListParagraph"/>
              <w:numPr>
                <w:ilvl w:val="0"/>
                <w:numId w:val="1"/>
              </w:numPr>
            </w:pPr>
            <w:r>
              <w:t>Studen</w:t>
            </w:r>
            <w:r w:rsidR="00737634">
              <w:t xml:space="preserve">t Experience issue guidance, </w:t>
            </w:r>
            <w:r>
              <w:t>support</w:t>
            </w:r>
            <w:r w:rsidR="00737634">
              <w:t xml:space="preserve"> and signposting</w:t>
            </w:r>
          </w:p>
          <w:p w:rsidR="00421752" w:rsidRDefault="00421752" w:rsidP="004217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Messages of acknowledgement from SLT</w:t>
            </w:r>
          </w:p>
          <w:p w:rsidR="004E78A4" w:rsidRPr="0042604B" w:rsidRDefault="004E78A4" w:rsidP="003C0117">
            <w:pPr>
              <w:pStyle w:val="ListParagraph"/>
            </w:pPr>
          </w:p>
        </w:tc>
      </w:tr>
    </w:tbl>
    <w:p w:rsidR="006A4F1A" w:rsidRDefault="006A4F1A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91"/>
        <w:gridCol w:w="5594"/>
      </w:tblGrid>
      <w:tr w:rsidR="00737634" w:rsidRPr="0042604B" w:rsidTr="00837108">
        <w:tc>
          <w:tcPr>
            <w:tcW w:w="10485" w:type="dxa"/>
            <w:gridSpan w:val="2"/>
            <w:vAlign w:val="center"/>
          </w:tcPr>
          <w:p w:rsidR="00737634" w:rsidRPr="0042604B" w:rsidRDefault="00737634" w:rsidP="003C0117">
            <w:pPr>
              <w:jc w:val="center"/>
            </w:pPr>
            <w:r>
              <w:t>Accessing Support</w:t>
            </w:r>
          </w:p>
        </w:tc>
      </w:tr>
      <w:tr w:rsidR="00737634" w:rsidRPr="0042604B" w:rsidTr="00837108">
        <w:tc>
          <w:tcPr>
            <w:tcW w:w="4891" w:type="dxa"/>
          </w:tcPr>
          <w:p w:rsidR="00737634" w:rsidRPr="0042604B" w:rsidRDefault="00737634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Issue</w:t>
            </w:r>
          </w:p>
        </w:tc>
        <w:tc>
          <w:tcPr>
            <w:tcW w:w="5594" w:type="dxa"/>
          </w:tcPr>
          <w:p w:rsidR="00737634" w:rsidRPr="0042604B" w:rsidRDefault="00737634" w:rsidP="003C0117">
            <w:pPr>
              <w:jc w:val="center"/>
              <w:rPr>
                <w:b/>
              </w:rPr>
            </w:pPr>
            <w:r w:rsidRPr="0042604B">
              <w:rPr>
                <w:b/>
              </w:rPr>
              <w:t>Actions</w:t>
            </w:r>
          </w:p>
        </w:tc>
      </w:tr>
      <w:tr w:rsidR="00737634" w:rsidRPr="0042604B" w:rsidTr="00837108">
        <w:trPr>
          <w:trHeight w:val="983"/>
        </w:trPr>
        <w:tc>
          <w:tcPr>
            <w:tcW w:w="4891" w:type="dxa"/>
          </w:tcPr>
          <w:p w:rsidR="00737634" w:rsidRDefault="00737634" w:rsidP="00737634">
            <w:r w:rsidRPr="0042604B">
              <w:t xml:space="preserve">LGBT people </w:t>
            </w:r>
            <w:r>
              <w:t>may find community support groups suspended and having to reply on support from neighbours.</w:t>
            </w:r>
          </w:p>
          <w:p w:rsidR="00737634" w:rsidRPr="0042604B" w:rsidRDefault="00737634" w:rsidP="00737634">
            <w:r>
              <w:t>This can put some groups at risk (</w:t>
            </w:r>
            <w:r w:rsidR="001B4EF1">
              <w:t>i.e.</w:t>
            </w:r>
            <w:r>
              <w:t xml:space="preserve"> older LGT people and trans</w:t>
            </w:r>
            <w:r w:rsidR="00D147C1">
              <w:t xml:space="preserve"> </w:t>
            </w:r>
            <w:r>
              <w:t xml:space="preserve">people) as they could experience discrimination from revealing their sexual orientation or </w:t>
            </w:r>
            <w:r w:rsidR="00484C1A">
              <w:t>transgender</w:t>
            </w:r>
            <w:r>
              <w:t xml:space="preserve"> status</w:t>
            </w:r>
          </w:p>
        </w:tc>
        <w:tc>
          <w:tcPr>
            <w:tcW w:w="5594" w:type="dxa"/>
          </w:tcPr>
          <w:p w:rsidR="00737634" w:rsidRDefault="00737634" w:rsidP="003C0117">
            <w:pPr>
              <w:pStyle w:val="ListParagraph"/>
              <w:numPr>
                <w:ilvl w:val="0"/>
                <w:numId w:val="1"/>
              </w:numPr>
            </w:pPr>
            <w:r>
              <w:t>Line managers to maintain more contact with LGBT staff</w:t>
            </w:r>
          </w:p>
          <w:p w:rsidR="00737634" w:rsidRDefault="00737634" w:rsidP="003C0117">
            <w:pPr>
              <w:pStyle w:val="ListParagraph"/>
              <w:numPr>
                <w:ilvl w:val="0"/>
                <w:numId w:val="1"/>
              </w:numPr>
            </w:pPr>
            <w:r>
              <w:t>ALLOUT issue more guidance and support</w:t>
            </w:r>
          </w:p>
          <w:p w:rsidR="00737634" w:rsidRDefault="00737634" w:rsidP="003C0117">
            <w:pPr>
              <w:pStyle w:val="ListParagraph"/>
              <w:numPr>
                <w:ilvl w:val="0"/>
                <w:numId w:val="1"/>
              </w:numPr>
            </w:pPr>
            <w:r>
              <w:t>Student Experience issue guidance and support</w:t>
            </w:r>
          </w:p>
          <w:p w:rsidR="00421752" w:rsidRDefault="00421752" w:rsidP="004217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Messages of acknowledgement from SLT</w:t>
            </w:r>
          </w:p>
          <w:p w:rsidR="00737634" w:rsidRPr="0042604B" w:rsidRDefault="00737634" w:rsidP="003C0117">
            <w:pPr>
              <w:pStyle w:val="ListParagraph"/>
            </w:pPr>
          </w:p>
        </w:tc>
      </w:tr>
    </w:tbl>
    <w:p w:rsidR="00D147C1" w:rsidRDefault="00D147C1">
      <w:pPr>
        <w:rPr>
          <w:sz w:val="14"/>
        </w:rPr>
      </w:pPr>
    </w:p>
    <w:p w:rsidR="00D147C1" w:rsidRPr="00D147C1" w:rsidRDefault="00D147C1">
      <w:pPr>
        <w:rPr>
          <w:b/>
          <w:sz w:val="20"/>
        </w:rPr>
      </w:pPr>
      <w:r w:rsidRPr="00D147C1">
        <w:rPr>
          <w:b/>
          <w:sz w:val="20"/>
        </w:rPr>
        <w:t xml:space="preserve">General Recommended Actions: </w:t>
      </w:r>
    </w:p>
    <w:p w:rsidR="00D147C1" w:rsidRDefault="00D147C1" w:rsidP="00D147C1">
      <w:pPr>
        <w:pStyle w:val="ListParagraph"/>
        <w:numPr>
          <w:ilvl w:val="0"/>
          <w:numId w:val="1"/>
        </w:numPr>
        <w:rPr>
          <w:sz w:val="20"/>
        </w:rPr>
      </w:pPr>
      <w:r w:rsidRPr="00D147C1">
        <w:rPr>
          <w:sz w:val="20"/>
        </w:rPr>
        <w:t xml:space="preserve">ALLOUT to survey member on the above and also consider specifics around particular intersectionality issues.  </w:t>
      </w:r>
    </w:p>
    <w:p w:rsidR="00D147C1" w:rsidRDefault="00D147C1" w:rsidP="00D147C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Student experience/Student union to do a similar survey/interrogation</w:t>
      </w:r>
    </w:p>
    <w:p w:rsidR="00D147C1" w:rsidRPr="00D147C1" w:rsidRDefault="00D147C1" w:rsidP="00D147C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Respondents will be asked for other issues not covered above they are experiencing as a result of COVID-19 and being LGBT</w:t>
      </w:r>
    </w:p>
    <w:p w:rsidR="00C45D98" w:rsidRPr="00D147C1" w:rsidRDefault="00C45D98">
      <w:pPr>
        <w:rPr>
          <w:sz w:val="18"/>
        </w:rPr>
      </w:pPr>
      <w:r w:rsidRPr="00D147C1">
        <w:rPr>
          <w:sz w:val="18"/>
        </w:rPr>
        <w:t>References:</w:t>
      </w:r>
    </w:p>
    <w:p w:rsidR="00C45D98" w:rsidRPr="00D147C1" w:rsidRDefault="00A37E4A" w:rsidP="00C45D98">
      <w:pPr>
        <w:rPr>
          <w:sz w:val="18"/>
        </w:rPr>
      </w:pPr>
      <w:hyperlink r:id="rId8" w:history="1">
        <w:r w:rsidR="00C45D98" w:rsidRPr="00A37E4A">
          <w:rPr>
            <w:rStyle w:val="Hyperlink"/>
            <w:sz w:val="18"/>
          </w:rPr>
          <w:t>HIDDEN FIGURES: THE IMPACT OF THE COVID-19 PANDEMIC ON LGBT COMMUNITIES IN THE UK MAY 2020 - 3RD EDITION – LGBT FOUNDATION</w:t>
        </w:r>
      </w:hyperlink>
    </w:p>
    <w:p w:rsidR="00C45D98" w:rsidRPr="00D147C1" w:rsidRDefault="00C45D98" w:rsidP="00C45D98">
      <w:pPr>
        <w:rPr>
          <w:sz w:val="18"/>
        </w:rPr>
      </w:pPr>
    </w:p>
    <w:sectPr w:rsidR="00C45D98" w:rsidRPr="00D147C1" w:rsidSect="00484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3F" w:rsidRDefault="00A13B3F" w:rsidP="004E78A4">
      <w:pPr>
        <w:spacing w:after="0" w:line="240" w:lineRule="auto"/>
      </w:pPr>
      <w:r>
        <w:separator/>
      </w:r>
    </w:p>
  </w:endnote>
  <w:endnote w:type="continuationSeparator" w:id="0">
    <w:p w:rsidR="00A13B3F" w:rsidRDefault="00A13B3F" w:rsidP="004E78A4">
      <w:pPr>
        <w:spacing w:after="0" w:line="240" w:lineRule="auto"/>
      </w:pPr>
      <w:r>
        <w:continuationSeparator/>
      </w:r>
    </w:p>
  </w:endnote>
  <w:endnote w:type="continuationNotice" w:id="1">
    <w:p w:rsidR="00A13B3F" w:rsidRDefault="00A13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A4" w:rsidRDefault="004E7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A4" w:rsidRDefault="004E7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A4" w:rsidRDefault="004E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3F" w:rsidRDefault="00A13B3F" w:rsidP="004E78A4">
      <w:pPr>
        <w:spacing w:after="0" w:line="240" w:lineRule="auto"/>
      </w:pPr>
      <w:r>
        <w:separator/>
      </w:r>
    </w:p>
  </w:footnote>
  <w:footnote w:type="continuationSeparator" w:id="0">
    <w:p w:rsidR="00A13B3F" w:rsidRDefault="00A13B3F" w:rsidP="004E78A4">
      <w:pPr>
        <w:spacing w:after="0" w:line="240" w:lineRule="auto"/>
      </w:pPr>
      <w:r>
        <w:continuationSeparator/>
      </w:r>
    </w:p>
  </w:footnote>
  <w:footnote w:type="continuationNotice" w:id="1">
    <w:p w:rsidR="00A13B3F" w:rsidRDefault="00A13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A4" w:rsidRDefault="004E7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A4" w:rsidRDefault="004E7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A4" w:rsidRDefault="004E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0E5"/>
    <w:multiLevelType w:val="hybridMultilevel"/>
    <w:tmpl w:val="25E08762"/>
    <w:lvl w:ilvl="0" w:tplc="F6048B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B1A6F"/>
    <w:multiLevelType w:val="hybridMultilevel"/>
    <w:tmpl w:val="DC9AB888"/>
    <w:lvl w:ilvl="0" w:tplc="C9E4C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A"/>
    <w:rsid w:val="00044933"/>
    <w:rsid w:val="000B7056"/>
    <w:rsid w:val="00134F6C"/>
    <w:rsid w:val="00163115"/>
    <w:rsid w:val="001B4EF1"/>
    <w:rsid w:val="001E135B"/>
    <w:rsid w:val="002003CB"/>
    <w:rsid w:val="003B5691"/>
    <w:rsid w:val="00421752"/>
    <w:rsid w:val="0042604B"/>
    <w:rsid w:val="00484C1A"/>
    <w:rsid w:val="004E78A4"/>
    <w:rsid w:val="006A0A31"/>
    <w:rsid w:val="006A4F1A"/>
    <w:rsid w:val="00737634"/>
    <w:rsid w:val="00837108"/>
    <w:rsid w:val="00A13B3F"/>
    <w:rsid w:val="00A37E4A"/>
    <w:rsid w:val="00AF1776"/>
    <w:rsid w:val="00BE0541"/>
    <w:rsid w:val="00BE139C"/>
    <w:rsid w:val="00C417C8"/>
    <w:rsid w:val="00C45D98"/>
    <w:rsid w:val="00C751DD"/>
    <w:rsid w:val="00CA0F06"/>
    <w:rsid w:val="00D147C1"/>
    <w:rsid w:val="00DF679C"/>
    <w:rsid w:val="00E979A7"/>
    <w:rsid w:val="00F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DA55E"/>
  <w15:chartTrackingRefBased/>
  <w15:docId w15:val="{06B785D4-7E0C-490C-A28B-DC2D501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8A4"/>
  </w:style>
  <w:style w:type="paragraph" w:styleId="Footer">
    <w:name w:val="footer"/>
    <w:basedOn w:val="Normal"/>
    <w:link w:val="FooterChar"/>
    <w:uiPriority w:val="99"/>
    <w:unhideWhenUsed/>
    <w:rsid w:val="004E7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8A4"/>
  </w:style>
  <w:style w:type="character" w:styleId="Hyperlink">
    <w:name w:val="Hyperlink"/>
    <w:basedOn w:val="DefaultParagraphFont"/>
    <w:uiPriority w:val="99"/>
    <w:unhideWhenUsed/>
    <w:rsid w:val="0004493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449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bt.foundation/coronavirus/hiddenfigur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8339-06F1-481C-9F83-C8A1326F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Marks-Jones</dc:creator>
  <cp:keywords/>
  <dc:description/>
  <cp:lastModifiedBy>Paul Marks-Jones</cp:lastModifiedBy>
  <cp:revision>3</cp:revision>
  <dcterms:created xsi:type="dcterms:W3CDTF">2020-06-18T08:09:00Z</dcterms:created>
  <dcterms:modified xsi:type="dcterms:W3CDTF">2020-06-18T08:10:00Z</dcterms:modified>
</cp:coreProperties>
</file>