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AF56B" w14:textId="77777777" w:rsidR="00A3717F" w:rsidRDefault="000801DE" w:rsidP="00A361F4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Emergency Hardship Fund Disbursement Group</w:t>
      </w:r>
    </w:p>
    <w:p w14:paraId="29F5EA01" w14:textId="77777777" w:rsidR="00A3717F" w:rsidRPr="00F45EDD" w:rsidRDefault="00A3717F" w:rsidP="00A361F4">
      <w:pPr>
        <w:pStyle w:val="Default"/>
        <w:spacing w:line="276" w:lineRule="auto"/>
        <w:contextualSpacing/>
        <w:rPr>
          <w:sz w:val="28"/>
          <w:szCs w:val="28"/>
          <w:u w:val="single"/>
        </w:rPr>
      </w:pPr>
      <w:r w:rsidRPr="00F45EDD">
        <w:rPr>
          <w:b/>
          <w:bCs/>
          <w:sz w:val="28"/>
          <w:szCs w:val="28"/>
          <w:u w:val="single"/>
        </w:rPr>
        <w:t xml:space="preserve">Terms of Reference </w:t>
      </w:r>
    </w:p>
    <w:p w14:paraId="5A1F0400" w14:textId="77777777" w:rsidR="00A3717F" w:rsidRDefault="00A3717F" w:rsidP="00A361F4">
      <w:pPr>
        <w:pStyle w:val="Default"/>
        <w:spacing w:line="276" w:lineRule="auto"/>
        <w:contextualSpacing/>
        <w:rPr>
          <w:b/>
          <w:bCs/>
          <w:sz w:val="28"/>
          <w:szCs w:val="28"/>
        </w:rPr>
      </w:pPr>
    </w:p>
    <w:p w14:paraId="72E95375" w14:textId="77777777" w:rsidR="00A3717F" w:rsidRDefault="00A3717F" w:rsidP="00A361F4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Purpose </w:t>
      </w:r>
    </w:p>
    <w:p w14:paraId="7C339913" w14:textId="77777777" w:rsidR="00A3717F" w:rsidRDefault="00A3717F" w:rsidP="00A361F4">
      <w:pPr>
        <w:pStyle w:val="Default"/>
        <w:spacing w:line="276" w:lineRule="auto"/>
        <w:contextualSpacing/>
        <w:rPr>
          <w:sz w:val="28"/>
          <w:szCs w:val="28"/>
        </w:rPr>
      </w:pPr>
    </w:p>
    <w:p w14:paraId="62846B8E" w14:textId="53BA3747" w:rsidR="00A3717F" w:rsidRDefault="000801DE" w:rsidP="00A361F4">
      <w:pPr>
        <w:pStyle w:val="Default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The purpose of the Emergency Hardship Fund Disbursement Group (“the Group”) is to oversee the disbursement of </w:t>
      </w:r>
      <w:r w:rsidR="00B966A8">
        <w:rPr>
          <w:sz w:val="22"/>
          <w:szCs w:val="22"/>
        </w:rPr>
        <w:t>donations</w:t>
      </w:r>
      <w:r>
        <w:rPr>
          <w:sz w:val="22"/>
          <w:szCs w:val="22"/>
        </w:rPr>
        <w:t xml:space="preserve"> to the University’s Emergency Hardship Fund (“the Fund”), created in response to the </w:t>
      </w:r>
      <w:r w:rsidR="00152E9C">
        <w:rPr>
          <w:sz w:val="22"/>
          <w:szCs w:val="22"/>
        </w:rPr>
        <w:t>Covid-19 pandemic</w:t>
      </w:r>
      <w:r>
        <w:rPr>
          <w:sz w:val="22"/>
          <w:szCs w:val="22"/>
        </w:rPr>
        <w:t xml:space="preserve">. The Group </w:t>
      </w:r>
      <w:r w:rsidR="003A7E88">
        <w:rPr>
          <w:sz w:val="22"/>
          <w:szCs w:val="22"/>
        </w:rPr>
        <w:t>are responsible for:</w:t>
      </w:r>
      <w:r w:rsidR="00152E9C">
        <w:rPr>
          <w:sz w:val="22"/>
          <w:szCs w:val="22"/>
        </w:rPr>
        <w:t xml:space="preserve"> determining how to designate funding for the</w:t>
      </w:r>
      <w:r w:rsidR="008F3E02">
        <w:rPr>
          <w:sz w:val="22"/>
          <w:szCs w:val="22"/>
        </w:rPr>
        <w:t xml:space="preserve"> benefit </w:t>
      </w:r>
      <w:r w:rsidR="00152E9C">
        <w:rPr>
          <w:sz w:val="22"/>
          <w:szCs w:val="22"/>
        </w:rPr>
        <w:t xml:space="preserve">of </w:t>
      </w:r>
      <w:r w:rsidR="008F3E02">
        <w:rPr>
          <w:sz w:val="22"/>
          <w:szCs w:val="22"/>
        </w:rPr>
        <w:t>students</w:t>
      </w:r>
      <w:r w:rsidR="00152E9C">
        <w:rPr>
          <w:sz w:val="22"/>
          <w:szCs w:val="22"/>
        </w:rPr>
        <w:t>;</w:t>
      </w:r>
      <w:r w:rsidR="008F3E02">
        <w:rPr>
          <w:sz w:val="22"/>
          <w:szCs w:val="22"/>
        </w:rPr>
        <w:t xml:space="preserve"> </w:t>
      </w:r>
      <w:r w:rsidR="00152E9C">
        <w:rPr>
          <w:sz w:val="22"/>
          <w:szCs w:val="22"/>
        </w:rPr>
        <w:t>ensuring funding is used in accordance with donor intent; and considering</w:t>
      </w:r>
      <w:r>
        <w:rPr>
          <w:sz w:val="22"/>
          <w:szCs w:val="22"/>
        </w:rPr>
        <w:t xml:space="preserve"> </w:t>
      </w:r>
      <w:r w:rsidR="00DE6673">
        <w:rPr>
          <w:sz w:val="22"/>
          <w:szCs w:val="22"/>
        </w:rPr>
        <w:t xml:space="preserve">core funding </w:t>
      </w:r>
      <w:r w:rsidR="00152E9C">
        <w:rPr>
          <w:sz w:val="22"/>
          <w:szCs w:val="22"/>
        </w:rPr>
        <w:t>needs in the delivery of student support. The Division of Development and Alumni Relations will advise th</w:t>
      </w:r>
      <w:r w:rsidR="00142528">
        <w:rPr>
          <w:sz w:val="22"/>
          <w:szCs w:val="22"/>
        </w:rPr>
        <w:t xml:space="preserve">e Group on </w:t>
      </w:r>
      <w:r w:rsidR="00152E9C">
        <w:rPr>
          <w:sz w:val="22"/>
          <w:szCs w:val="22"/>
        </w:rPr>
        <w:t>relevant regulations governing the disbursement of charity funding</w:t>
      </w:r>
      <w:r w:rsidR="00142528">
        <w:rPr>
          <w:sz w:val="22"/>
          <w:szCs w:val="22"/>
        </w:rPr>
        <w:t>.</w:t>
      </w:r>
    </w:p>
    <w:p w14:paraId="0D1F17F5" w14:textId="77777777" w:rsidR="00A3717F" w:rsidRDefault="00A3717F" w:rsidP="00A361F4">
      <w:pPr>
        <w:pStyle w:val="Default"/>
        <w:spacing w:line="276" w:lineRule="auto"/>
        <w:contextualSpacing/>
        <w:rPr>
          <w:b/>
          <w:bCs/>
          <w:sz w:val="28"/>
          <w:szCs w:val="28"/>
        </w:rPr>
      </w:pPr>
    </w:p>
    <w:p w14:paraId="7CE6BEA8" w14:textId="77777777" w:rsidR="00A3717F" w:rsidRDefault="008F3E02" w:rsidP="00A361F4">
      <w:pPr>
        <w:pStyle w:val="Default"/>
        <w:spacing w:line="276" w:lineRule="auto"/>
        <w:contextualSpacing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2</w:t>
      </w:r>
      <w:r w:rsidR="00A3717F">
        <w:rPr>
          <w:rFonts w:cstheme="minorBidi"/>
          <w:b/>
          <w:bCs/>
          <w:color w:val="auto"/>
          <w:sz w:val="28"/>
          <w:szCs w:val="28"/>
        </w:rPr>
        <w:t xml:space="preserve">. Membership </w:t>
      </w:r>
    </w:p>
    <w:p w14:paraId="3B2D3D20" w14:textId="77777777" w:rsidR="00A3717F" w:rsidRDefault="00A3717F" w:rsidP="00A361F4">
      <w:pPr>
        <w:pStyle w:val="Default"/>
        <w:spacing w:line="276" w:lineRule="auto"/>
        <w:contextualSpacing/>
        <w:rPr>
          <w:rFonts w:cstheme="minorBidi"/>
          <w:color w:val="auto"/>
          <w:sz w:val="28"/>
          <w:szCs w:val="28"/>
        </w:rPr>
      </w:pPr>
    </w:p>
    <w:p w14:paraId="518EC579" w14:textId="6B0C3584" w:rsidR="00A3717F" w:rsidRDefault="008F3E02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Group </w:t>
      </w:r>
      <w:r w:rsidR="00142528">
        <w:rPr>
          <w:color w:val="auto"/>
          <w:sz w:val="22"/>
          <w:szCs w:val="22"/>
        </w:rPr>
        <w:t xml:space="preserve">will represent a cross section of colleagues whose work </w:t>
      </w:r>
    </w:p>
    <w:p w14:paraId="6D3A8C6B" w14:textId="77777777" w:rsidR="00916E0C" w:rsidRDefault="00916E0C" w:rsidP="00A361F4">
      <w:pPr>
        <w:widowControl w:val="0"/>
        <w:tabs>
          <w:tab w:val="left" w:pos="1800"/>
        </w:tabs>
        <w:autoSpaceDE w:val="0"/>
        <w:autoSpaceDN w:val="0"/>
        <w:adjustRightInd w:val="0"/>
        <w:spacing w:line="276" w:lineRule="auto"/>
        <w:ind w:left="1800" w:hanging="1800"/>
        <w:contextualSpacing/>
        <w:rPr>
          <w:rFonts w:asciiTheme="minorHAnsi" w:eastAsia="SimSun" w:hAnsiTheme="minorHAnsi"/>
          <w:color w:val="000000"/>
          <w:sz w:val="22"/>
          <w:szCs w:val="22"/>
          <w:lang w:eastAsia="zh-CN"/>
        </w:rPr>
      </w:pPr>
    </w:p>
    <w:p w14:paraId="7A29E06D" w14:textId="77777777" w:rsidR="008F3E02" w:rsidRDefault="008F3E02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>
        <w:rPr>
          <w:rFonts w:asciiTheme="minorHAnsi" w:eastAsia="SimSun" w:hAnsiTheme="minorHAnsi" w:cs="Times New Roman"/>
          <w:sz w:val="22"/>
          <w:szCs w:val="22"/>
        </w:rPr>
        <w:t xml:space="preserve">April McMahon, Vice-President for Teaching, Learning and Students </w:t>
      </w:r>
      <w:r w:rsidRPr="00144021">
        <w:rPr>
          <w:rFonts w:asciiTheme="minorHAnsi" w:eastAsia="SimSun" w:hAnsiTheme="minorHAnsi" w:cs="Times New Roman"/>
          <w:i/>
          <w:sz w:val="22"/>
          <w:szCs w:val="22"/>
        </w:rPr>
        <w:t>(Chair)</w:t>
      </w:r>
    </w:p>
    <w:p w14:paraId="3393A3AB" w14:textId="77777777" w:rsidR="008F3E02" w:rsidRDefault="008F3E02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>
        <w:rPr>
          <w:rFonts w:asciiTheme="minorHAnsi" w:eastAsia="SimSun" w:hAnsiTheme="minorHAnsi" w:cs="Times New Roman"/>
          <w:sz w:val="22"/>
          <w:szCs w:val="22"/>
        </w:rPr>
        <w:t>Sarah Beer, Director of Student Admissions &amp; Administration, Directorate for the Student Experience</w:t>
      </w:r>
    </w:p>
    <w:p w14:paraId="41FAAA84" w14:textId="4DC097D2" w:rsidR="00F13104" w:rsidRDefault="00142528" w:rsidP="00142528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 w:rsidRPr="00142528">
        <w:rPr>
          <w:rFonts w:asciiTheme="minorHAnsi" w:eastAsia="SimSun" w:hAnsiTheme="minorHAnsi" w:cs="Times New Roman"/>
          <w:sz w:val="22"/>
          <w:szCs w:val="22"/>
        </w:rPr>
        <w:t>Tanya Luff</w:t>
      </w:r>
      <w:r w:rsidR="00F13104">
        <w:rPr>
          <w:rFonts w:asciiTheme="minorHAnsi" w:eastAsia="SimSun" w:hAnsiTheme="minorHAnsi" w:cs="Times New Roman"/>
          <w:sz w:val="22"/>
          <w:szCs w:val="22"/>
        </w:rPr>
        <w:t xml:space="preserve">, </w:t>
      </w:r>
      <w:r w:rsidRPr="00142528">
        <w:rPr>
          <w:rFonts w:asciiTheme="minorHAnsi" w:eastAsia="SimSun" w:hAnsiTheme="minorHAnsi" w:cs="Times New Roman"/>
          <w:sz w:val="22"/>
          <w:szCs w:val="22"/>
        </w:rPr>
        <w:t>Head of International Relations</w:t>
      </w:r>
      <w:r w:rsidR="00F13104">
        <w:rPr>
          <w:rFonts w:asciiTheme="minorHAnsi" w:eastAsia="SimSun" w:hAnsiTheme="minorHAnsi" w:cs="Times New Roman"/>
          <w:sz w:val="22"/>
          <w:szCs w:val="22"/>
        </w:rPr>
        <w:t>, Directorate for the Student Experience</w:t>
      </w:r>
    </w:p>
    <w:p w14:paraId="486C6A29" w14:textId="77777777" w:rsidR="00F13104" w:rsidRDefault="00F13104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>
        <w:rPr>
          <w:rFonts w:asciiTheme="minorHAnsi" w:eastAsia="SimSun" w:hAnsiTheme="minorHAnsi" w:cs="Times New Roman"/>
          <w:sz w:val="22"/>
          <w:szCs w:val="22"/>
        </w:rPr>
        <w:t>Spencer Davies, Head of Advice and Response, Directorate for the Student Experience</w:t>
      </w:r>
    </w:p>
    <w:p w14:paraId="0231896E" w14:textId="77777777" w:rsidR="008F3E02" w:rsidRPr="008F3E02" w:rsidRDefault="008F3E02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>
        <w:rPr>
          <w:rFonts w:asciiTheme="minorHAnsi" w:eastAsia="SimSun" w:hAnsiTheme="minorHAnsi" w:cs="Times New Roman"/>
          <w:sz w:val="22"/>
          <w:szCs w:val="22"/>
        </w:rPr>
        <w:t>Stephanie Lee, Head of Student Recruitment (Widening Participation and Outreach), Directorate for the Student Experience</w:t>
      </w:r>
    </w:p>
    <w:p w14:paraId="4171EEF8" w14:textId="77777777" w:rsidR="008F3E02" w:rsidRPr="008F3E02" w:rsidRDefault="008F3E02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>
        <w:rPr>
          <w:rFonts w:asciiTheme="minorHAnsi" w:eastAsia="SimSun" w:hAnsiTheme="minorHAnsi" w:cs="Times New Roman"/>
          <w:sz w:val="22"/>
          <w:szCs w:val="22"/>
        </w:rPr>
        <w:t>Patrick Ryan, Student Services Manager (Financial Support), Directorate for the Student Experience</w:t>
      </w:r>
    </w:p>
    <w:p w14:paraId="4AE967CD" w14:textId="77777777" w:rsidR="008F3E02" w:rsidRPr="008F3E02" w:rsidRDefault="00F13104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>
        <w:rPr>
          <w:rFonts w:asciiTheme="minorHAnsi" w:eastAsia="SimSun" w:hAnsiTheme="minorHAnsi" w:cs="Times New Roman"/>
          <w:sz w:val="22"/>
          <w:szCs w:val="22"/>
        </w:rPr>
        <w:t>Chloe Salins, Education Office, University of Manchester Students’ Union</w:t>
      </w:r>
    </w:p>
    <w:p w14:paraId="7358C1B6" w14:textId="1A67F058" w:rsidR="00142528" w:rsidRPr="006354CA" w:rsidRDefault="00142528" w:rsidP="00142528">
      <w:pPr>
        <w:pStyle w:val="Default"/>
        <w:numPr>
          <w:ilvl w:val="0"/>
          <w:numId w:val="7"/>
        </w:numPr>
        <w:spacing w:line="276" w:lineRule="auto"/>
        <w:contextualSpacing/>
        <w:rPr>
          <w:rFonts w:eastAsia="SimSun"/>
          <w:i/>
          <w:sz w:val="20"/>
          <w:szCs w:val="22"/>
        </w:rPr>
      </w:pPr>
      <w:proofErr w:type="spellStart"/>
      <w:r w:rsidRPr="00142528">
        <w:rPr>
          <w:sz w:val="22"/>
        </w:rPr>
        <w:t>Niq</w:t>
      </w:r>
      <w:r w:rsidR="00B31673">
        <w:rPr>
          <w:sz w:val="22"/>
        </w:rPr>
        <w:t>ui</w:t>
      </w:r>
      <w:proofErr w:type="spellEnd"/>
      <w:r w:rsidR="00B31673">
        <w:rPr>
          <w:sz w:val="22"/>
        </w:rPr>
        <w:t xml:space="preserve"> Ellis, PGR Services Manager, Faculty of Humanities</w:t>
      </w:r>
    </w:p>
    <w:p w14:paraId="2F1B4F4B" w14:textId="2BBFD004" w:rsidR="006354CA" w:rsidRPr="006354CA" w:rsidRDefault="006354CA" w:rsidP="006354CA">
      <w:pPr>
        <w:pStyle w:val="ListParagraph"/>
        <w:numPr>
          <w:ilvl w:val="0"/>
          <w:numId w:val="7"/>
        </w:numPr>
        <w:rPr>
          <w:rFonts w:ascii="Calibri" w:eastAsia="SimSun" w:hAnsi="Calibri" w:cs="Calibri"/>
          <w:color w:val="000000"/>
          <w:sz w:val="22"/>
          <w:szCs w:val="22"/>
          <w:lang w:eastAsia="zh-CN"/>
        </w:rPr>
      </w:pPr>
      <w:r w:rsidRPr="006354CA">
        <w:rPr>
          <w:rFonts w:ascii="Calibri" w:eastAsia="SimSun" w:hAnsi="Calibri" w:cs="Calibri"/>
          <w:color w:val="000000"/>
          <w:sz w:val="22"/>
          <w:szCs w:val="22"/>
          <w:lang w:eastAsia="zh-CN"/>
        </w:rPr>
        <w:t>Hannah Rundle, Director of Faculty Operations, Faculty of Humanities</w:t>
      </w:r>
    </w:p>
    <w:p w14:paraId="6F5E1B48" w14:textId="3A33E158" w:rsidR="008F3E02" w:rsidRPr="00142528" w:rsidRDefault="008F3E02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b/>
          <w:i/>
          <w:color w:val="FF0000"/>
          <w:sz w:val="22"/>
          <w:szCs w:val="22"/>
        </w:rPr>
      </w:pPr>
      <w:r w:rsidRPr="00142528">
        <w:rPr>
          <w:rFonts w:asciiTheme="minorHAnsi" w:eastAsia="SimSun" w:hAnsiTheme="minorHAnsi" w:cs="Times New Roman"/>
          <w:b/>
          <w:i/>
          <w:color w:val="FF0000"/>
          <w:sz w:val="22"/>
          <w:szCs w:val="22"/>
        </w:rPr>
        <w:t xml:space="preserve">Finance Rep (TBC) </w:t>
      </w:r>
    </w:p>
    <w:p w14:paraId="084980C9" w14:textId="6EEE10F7" w:rsidR="00663EE4" w:rsidRPr="00142528" w:rsidRDefault="00142528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 w:rsidRPr="00142528">
        <w:rPr>
          <w:rFonts w:asciiTheme="minorHAnsi" w:eastAsia="SimSun" w:hAnsiTheme="minorHAnsi" w:cs="Times New Roman"/>
          <w:sz w:val="22"/>
          <w:szCs w:val="22"/>
        </w:rPr>
        <w:t xml:space="preserve">Luke Taylor, Deputy Director of Development </w:t>
      </w:r>
    </w:p>
    <w:p w14:paraId="3E0DC88B" w14:textId="7ECA6DA7" w:rsidR="00142528" w:rsidRPr="00142528" w:rsidRDefault="00142528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 w:rsidRPr="00142528">
        <w:rPr>
          <w:rFonts w:asciiTheme="minorHAnsi" w:eastAsia="SimSun" w:hAnsiTheme="minorHAnsi" w:cs="Times New Roman"/>
          <w:sz w:val="22"/>
          <w:szCs w:val="22"/>
        </w:rPr>
        <w:t>Rob Summers, Head of Development</w:t>
      </w:r>
    </w:p>
    <w:p w14:paraId="06DE5A97" w14:textId="40B7983C" w:rsidR="00014635" w:rsidRPr="00142528" w:rsidRDefault="00142528" w:rsidP="00A361F4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  <w:r w:rsidRPr="00142528">
        <w:rPr>
          <w:rFonts w:asciiTheme="minorHAnsi" w:eastAsia="SimSun" w:hAnsiTheme="minorHAnsi" w:cs="Times New Roman"/>
          <w:sz w:val="22"/>
          <w:szCs w:val="22"/>
        </w:rPr>
        <w:t>Jemma Gurr, Head of Regular Giving</w:t>
      </w:r>
      <w:r w:rsidR="006605BE">
        <w:rPr>
          <w:rFonts w:asciiTheme="minorHAnsi" w:eastAsia="SimSun" w:hAnsiTheme="minorHAnsi" w:cs="Times New Roman"/>
          <w:sz w:val="22"/>
          <w:szCs w:val="22"/>
        </w:rPr>
        <w:t xml:space="preserve"> </w:t>
      </w:r>
      <w:r w:rsidR="006605BE" w:rsidRPr="00144021">
        <w:rPr>
          <w:rFonts w:asciiTheme="minorHAnsi" w:eastAsia="SimSun" w:hAnsiTheme="minorHAnsi" w:cs="Times New Roman"/>
          <w:i/>
          <w:sz w:val="22"/>
          <w:szCs w:val="22"/>
        </w:rPr>
        <w:t>(Group Secretary)</w:t>
      </w:r>
    </w:p>
    <w:p w14:paraId="1B4615D8" w14:textId="77777777" w:rsidR="008F3E02" w:rsidRDefault="008F3E02" w:rsidP="00A361F4">
      <w:pPr>
        <w:pStyle w:val="Default"/>
        <w:spacing w:line="276" w:lineRule="auto"/>
        <w:contextualSpacing/>
        <w:rPr>
          <w:rFonts w:asciiTheme="minorHAnsi" w:eastAsia="SimSun" w:hAnsiTheme="minorHAnsi" w:cs="Times New Roman"/>
          <w:sz w:val="22"/>
          <w:szCs w:val="22"/>
        </w:rPr>
      </w:pPr>
    </w:p>
    <w:p w14:paraId="6AC0C1C7" w14:textId="77777777" w:rsidR="00663EE4" w:rsidRDefault="00756547" w:rsidP="00A361F4">
      <w:pPr>
        <w:pStyle w:val="Default"/>
        <w:spacing w:line="276" w:lineRule="auto"/>
        <w:contextualSpacing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Responsibilities of the Group</w:t>
      </w:r>
    </w:p>
    <w:p w14:paraId="7FD6E5FA" w14:textId="77777777" w:rsidR="00663EE4" w:rsidRPr="00663EE4" w:rsidRDefault="00663EE4" w:rsidP="00A361F4">
      <w:pPr>
        <w:pStyle w:val="Default"/>
        <w:spacing w:line="276" w:lineRule="auto"/>
        <w:contextualSpacing/>
        <w:rPr>
          <w:b/>
          <w:bCs/>
          <w:color w:val="auto"/>
          <w:sz w:val="28"/>
          <w:szCs w:val="28"/>
        </w:rPr>
      </w:pPr>
    </w:p>
    <w:p w14:paraId="72419D3B" w14:textId="023A6D4D" w:rsidR="00DE6673" w:rsidRDefault="006605BE" w:rsidP="00A361F4">
      <w:pPr>
        <w:pStyle w:val="Default"/>
        <w:numPr>
          <w:ilvl w:val="0"/>
          <w:numId w:val="5"/>
        </w:numPr>
        <w:spacing w:after="70"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 g</w:t>
      </w:r>
      <w:r w:rsidR="00DE6673">
        <w:rPr>
          <w:color w:val="auto"/>
          <w:sz w:val="22"/>
          <w:szCs w:val="22"/>
        </w:rPr>
        <w:t xml:space="preserve">overn the disbursement of the </w:t>
      </w:r>
      <w:r>
        <w:rPr>
          <w:color w:val="auto"/>
          <w:sz w:val="22"/>
          <w:szCs w:val="22"/>
        </w:rPr>
        <w:t>Fund.</w:t>
      </w:r>
    </w:p>
    <w:p w14:paraId="5A39D28C" w14:textId="78557A1C" w:rsidR="00582EF8" w:rsidRDefault="00DE6673" w:rsidP="00A361F4">
      <w:pPr>
        <w:pStyle w:val="Default"/>
        <w:numPr>
          <w:ilvl w:val="0"/>
          <w:numId w:val="5"/>
        </w:numPr>
        <w:spacing w:after="70"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 </w:t>
      </w:r>
      <w:r w:rsidR="006605BE">
        <w:rPr>
          <w:color w:val="auto"/>
          <w:sz w:val="22"/>
          <w:szCs w:val="22"/>
        </w:rPr>
        <w:t>ensure donor intent (the purpose for which the gift was given) is protected.</w:t>
      </w:r>
    </w:p>
    <w:p w14:paraId="0A7F0D0B" w14:textId="77777777" w:rsidR="00B31673" w:rsidRPr="00B31673" w:rsidRDefault="006605BE" w:rsidP="0083067A">
      <w:pPr>
        <w:pStyle w:val="Default"/>
        <w:numPr>
          <w:ilvl w:val="0"/>
          <w:numId w:val="5"/>
        </w:numPr>
        <w:spacing w:after="70" w:line="276" w:lineRule="auto"/>
        <w:contextualSpacing/>
        <w:rPr>
          <w:sz w:val="22"/>
          <w:szCs w:val="22"/>
        </w:rPr>
      </w:pPr>
      <w:r w:rsidRPr="00B31673">
        <w:rPr>
          <w:color w:val="auto"/>
          <w:sz w:val="22"/>
          <w:szCs w:val="22"/>
        </w:rPr>
        <w:t xml:space="preserve">To consider opportunities to support </w:t>
      </w:r>
      <w:r w:rsidR="00B31673" w:rsidRPr="00B31673">
        <w:rPr>
          <w:color w:val="auto"/>
          <w:sz w:val="22"/>
          <w:szCs w:val="22"/>
        </w:rPr>
        <w:t>projects for which budget has already been approved.</w:t>
      </w:r>
    </w:p>
    <w:p w14:paraId="27992A0E" w14:textId="77777777" w:rsidR="00B31673" w:rsidRDefault="00A361F4" w:rsidP="00351418">
      <w:pPr>
        <w:pStyle w:val="Default"/>
        <w:numPr>
          <w:ilvl w:val="0"/>
          <w:numId w:val="5"/>
        </w:numPr>
        <w:spacing w:after="70" w:line="276" w:lineRule="auto"/>
        <w:contextualSpacing/>
        <w:rPr>
          <w:sz w:val="22"/>
          <w:szCs w:val="22"/>
        </w:rPr>
      </w:pPr>
      <w:r w:rsidRPr="00B31673">
        <w:rPr>
          <w:sz w:val="22"/>
          <w:szCs w:val="22"/>
        </w:rPr>
        <w:t xml:space="preserve">To </w:t>
      </w:r>
      <w:r w:rsidR="006605BE" w:rsidRPr="00B31673">
        <w:rPr>
          <w:sz w:val="22"/>
          <w:szCs w:val="22"/>
        </w:rPr>
        <w:t>provide support for undergraduate and postgraduate students.</w:t>
      </w:r>
    </w:p>
    <w:p w14:paraId="1568D7C5" w14:textId="7A8E3EA3" w:rsidR="00B31673" w:rsidRDefault="00B31673" w:rsidP="006D6FCC">
      <w:pPr>
        <w:pStyle w:val="Default"/>
        <w:numPr>
          <w:ilvl w:val="0"/>
          <w:numId w:val="5"/>
        </w:numPr>
        <w:spacing w:after="7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To support both home (</w:t>
      </w:r>
      <w:proofErr w:type="spellStart"/>
      <w:r>
        <w:rPr>
          <w:sz w:val="22"/>
          <w:szCs w:val="22"/>
        </w:rPr>
        <w:t>i</w:t>
      </w:r>
      <w:r w:rsidR="006605BE" w:rsidRPr="00B31673">
        <w:rPr>
          <w:sz w:val="22"/>
          <w:szCs w:val="22"/>
        </w:rPr>
        <w:t>nc.</w:t>
      </w:r>
      <w:proofErr w:type="spellEnd"/>
      <w:r w:rsidR="006605BE" w:rsidRPr="00B31673">
        <w:rPr>
          <w:sz w:val="22"/>
          <w:szCs w:val="22"/>
        </w:rPr>
        <w:t xml:space="preserve"> EU) and international students.</w:t>
      </w:r>
    </w:p>
    <w:p w14:paraId="544D5F36" w14:textId="67AFC914" w:rsidR="00B31673" w:rsidRPr="00B31673" w:rsidRDefault="00B31673" w:rsidP="006D6FCC">
      <w:pPr>
        <w:pStyle w:val="Default"/>
        <w:numPr>
          <w:ilvl w:val="0"/>
          <w:numId w:val="5"/>
        </w:numPr>
        <w:spacing w:after="70" w:line="276" w:lineRule="auto"/>
        <w:contextualSpacing/>
        <w:rPr>
          <w:sz w:val="22"/>
          <w:szCs w:val="22"/>
        </w:rPr>
      </w:pPr>
      <w:r w:rsidRPr="00B31673">
        <w:rPr>
          <w:sz w:val="22"/>
          <w:szCs w:val="22"/>
        </w:rPr>
        <w:t xml:space="preserve">To </w:t>
      </w:r>
      <w:r>
        <w:rPr>
          <w:sz w:val="22"/>
          <w:szCs w:val="22"/>
        </w:rPr>
        <w:t>support both full- and part-time students.</w:t>
      </w:r>
      <w:bookmarkStart w:id="0" w:name="_GoBack"/>
      <w:bookmarkEnd w:id="0"/>
    </w:p>
    <w:p w14:paraId="35086048" w14:textId="77777777" w:rsidR="00DE6673" w:rsidRDefault="00DE6673" w:rsidP="00A361F4">
      <w:pPr>
        <w:pStyle w:val="Default"/>
        <w:numPr>
          <w:ilvl w:val="0"/>
          <w:numId w:val="5"/>
        </w:numPr>
        <w:spacing w:after="70"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To invite and assess applications made to the Fund, and to agree on the process for such applications.</w:t>
      </w:r>
    </w:p>
    <w:p w14:paraId="1D627AB5" w14:textId="27D67445" w:rsidR="00DE6673" w:rsidRDefault="00DE6673" w:rsidP="00A361F4">
      <w:pPr>
        <w:pStyle w:val="Default"/>
        <w:numPr>
          <w:ilvl w:val="0"/>
          <w:numId w:val="5"/>
        </w:numPr>
        <w:spacing w:after="70"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 approve the release of </w:t>
      </w:r>
      <w:r w:rsidR="006605BE">
        <w:rPr>
          <w:color w:val="auto"/>
          <w:sz w:val="22"/>
          <w:szCs w:val="22"/>
        </w:rPr>
        <w:t>funding</w:t>
      </w:r>
      <w:r>
        <w:rPr>
          <w:color w:val="auto"/>
          <w:sz w:val="22"/>
          <w:szCs w:val="22"/>
        </w:rPr>
        <w:t>, in accordance with agreed guidelines.</w:t>
      </w:r>
    </w:p>
    <w:p w14:paraId="660A2F58" w14:textId="4C8952FC" w:rsidR="00DE6673" w:rsidRDefault="00DE6673" w:rsidP="00A361F4">
      <w:pPr>
        <w:pStyle w:val="Default"/>
        <w:numPr>
          <w:ilvl w:val="0"/>
          <w:numId w:val="5"/>
        </w:numPr>
        <w:spacing w:after="70"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 ensure </w:t>
      </w:r>
      <w:r w:rsidR="006605BE">
        <w:rPr>
          <w:color w:val="auto"/>
          <w:sz w:val="22"/>
          <w:szCs w:val="22"/>
        </w:rPr>
        <w:t>disbursements</w:t>
      </w:r>
      <w:r>
        <w:rPr>
          <w:color w:val="auto"/>
          <w:sz w:val="22"/>
          <w:szCs w:val="22"/>
        </w:rPr>
        <w:t xml:space="preserve"> are spent as agreed</w:t>
      </w:r>
      <w:r w:rsidR="006605BE">
        <w:rPr>
          <w:color w:val="auto"/>
          <w:sz w:val="22"/>
          <w:szCs w:val="22"/>
        </w:rPr>
        <w:t xml:space="preserve"> by the Group</w:t>
      </w:r>
      <w:r>
        <w:rPr>
          <w:color w:val="auto"/>
          <w:sz w:val="22"/>
          <w:szCs w:val="22"/>
        </w:rPr>
        <w:t>.</w:t>
      </w:r>
    </w:p>
    <w:p w14:paraId="2FC728A6" w14:textId="54CE9C2F" w:rsidR="00DE6673" w:rsidRDefault="00DE6673" w:rsidP="00A361F4">
      <w:pPr>
        <w:pStyle w:val="Default"/>
        <w:numPr>
          <w:ilvl w:val="0"/>
          <w:numId w:val="5"/>
        </w:numPr>
        <w:spacing w:after="70"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 </w:t>
      </w:r>
      <w:r w:rsidR="006605BE">
        <w:rPr>
          <w:color w:val="auto"/>
          <w:sz w:val="22"/>
          <w:szCs w:val="22"/>
        </w:rPr>
        <w:t xml:space="preserve">oversee impact reporting to ensure donors are made aware of funding designations and the impact they have on students. </w:t>
      </w:r>
    </w:p>
    <w:p w14:paraId="4F4903AE" w14:textId="77777777" w:rsidR="00663EE4" w:rsidRDefault="00663EE4" w:rsidP="00A361F4">
      <w:pPr>
        <w:pStyle w:val="Default"/>
        <w:spacing w:line="276" w:lineRule="auto"/>
        <w:contextualSpacing/>
        <w:rPr>
          <w:b/>
          <w:bCs/>
          <w:color w:val="auto"/>
          <w:sz w:val="28"/>
          <w:szCs w:val="28"/>
        </w:rPr>
      </w:pPr>
    </w:p>
    <w:p w14:paraId="3F1F0925" w14:textId="77777777" w:rsidR="00014635" w:rsidRPr="00014635" w:rsidRDefault="00014635" w:rsidP="00A361F4">
      <w:pPr>
        <w:pStyle w:val="Default"/>
        <w:spacing w:line="276" w:lineRule="auto"/>
        <w:contextualSpacing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A3717F">
        <w:rPr>
          <w:b/>
          <w:bCs/>
          <w:color w:val="auto"/>
          <w:sz w:val="28"/>
          <w:szCs w:val="28"/>
        </w:rPr>
        <w:t xml:space="preserve">. Meeting frequency </w:t>
      </w:r>
    </w:p>
    <w:p w14:paraId="24AEAF9A" w14:textId="77777777" w:rsidR="00A3717F" w:rsidRDefault="00A3717F" w:rsidP="00A361F4">
      <w:pPr>
        <w:pStyle w:val="Default"/>
        <w:spacing w:line="276" w:lineRule="auto"/>
        <w:contextualSpacing/>
        <w:rPr>
          <w:color w:val="auto"/>
          <w:sz w:val="28"/>
          <w:szCs w:val="28"/>
        </w:rPr>
      </w:pPr>
    </w:p>
    <w:p w14:paraId="5C9374A5" w14:textId="777AA2F3" w:rsidR="00014635" w:rsidRDefault="00014635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Group </w:t>
      </w:r>
      <w:r w:rsidR="006605BE">
        <w:rPr>
          <w:color w:val="auto"/>
          <w:sz w:val="22"/>
          <w:szCs w:val="22"/>
        </w:rPr>
        <w:t>shall meet:</w:t>
      </w:r>
    </w:p>
    <w:p w14:paraId="1FEEC5A5" w14:textId="77777777" w:rsidR="00014635" w:rsidRDefault="00014635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</w:p>
    <w:p w14:paraId="26210D68" w14:textId="56DB2FCC" w:rsidR="00014635" w:rsidRDefault="006605BE" w:rsidP="00A361F4">
      <w:pPr>
        <w:pStyle w:val="Default"/>
        <w:numPr>
          <w:ilvl w:val="0"/>
          <w:numId w:val="8"/>
        </w:numPr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</w:t>
      </w:r>
      <w:r w:rsidR="00014635">
        <w:rPr>
          <w:color w:val="auto"/>
          <w:sz w:val="22"/>
          <w:szCs w:val="22"/>
        </w:rPr>
        <w:t xml:space="preserve"> agree all document</w:t>
      </w:r>
      <w:r>
        <w:rPr>
          <w:color w:val="auto"/>
          <w:sz w:val="22"/>
          <w:szCs w:val="22"/>
        </w:rPr>
        <w:t>ation</w:t>
      </w:r>
      <w:r w:rsidR="00014635">
        <w:rPr>
          <w:color w:val="auto"/>
          <w:sz w:val="22"/>
          <w:szCs w:val="22"/>
        </w:rPr>
        <w:t xml:space="preserve"> and guidelines associated with the Group and the Fund, the schedule of future meetings, and timeframe for applications to the Fund.</w:t>
      </w:r>
    </w:p>
    <w:p w14:paraId="5D0C06AD" w14:textId="6D4CCC78" w:rsidR="00014635" w:rsidRDefault="006605BE" w:rsidP="00A361F4">
      <w:pPr>
        <w:pStyle w:val="Default"/>
        <w:numPr>
          <w:ilvl w:val="0"/>
          <w:numId w:val="8"/>
        </w:numPr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At least twice</w:t>
      </w:r>
      <w:r w:rsidR="00014635">
        <w:rPr>
          <w:color w:val="auto"/>
          <w:sz w:val="22"/>
          <w:szCs w:val="22"/>
        </w:rPr>
        <w:t xml:space="preserve"> to assess applica</w:t>
      </w:r>
      <w:r>
        <w:rPr>
          <w:color w:val="auto"/>
          <w:sz w:val="22"/>
          <w:szCs w:val="22"/>
        </w:rPr>
        <w:t xml:space="preserve">tions and agree disbursements, at a time to be agreed. </w:t>
      </w:r>
    </w:p>
    <w:p w14:paraId="31690805" w14:textId="0F18CBBD" w:rsidR="00014635" w:rsidRDefault="006605BE" w:rsidP="00A361F4">
      <w:pPr>
        <w:pStyle w:val="Default"/>
        <w:numPr>
          <w:ilvl w:val="0"/>
          <w:numId w:val="8"/>
        </w:numPr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At least once to</w:t>
      </w:r>
      <w:r w:rsidR="00014635">
        <w:rPr>
          <w:color w:val="auto"/>
          <w:sz w:val="22"/>
          <w:szCs w:val="22"/>
        </w:rPr>
        <w:t xml:space="preserve"> assess </w:t>
      </w:r>
      <w:r w:rsidR="007122BE">
        <w:rPr>
          <w:color w:val="auto"/>
          <w:sz w:val="22"/>
          <w:szCs w:val="22"/>
        </w:rPr>
        <w:t>and evaluate</w:t>
      </w:r>
      <w:r>
        <w:rPr>
          <w:color w:val="auto"/>
          <w:sz w:val="22"/>
          <w:szCs w:val="22"/>
        </w:rPr>
        <w:t xml:space="preserve"> the</w:t>
      </w:r>
      <w:r w:rsidR="007122BE">
        <w:rPr>
          <w:color w:val="auto"/>
          <w:sz w:val="22"/>
          <w:szCs w:val="22"/>
        </w:rPr>
        <w:t xml:space="preserve"> </w:t>
      </w:r>
      <w:r w:rsidR="00014635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mpact of the Fund.</w:t>
      </w:r>
    </w:p>
    <w:p w14:paraId="2565743F" w14:textId="77777777" w:rsidR="00014635" w:rsidRDefault="00014635" w:rsidP="00A361F4">
      <w:pPr>
        <w:pStyle w:val="Default"/>
        <w:spacing w:line="276" w:lineRule="auto"/>
        <w:ind w:left="720"/>
        <w:contextualSpacing/>
        <w:rPr>
          <w:color w:val="auto"/>
          <w:sz w:val="22"/>
          <w:szCs w:val="22"/>
        </w:rPr>
      </w:pPr>
    </w:p>
    <w:p w14:paraId="402952DA" w14:textId="77777777" w:rsidR="00F45EDD" w:rsidRDefault="00A3717F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 agenda shall be prepared and circulated to </w:t>
      </w:r>
      <w:r w:rsidR="00014635">
        <w:rPr>
          <w:color w:val="auto"/>
          <w:sz w:val="22"/>
          <w:szCs w:val="22"/>
        </w:rPr>
        <w:t>Group</w:t>
      </w:r>
      <w:r>
        <w:rPr>
          <w:color w:val="auto"/>
          <w:sz w:val="22"/>
          <w:szCs w:val="22"/>
        </w:rPr>
        <w:t xml:space="preserve"> members prior to each</w:t>
      </w:r>
      <w:r w:rsidR="00F45EDD">
        <w:rPr>
          <w:color w:val="auto"/>
          <w:sz w:val="22"/>
          <w:szCs w:val="22"/>
        </w:rPr>
        <w:t xml:space="preserve"> meeting.</w:t>
      </w:r>
    </w:p>
    <w:p w14:paraId="0C5C575B" w14:textId="77777777" w:rsidR="00014635" w:rsidRDefault="00014635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</w:p>
    <w:p w14:paraId="4D8FEF96" w14:textId="7B78C00A" w:rsidR="00916E0C" w:rsidRDefault="00014635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Group meetings shall be recorded and </w:t>
      </w:r>
      <w:r w:rsidR="00A3717F">
        <w:rPr>
          <w:color w:val="auto"/>
          <w:sz w:val="22"/>
          <w:szCs w:val="22"/>
        </w:rPr>
        <w:t xml:space="preserve">the minutes circulated to </w:t>
      </w:r>
      <w:r>
        <w:rPr>
          <w:color w:val="auto"/>
          <w:sz w:val="22"/>
          <w:szCs w:val="22"/>
        </w:rPr>
        <w:t>Group</w:t>
      </w:r>
      <w:r w:rsidR="00A3717F">
        <w:rPr>
          <w:color w:val="auto"/>
          <w:sz w:val="22"/>
          <w:szCs w:val="22"/>
        </w:rPr>
        <w:t xml:space="preserve"> members</w:t>
      </w:r>
      <w:r>
        <w:rPr>
          <w:color w:val="auto"/>
          <w:sz w:val="22"/>
          <w:szCs w:val="22"/>
        </w:rPr>
        <w:t>.</w:t>
      </w:r>
    </w:p>
    <w:p w14:paraId="626C3472" w14:textId="6C24DA25" w:rsidR="006605BE" w:rsidRDefault="006605BE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</w:p>
    <w:p w14:paraId="5CD1AA63" w14:textId="377B172B" w:rsidR="006605BE" w:rsidRDefault="006605BE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Group will be disbanded when the funding from the Fund is exhausted and impact reporting timelines have ceased. </w:t>
      </w:r>
    </w:p>
    <w:p w14:paraId="25E729CE" w14:textId="77777777" w:rsidR="00120E9E" w:rsidRDefault="00120E9E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</w:p>
    <w:p w14:paraId="303B9549" w14:textId="77777777" w:rsidR="00120E9E" w:rsidRDefault="00120E9E" w:rsidP="00A361F4">
      <w:pPr>
        <w:pStyle w:val="Default"/>
        <w:spacing w:line="276" w:lineRule="auto"/>
        <w:contextualSpacing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Reporting Responsibilities</w:t>
      </w:r>
    </w:p>
    <w:p w14:paraId="78DAD600" w14:textId="77777777" w:rsidR="00120E9E" w:rsidRDefault="00120E9E" w:rsidP="00A361F4">
      <w:pPr>
        <w:pStyle w:val="Default"/>
        <w:spacing w:line="276" w:lineRule="auto"/>
        <w:contextualSpacing/>
        <w:rPr>
          <w:b/>
          <w:color w:val="auto"/>
          <w:sz w:val="22"/>
          <w:szCs w:val="22"/>
        </w:rPr>
      </w:pPr>
    </w:p>
    <w:p w14:paraId="7E50BEF3" w14:textId="77777777" w:rsidR="00120E9E" w:rsidRDefault="00120E9E" w:rsidP="00A361F4">
      <w:pPr>
        <w:pStyle w:val="Default"/>
        <w:numPr>
          <w:ilvl w:val="0"/>
          <w:numId w:val="9"/>
        </w:numPr>
        <w:spacing w:line="276" w:lineRule="auto"/>
        <w:contextualSpacing/>
        <w:rPr>
          <w:color w:val="auto"/>
          <w:sz w:val="22"/>
          <w:szCs w:val="22"/>
        </w:rPr>
      </w:pPr>
      <w:r w:rsidRPr="00120E9E">
        <w:rPr>
          <w:color w:val="auto"/>
          <w:sz w:val="22"/>
          <w:szCs w:val="22"/>
        </w:rPr>
        <w:t>The Chair of the Group shall be responsible for its operation and will ensure that key and appropriate issues are discussed in a timely manner.</w:t>
      </w:r>
    </w:p>
    <w:p w14:paraId="7ABA6157" w14:textId="781D56D9" w:rsidR="00120E9E" w:rsidRDefault="00120E9E" w:rsidP="00A361F4">
      <w:pPr>
        <w:pStyle w:val="Default"/>
        <w:numPr>
          <w:ilvl w:val="0"/>
          <w:numId w:val="9"/>
        </w:numPr>
        <w:spacing w:line="276" w:lineRule="auto"/>
        <w:contextualSpacing/>
        <w:rPr>
          <w:color w:val="auto"/>
          <w:sz w:val="22"/>
          <w:szCs w:val="22"/>
        </w:rPr>
      </w:pPr>
      <w:r w:rsidRPr="00120E9E">
        <w:rPr>
          <w:color w:val="auto"/>
          <w:sz w:val="22"/>
          <w:szCs w:val="22"/>
        </w:rPr>
        <w:t xml:space="preserve">Following each meeting, the </w:t>
      </w:r>
      <w:r w:rsidR="006605BE">
        <w:rPr>
          <w:color w:val="auto"/>
          <w:sz w:val="22"/>
          <w:szCs w:val="22"/>
        </w:rPr>
        <w:t>Group Secretary s</w:t>
      </w:r>
      <w:r w:rsidRPr="00120E9E">
        <w:rPr>
          <w:color w:val="auto"/>
          <w:sz w:val="22"/>
          <w:szCs w:val="22"/>
        </w:rPr>
        <w:t xml:space="preserve">hall provide the </w:t>
      </w:r>
      <w:r w:rsidR="006605BE">
        <w:rPr>
          <w:color w:val="auto"/>
          <w:sz w:val="22"/>
          <w:szCs w:val="22"/>
        </w:rPr>
        <w:t>minutes.</w:t>
      </w:r>
    </w:p>
    <w:p w14:paraId="5B354A8E" w14:textId="77777777" w:rsidR="00120E9E" w:rsidRPr="00120E9E" w:rsidRDefault="00120E9E" w:rsidP="00A361F4">
      <w:pPr>
        <w:pStyle w:val="Default"/>
        <w:numPr>
          <w:ilvl w:val="0"/>
          <w:numId w:val="9"/>
        </w:numPr>
        <w:spacing w:line="276" w:lineRule="auto"/>
        <w:contextualSpacing/>
        <w:rPr>
          <w:color w:val="auto"/>
          <w:sz w:val="22"/>
          <w:szCs w:val="22"/>
        </w:rPr>
      </w:pPr>
      <w:r w:rsidRPr="00120E9E">
        <w:rPr>
          <w:color w:val="auto"/>
          <w:sz w:val="22"/>
          <w:szCs w:val="22"/>
        </w:rPr>
        <w:t xml:space="preserve">The Chair is responsible for ensuring that reports to the </w:t>
      </w:r>
      <w:r>
        <w:rPr>
          <w:color w:val="auto"/>
          <w:sz w:val="22"/>
          <w:szCs w:val="22"/>
        </w:rPr>
        <w:t>SLT</w:t>
      </w:r>
      <w:r w:rsidRPr="00120E9E">
        <w:rPr>
          <w:color w:val="auto"/>
          <w:sz w:val="22"/>
          <w:szCs w:val="22"/>
        </w:rPr>
        <w:t xml:space="preserve"> are provided</w:t>
      </w:r>
      <w:r>
        <w:rPr>
          <w:color w:val="auto"/>
          <w:sz w:val="22"/>
          <w:szCs w:val="22"/>
        </w:rPr>
        <w:t>, if required,</w:t>
      </w:r>
      <w:r w:rsidRPr="00120E9E">
        <w:rPr>
          <w:color w:val="auto"/>
          <w:sz w:val="22"/>
          <w:szCs w:val="22"/>
        </w:rPr>
        <w:t xml:space="preserve"> and that any actions, recommendations and outcomes are carried out.</w:t>
      </w:r>
    </w:p>
    <w:p w14:paraId="2679FE7B" w14:textId="77777777" w:rsidR="00A3717F" w:rsidRDefault="00A3717F" w:rsidP="00A361F4">
      <w:pPr>
        <w:pStyle w:val="Default"/>
        <w:spacing w:line="276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12486CE" w14:textId="77777777" w:rsidR="00A3717F" w:rsidRDefault="00120E9E" w:rsidP="00A361F4">
      <w:pPr>
        <w:pStyle w:val="Default"/>
        <w:spacing w:line="276" w:lineRule="auto"/>
        <w:contextualSpacing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7608C4">
        <w:rPr>
          <w:b/>
          <w:bCs/>
          <w:color w:val="auto"/>
          <w:sz w:val="28"/>
          <w:szCs w:val="28"/>
        </w:rPr>
        <w:t>. Review &amp; A</w:t>
      </w:r>
      <w:r w:rsidR="00A3717F">
        <w:rPr>
          <w:b/>
          <w:bCs/>
          <w:color w:val="auto"/>
          <w:sz w:val="28"/>
          <w:szCs w:val="28"/>
        </w:rPr>
        <w:t xml:space="preserve">pproval of Terms of Reference </w:t>
      </w:r>
    </w:p>
    <w:p w14:paraId="615469AC" w14:textId="77777777" w:rsidR="00A3717F" w:rsidRDefault="00A3717F" w:rsidP="00A361F4">
      <w:pPr>
        <w:pStyle w:val="Default"/>
        <w:spacing w:line="276" w:lineRule="auto"/>
        <w:contextualSpacing/>
        <w:rPr>
          <w:color w:val="auto"/>
          <w:sz w:val="28"/>
          <w:szCs w:val="28"/>
        </w:rPr>
      </w:pPr>
    </w:p>
    <w:p w14:paraId="7E66C758" w14:textId="77777777" w:rsidR="00A3717F" w:rsidRDefault="00A3717F" w:rsidP="00A361F4">
      <w:pPr>
        <w:pStyle w:val="Default"/>
        <w:spacing w:line="276" w:lineRule="auto"/>
        <w:contextualSpacing/>
        <w:rPr>
          <w:rFonts w:cstheme="minorBidi"/>
          <w:color w:val="auto"/>
        </w:rPr>
      </w:pPr>
      <w:r>
        <w:rPr>
          <w:color w:val="auto"/>
          <w:sz w:val="22"/>
          <w:szCs w:val="22"/>
        </w:rPr>
        <w:t xml:space="preserve">These terms of reference are </w:t>
      </w:r>
      <w:r w:rsidR="007608C4">
        <w:rPr>
          <w:color w:val="auto"/>
          <w:sz w:val="22"/>
          <w:szCs w:val="22"/>
        </w:rPr>
        <w:t xml:space="preserve">to be </w:t>
      </w:r>
      <w:r>
        <w:rPr>
          <w:color w:val="auto"/>
          <w:sz w:val="22"/>
          <w:szCs w:val="22"/>
        </w:rPr>
        <w:t xml:space="preserve">approved by </w:t>
      </w:r>
      <w:r w:rsidR="00916E0C">
        <w:rPr>
          <w:color w:val="auto"/>
          <w:sz w:val="22"/>
          <w:szCs w:val="22"/>
        </w:rPr>
        <w:t xml:space="preserve">the </w:t>
      </w:r>
      <w:r w:rsidR="007608C4">
        <w:rPr>
          <w:color w:val="auto"/>
          <w:sz w:val="22"/>
          <w:szCs w:val="22"/>
        </w:rPr>
        <w:t>Chair at the first meeting of the Group. As the Group will be active for less than one calendar year, there are no plans to review these terms</w:t>
      </w:r>
      <w:r>
        <w:rPr>
          <w:color w:val="auto"/>
          <w:sz w:val="22"/>
          <w:szCs w:val="22"/>
        </w:rPr>
        <w:t>.</w:t>
      </w:r>
    </w:p>
    <w:sectPr w:rsidR="00A37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7EE"/>
    <w:multiLevelType w:val="hybridMultilevel"/>
    <w:tmpl w:val="3F784874"/>
    <w:lvl w:ilvl="0" w:tplc="3A52D2AE">
      <w:numFmt w:val="bullet"/>
      <w:lvlText w:val="•"/>
      <w:lvlJc w:val="left"/>
      <w:pPr>
        <w:ind w:left="720" w:hanging="360"/>
      </w:pPr>
      <w:rPr>
        <w:rFonts w:asciiTheme="minorHAnsi" w:eastAsia="SimSun" w:hAnsiTheme="minorHAns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6BA"/>
    <w:multiLevelType w:val="hybridMultilevel"/>
    <w:tmpl w:val="E38A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1A88"/>
    <w:multiLevelType w:val="hybridMultilevel"/>
    <w:tmpl w:val="0EE8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74D8"/>
    <w:multiLevelType w:val="hybridMultilevel"/>
    <w:tmpl w:val="1E18CCBA"/>
    <w:lvl w:ilvl="0" w:tplc="3A52D2AE">
      <w:numFmt w:val="bullet"/>
      <w:lvlText w:val="•"/>
      <w:lvlJc w:val="left"/>
      <w:pPr>
        <w:ind w:left="720" w:hanging="360"/>
      </w:pPr>
      <w:rPr>
        <w:rFonts w:asciiTheme="minorHAnsi" w:eastAsia="SimSun" w:hAnsiTheme="minorHAns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491"/>
    <w:multiLevelType w:val="hybridMultilevel"/>
    <w:tmpl w:val="CF4A0102"/>
    <w:lvl w:ilvl="0" w:tplc="8F868986">
      <w:numFmt w:val="bullet"/>
      <w:lvlText w:val="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339AF"/>
    <w:multiLevelType w:val="hybridMultilevel"/>
    <w:tmpl w:val="7B46C436"/>
    <w:lvl w:ilvl="0" w:tplc="3A52D2AE">
      <w:numFmt w:val="bullet"/>
      <w:lvlText w:val="•"/>
      <w:lvlJc w:val="left"/>
      <w:pPr>
        <w:ind w:left="720" w:hanging="360"/>
      </w:pPr>
      <w:rPr>
        <w:rFonts w:asciiTheme="minorHAnsi" w:eastAsia="SimSun" w:hAnsiTheme="minorHAns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219"/>
    <w:multiLevelType w:val="hybridMultilevel"/>
    <w:tmpl w:val="DF0C8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819B3"/>
    <w:multiLevelType w:val="hybridMultilevel"/>
    <w:tmpl w:val="5FBAE870"/>
    <w:lvl w:ilvl="0" w:tplc="8F86898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228C6"/>
    <w:multiLevelType w:val="hybridMultilevel"/>
    <w:tmpl w:val="E322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F"/>
    <w:rsid w:val="00014635"/>
    <w:rsid w:val="000801DE"/>
    <w:rsid w:val="000F3246"/>
    <w:rsid w:val="00120E9E"/>
    <w:rsid w:val="00142528"/>
    <w:rsid w:val="00144021"/>
    <w:rsid w:val="00152E9C"/>
    <w:rsid w:val="001A61AE"/>
    <w:rsid w:val="00374924"/>
    <w:rsid w:val="003A7E88"/>
    <w:rsid w:val="0043285D"/>
    <w:rsid w:val="004826B0"/>
    <w:rsid w:val="00582EF8"/>
    <w:rsid w:val="006354CA"/>
    <w:rsid w:val="006605BE"/>
    <w:rsid w:val="00663EE4"/>
    <w:rsid w:val="007122BE"/>
    <w:rsid w:val="00756547"/>
    <w:rsid w:val="007608C4"/>
    <w:rsid w:val="007A16C8"/>
    <w:rsid w:val="008F3E02"/>
    <w:rsid w:val="00916E0C"/>
    <w:rsid w:val="00A361F4"/>
    <w:rsid w:val="00A3717F"/>
    <w:rsid w:val="00A6142D"/>
    <w:rsid w:val="00B31673"/>
    <w:rsid w:val="00B966A8"/>
    <w:rsid w:val="00CA23F9"/>
    <w:rsid w:val="00DE6673"/>
    <w:rsid w:val="00ED7559"/>
    <w:rsid w:val="00EE7406"/>
    <w:rsid w:val="00F13104"/>
    <w:rsid w:val="00F45EDD"/>
    <w:rsid w:val="00F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B943"/>
  <w15:docId w15:val="{29207AAF-F676-44FB-8B34-AB632C3E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7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1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1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1F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1F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F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Lynda Rowlinson</dc:creator>
  <cp:lastModifiedBy>Robert Summers</cp:lastModifiedBy>
  <cp:revision>12</cp:revision>
  <cp:lastPrinted>2017-10-03T12:37:00Z</cp:lastPrinted>
  <dcterms:created xsi:type="dcterms:W3CDTF">2020-05-20T08:52:00Z</dcterms:created>
  <dcterms:modified xsi:type="dcterms:W3CDTF">2020-06-12T14:49:00Z</dcterms:modified>
</cp:coreProperties>
</file>