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3E0D676" w14:textId="77777777" w:rsidR="00C27DF1" w:rsidRDefault="00C27DF1" w:rsidP="00C27DF1">
      <w:pPr>
        <w:pStyle w:val="Default"/>
        <w:rPr>
          <w:sz w:val="28"/>
          <w:szCs w:val="28"/>
        </w:rPr>
      </w:pPr>
      <w:bookmarkStart w:id="0" w:name="_GoBack"/>
      <w:bookmarkEnd w:id="0"/>
      <w:r>
        <w:rPr>
          <w:b/>
          <w:sz w:val="28"/>
          <w:szCs w:val="28"/>
        </w:rPr>
        <w:t>Emergency Hardship Fund Disbursement Group</w:t>
      </w:r>
    </w:p>
    <w:p w14:paraId="63902F7A" w14:textId="77777777" w:rsidR="00C27DF1" w:rsidRDefault="0021660E" w:rsidP="00C27DF1">
      <w:pPr>
        <w:pStyle w:val="Default"/>
        <w:rPr>
          <w:b/>
          <w:bCs/>
          <w:sz w:val="28"/>
          <w:szCs w:val="28"/>
          <w:u w:val="single"/>
        </w:rPr>
      </w:pPr>
      <w:r>
        <w:rPr>
          <w:b/>
          <w:bCs/>
          <w:sz w:val="28"/>
          <w:szCs w:val="28"/>
          <w:u w:val="single"/>
        </w:rPr>
        <w:t>Approving and S</w:t>
      </w:r>
      <w:r w:rsidR="00C27DF1">
        <w:rPr>
          <w:b/>
          <w:bCs/>
          <w:sz w:val="28"/>
          <w:szCs w:val="28"/>
          <w:u w:val="single"/>
        </w:rPr>
        <w:t xml:space="preserve">pending </w:t>
      </w:r>
      <w:r>
        <w:rPr>
          <w:b/>
          <w:bCs/>
          <w:sz w:val="28"/>
          <w:szCs w:val="28"/>
          <w:u w:val="single"/>
        </w:rPr>
        <w:t>F</w:t>
      </w:r>
      <w:r w:rsidR="00C27DF1">
        <w:rPr>
          <w:b/>
          <w:bCs/>
          <w:sz w:val="28"/>
          <w:szCs w:val="28"/>
          <w:u w:val="single"/>
        </w:rPr>
        <w:t>unds</w:t>
      </w:r>
    </w:p>
    <w:p w14:paraId="2D7A4785" w14:textId="77777777" w:rsidR="00C27DF1" w:rsidRDefault="00C27DF1" w:rsidP="00C27DF1">
      <w:pPr>
        <w:pStyle w:val="Default"/>
        <w:rPr>
          <w:b/>
          <w:bCs/>
          <w:sz w:val="28"/>
          <w:szCs w:val="28"/>
          <w:u w:val="single"/>
        </w:rPr>
      </w:pPr>
    </w:p>
    <w:p w14:paraId="471677E2" w14:textId="77777777" w:rsidR="00C27DF1" w:rsidRDefault="00C27DF1" w:rsidP="00C27DF1">
      <w:pPr>
        <w:pStyle w:val="Default"/>
        <w:rPr>
          <w:sz w:val="28"/>
          <w:szCs w:val="28"/>
        </w:rPr>
      </w:pPr>
      <w:r>
        <w:rPr>
          <w:b/>
          <w:bCs/>
          <w:sz w:val="28"/>
          <w:szCs w:val="28"/>
        </w:rPr>
        <w:t xml:space="preserve">1. Approving Funds </w:t>
      </w:r>
    </w:p>
    <w:p w14:paraId="4401E647" w14:textId="77777777" w:rsidR="00C27DF1" w:rsidRDefault="00C27DF1" w:rsidP="00C27DF1">
      <w:pPr>
        <w:pStyle w:val="Default"/>
        <w:rPr>
          <w:sz w:val="28"/>
          <w:szCs w:val="28"/>
        </w:rPr>
      </w:pPr>
    </w:p>
    <w:p w14:paraId="17EC0F15" w14:textId="56895E5B" w:rsidR="00C27DF1" w:rsidRDefault="00C27DF1" w:rsidP="00C27DF1">
      <w:pPr>
        <w:pStyle w:val="Default"/>
        <w:rPr>
          <w:sz w:val="22"/>
          <w:szCs w:val="22"/>
        </w:rPr>
      </w:pPr>
      <w:r>
        <w:rPr>
          <w:sz w:val="22"/>
          <w:szCs w:val="22"/>
        </w:rPr>
        <w:t xml:space="preserve">The Emergency Hardship Fund Disbursement Group </w:t>
      </w:r>
      <w:r w:rsidR="008716F8">
        <w:rPr>
          <w:sz w:val="22"/>
          <w:szCs w:val="22"/>
        </w:rPr>
        <w:t xml:space="preserve">(“the Group”) </w:t>
      </w:r>
      <w:r>
        <w:rPr>
          <w:sz w:val="22"/>
          <w:szCs w:val="22"/>
        </w:rPr>
        <w:t xml:space="preserve">will make decisions on how the Fund will be disbursed, according to </w:t>
      </w:r>
      <w:r w:rsidR="00852D84">
        <w:rPr>
          <w:sz w:val="22"/>
          <w:szCs w:val="22"/>
        </w:rPr>
        <w:t>the following process:</w:t>
      </w:r>
    </w:p>
    <w:p w14:paraId="560B5193" w14:textId="77777777" w:rsidR="00C27DF1" w:rsidRDefault="00C27DF1" w:rsidP="00C27DF1">
      <w:pPr>
        <w:pStyle w:val="Default"/>
        <w:rPr>
          <w:sz w:val="22"/>
          <w:szCs w:val="22"/>
        </w:rPr>
      </w:pPr>
    </w:p>
    <w:p w14:paraId="5079EC3E" w14:textId="67F63586" w:rsidR="00852D84" w:rsidRDefault="00852D84" w:rsidP="00C27DF1">
      <w:pPr>
        <w:pStyle w:val="Default"/>
        <w:numPr>
          <w:ilvl w:val="0"/>
          <w:numId w:val="1"/>
        </w:numPr>
        <w:rPr>
          <w:sz w:val="22"/>
          <w:szCs w:val="22"/>
        </w:rPr>
      </w:pPr>
      <w:r>
        <w:rPr>
          <w:sz w:val="22"/>
          <w:szCs w:val="22"/>
        </w:rPr>
        <w:t>DDAR will take responsibility for collating funding applications and issuing advice, working to deadlines agreed by the Group.</w:t>
      </w:r>
    </w:p>
    <w:p w14:paraId="0B45500B" w14:textId="3554789F" w:rsidR="00C27DF1" w:rsidRDefault="00C27DF1" w:rsidP="00C27DF1">
      <w:pPr>
        <w:pStyle w:val="Default"/>
        <w:numPr>
          <w:ilvl w:val="0"/>
          <w:numId w:val="1"/>
        </w:numPr>
        <w:rPr>
          <w:sz w:val="22"/>
          <w:szCs w:val="22"/>
        </w:rPr>
      </w:pPr>
      <w:r>
        <w:rPr>
          <w:sz w:val="22"/>
          <w:szCs w:val="22"/>
        </w:rPr>
        <w:t>Applications to the Fund will be circul</w:t>
      </w:r>
      <w:r w:rsidR="00941962">
        <w:rPr>
          <w:sz w:val="22"/>
          <w:szCs w:val="22"/>
        </w:rPr>
        <w:t xml:space="preserve">ated </w:t>
      </w:r>
      <w:r w:rsidR="00852D84">
        <w:rPr>
          <w:sz w:val="22"/>
          <w:szCs w:val="22"/>
        </w:rPr>
        <w:t>to the</w:t>
      </w:r>
      <w:r w:rsidR="00941962">
        <w:rPr>
          <w:sz w:val="22"/>
          <w:szCs w:val="22"/>
        </w:rPr>
        <w:t xml:space="preserve"> G</w:t>
      </w:r>
      <w:r>
        <w:rPr>
          <w:sz w:val="22"/>
          <w:szCs w:val="22"/>
        </w:rPr>
        <w:t xml:space="preserve">roup members </w:t>
      </w:r>
      <w:r w:rsidR="00852D84">
        <w:rPr>
          <w:sz w:val="22"/>
          <w:szCs w:val="22"/>
        </w:rPr>
        <w:t>prior to</w:t>
      </w:r>
      <w:r>
        <w:rPr>
          <w:sz w:val="22"/>
          <w:szCs w:val="22"/>
        </w:rPr>
        <w:t xml:space="preserve"> </w:t>
      </w:r>
      <w:r w:rsidR="00852D84">
        <w:rPr>
          <w:sz w:val="22"/>
          <w:szCs w:val="22"/>
        </w:rPr>
        <w:t>disbursement meetings</w:t>
      </w:r>
      <w:r>
        <w:rPr>
          <w:sz w:val="22"/>
          <w:szCs w:val="22"/>
        </w:rPr>
        <w:t>.</w:t>
      </w:r>
    </w:p>
    <w:p w14:paraId="67E9B7C0" w14:textId="3FDD726A" w:rsidR="00941962" w:rsidRPr="009A6DEE" w:rsidRDefault="00941962" w:rsidP="009A6DEE">
      <w:pPr>
        <w:pStyle w:val="Default"/>
        <w:numPr>
          <w:ilvl w:val="0"/>
          <w:numId w:val="1"/>
        </w:numPr>
        <w:rPr>
          <w:sz w:val="22"/>
          <w:szCs w:val="22"/>
        </w:rPr>
      </w:pPr>
      <w:r>
        <w:rPr>
          <w:sz w:val="22"/>
          <w:szCs w:val="22"/>
        </w:rPr>
        <w:t>The Group will come to a decision as to which projects are to be funded</w:t>
      </w:r>
      <w:r w:rsidR="009A6DEE">
        <w:rPr>
          <w:sz w:val="22"/>
          <w:szCs w:val="22"/>
        </w:rPr>
        <w:t xml:space="preserve"> and to what value</w:t>
      </w:r>
      <w:r w:rsidR="009E0633">
        <w:rPr>
          <w:sz w:val="22"/>
          <w:szCs w:val="22"/>
        </w:rPr>
        <w:t xml:space="preserve"> (whether full or in par</w:t>
      </w:r>
      <w:r w:rsidR="00852D84">
        <w:rPr>
          <w:sz w:val="22"/>
          <w:szCs w:val="22"/>
        </w:rPr>
        <w:t>t)</w:t>
      </w:r>
      <w:r>
        <w:rPr>
          <w:sz w:val="22"/>
          <w:szCs w:val="22"/>
        </w:rPr>
        <w:t xml:space="preserve">, </w:t>
      </w:r>
      <w:r w:rsidR="00852D84">
        <w:rPr>
          <w:sz w:val="22"/>
          <w:szCs w:val="22"/>
        </w:rPr>
        <w:t>based on</w:t>
      </w:r>
      <w:r w:rsidR="009A6DEE">
        <w:rPr>
          <w:sz w:val="22"/>
          <w:szCs w:val="22"/>
        </w:rPr>
        <w:t xml:space="preserve"> agreed guidelines and the knowledge </w:t>
      </w:r>
      <w:r w:rsidR="00852D84">
        <w:rPr>
          <w:sz w:val="22"/>
          <w:szCs w:val="22"/>
        </w:rPr>
        <w:t>and expertise of</w:t>
      </w:r>
      <w:r w:rsidR="009A6DEE">
        <w:rPr>
          <w:sz w:val="22"/>
          <w:szCs w:val="22"/>
        </w:rPr>
        <w:t xml:space="preserve"> the Group.</w:t>
      </w:r>
    </w:p>
    <w:p w14:paraId="0C3B320C" w14:textId="77777777" w:rsidR="00941962" w:rsidRDefault="009A6DEE" w:rsidP="00C27DF1">
      <w:pPr>
        <w:pStyle w:val="Default"/>
        <w:numPr>
          <w:ilvl w:val="0"/>
          <w:numId w:val="1"/>
        </w:numPr>
        <w:rPr>
          <w:sz w:val="22"/>
          <w:szCs w:val="22"/>
        </w:rPr>
      </w:pPr>
      <w:r>
        <w:rPr>
          <w:sz w:val="22"/>
          <w:szCs w:val="22"/>
        </w:rPr>
        <w:t xml:space="preserve">This decision will be ratified by the Chair, whose </w:t>
      </w:r>
      <w:r w:rsidR="00941962">
        <w:rPr>
          <w:sz w:val="22"/>
          <w:szCs w:val="22"/>
        </w:rPr>
        <w:t>decision is final.</w:t>
      </w:r>
    </w:p>
    <w:p w14:paraId="55FB9C0C" w14:textId="77777777" w:rsidR="00C27DF1" w:rsidRDefault="00941962" w:rsidP="00C27DF1">
      <w:pPr>
        <w:pStyle w:val="Default"/>
        <w:numPr>
          <w:ilvl w:val="0"/>
          <w:numId w:val="1"/>
        </w:numPr>
        <w:rPr>
          <w:sz w:val="22"/>
          <w:szCs w:val="22"/>
        </w:rPr>
      </w:pPr>
      <w:r>
        <w:rPr>
          <w:sz w:val="22"/>
          <w:szCs w:val="22"/>
        </w:rPr>
        <w:t>Applicants will be informed of the Group’s decision within a week of the meeting.</w:t>
      </w:r>
    </w:p>
    <w:p w14:paraId="309E6036" w14:textId="46D5B48D" w:rsidR="00AE67F0" w:rsidRPr="00AE67F0" w:rsidRDefault="00941962" w:rsidP="00AE67F0">
      <w:pPr>
        <w:pStyle w:val="Default"/>
        <w:numPr>
          <w:ilvl w:val="0"/>
          <w:numId w:val="1"/>
        </w:numPr>
        <w:rPr>
          <w:sz w:val="22"/>
          <w:szCs w:val="22"/>
        </w:rPr>
      </w:pPr>
      <w:r>
        <w:rPr>
          <w:sz w:val="22"/>
          <w:szCs w:val="22"/>
        </w:rPr>
        <w:t xml:space="preserve">Unsuccessful applicants </w:t>
      </w:r>
      <w:r w:rsidR="00AE67F0">
        <w:rPr>
          <w:sz w:val="22"/>
          <w:szCs w:val="22"/>
        </w:rPr>
        <w:t>have no right to</w:t>
      </w:r>
      <w:r>
        <w:rPr>
          <w:sz w:val="22"/>
          <w:szCs w:val="22"/>
        </w:rPr>
        <w:t xml:space="preserve"> appeal the decis</w:t>
      </w:r>
      <w:r w:rsidR="00852D84">
        <w:rPr>
          <w:sz w:val="22"/>
          <w:szCs w:val="22"/>
        </w:rPr>
        <w:t xml:space="preserve">ion, but can reapply in future funding rounds, if available. </w:t>
      </w:r>
    </w:p>
    <w:p w14:paraId="46DDC804" w14:textId="77777777" w:rsidR="00C27DF1" w:rsidRDefault="00C27DF1" w:rsidP="00C27DF1">
      <w:pPr>
        <w:pStyle w:val="Default"/>
        <w:rPr>
          <w:b/>
          <w:bCs/>
          <w:sz w:val="28"/>
          <w:szCs w:val="28"/>
        </w:rPr>
      </w:pPr>
    </w:p>
    <w:p w14:paraId="454F1779" w14:textId="77777777" w:rsidR="00941962" w:rsidRDefault="00C27DF1" w:rsidP="00C27DF1">
      <w:pPr>
        <w:pStyle w:val="Default"/>
        <w:rPr>
          <w:rFonts w:cstheme="minorBidi"/>
          <w:b/>
          <w:bCs/>
          <w:color w:val="auto"/>
          <w:sz w:val="28"/>
          <w:szCs w:val="28"/>
        </w:rPr>
      </w:pPr>
      <w:r>
        <w:rPr>
          <w:rFonts w:cstheme="minorBidi"/>
          <w:b/>
          <w:bCs/>
          <w:color w:val="auto"/>
          <w:sz w:val="28"/>
          <w:szCs w:val="28"/>
        </w:rPr>
        <w:t xml:space="preserve">2. </w:t>
      </w:r>
      <w:r w:rsidR="00941962">
        <w:rPr>
          <w:rFonts w:cstheme="minorBidi"/>
          <w:b/>
          <w:bCs/>
          <w:color w:val="auto"/>
          <w:sz w:val="28"/>
          <w:szCs w:val="28"/>
        </w:rPr>
        <w:t>Spending Funds</w:t>
      </w:r>
    </w:p>
    <w:p w14:paraId="06444484" w14:textId="77777777" w:rsidR="00941962" w:rsidRDefault="00941962" w:rsidP="00C27DF1">
      <w:pPr>
        <w:pStyle w:val="Default"/>
        <w:rPr>
          <w:rFonts w:cstheme="minorBidi"/>
          <w:b/>
          <w:bCs/>
          <w:color w:val="auto"/>
          <w:sz w:val="28"/>
          <w:szCs w:val="28"/>
        </w:rPr>
      </w:pPr>
    </w:p>
    <w:p w14:paraId="04054157" w14:textId="77777777" w:rsidR="0021660E" w:rsidRDefault="0021660E" w:rsidP="0021660E">
      <w:pPr>
        <w:pStyle w:val="Default"/>
        <w:rPr>
          <w:sz w:val="22"/>
          <w:szCs w:val="22"/>
        </w:rPr>
      </w:pPr>
      <w:r>
        <w:rPr>
          <w:sz w:val="22"/>
          <w:szCs w:val="22"/>
        </w:rPr>
        <w:t>Once the Group has made a decision, successful projects must spend the allocated funding as outlined below.</w:t>
      </w:r>
    </w:p>
    <w:p w14:paraId="58A861B9" w14:textId="77777777" w:rsidR="0021660E" w:rsidRDefault="0021660E" w:rsidP="0021660E">
      <w:pPr>
        <w:pStyle w:val="Default"/>
        <w:rPr>
          <w:sz w:val="22"/>
          <w:szCs w:val="22"/>
        </w:rPr>
      </w:pPr>
    </w:p>
    <w:p w14:paraId="4EB9DC1C" w14:textId="77777777" w:rsidR="008716F8" w:rsidRDefault="008716F8" w:rsidP="008716F8">
      <w:pPr>
        <w:pStyle w:val="Default"/>
        <w:numPr>
          <w:ilvl w:val="0"/>
          <w:numId w:val="2"/>
        </w:numPr>
        <w:rPr>
          <w:sz w:val="22"/>
          <w:szCs w:val="22"/>
        </w:rPr>
      </w:pPr>
      <w:r>
        <w:rPr>
          <w:sz w:val="22"/>
          <w:szCs w:val="22"/>
        </w:rPr>
        <w:t>Funds must be spent as outlined in the application, and as agreed by the Group.</w:t>
      </w:r>
    </w:p>
    <w:p w14:paraId="4B3DF936" w14:textId="77777777" w:rsidR="0021660E" w:rsidRPr="0021660E" w:rsidRDefault="0021660E" w:rsidP="0021660E">
      <w:pPr>
        <w:pStyle w:val="Default"/>
        <w:numPr>
          <w:ilvl w:val="0"/>
          <w:numId w:val="2"/>
        </w:numPr>
        <w:rPr>
          <w:sz w:val="22"/>
          <w:szCs w:val="22"/>
        </w:rPr>
      </w:pPr>
      <w:r>
        <w:rPr>
          <w:sz w:val="22"/>
          <w:szCs w:val="22"/>
        </w:rPr>
        <w:t>Money must be spent by the end of the 2021/22 academic year.</w:t>
      </w:r>
    </w:p>
    <w:p w14:paraId="238E5AB2" w14:textId="77777777" w:rsidR="008716F8" w:rsidRDefault="008716F8" w:rsidP="008716F8">
      <w:pPr>
        <w:pStyle w:val="Default"/>
        <w:numPr>
          <w:ilvl w:val="0"/>
          <w:numId w:val="2"/>
        </w:numPr>
        <w:rPr>
          <w:sz w:val="22"/>
          <w:szCs w:val="22"/>
        </w:rPr>
      </w:pPr>
      <w:r>
        <w:rPr>
          <w:sz w:val="22"/>
          <w:szCs w:val="22"/>
        </w:rPr>
        <w:lastRenderedPageBreak/>
        <w:t>Any requested amendments to planned spend must be submitted to the Chair of the Group (or their nominated representative), to be reviewed by the Group</w:t>
      </w:r>
      <w:r w:rsidR="0021660E">
        <w:rPr>
          <w:sz w:val="22"/>
          <w:szCs w:val="22"/>
        </w:rPr>
        <w:t xml:space="preserve"> over email</w:t>
      </w:r>
      <w:r>
        <w:rPr>
          <w:sz w:val="22"/>
          <w:szCs w:val="22"/>
        </w:rPr>
        <w:t>. A decision will be made by the Group and ratified by the Chair. This decision will be communicated to the project lead within two weeks of the request being made. The Chair’s decision is final.</w:t>
      </w:r>
    </w:p>
    <w:p w14:paraId="273A1C7B" w14:textId="77777777" w:rsidR="008716F8" w:rsidRDefault="008716F8" w:rsidP="008716F8">
      <w:pPr>
        <w:pStyle w:val="Default"/>
        <w:numPr>
          <w:ilvl w:val="0"/>
          <w:numId w:val="2"/>
        </w:numPr>
        <w:rPr>
          <w:sz w:val="22"/>
          <w:szCs w:val="22"/>
        </w:rPr>
      </w:pPr>
      <w:r>
        <w:rPr>
          <w:sz w:val="22"/>
          <w:szCs w:val="22"/>
        </w:rPr>
        <w:t xml:space="preserve">If the money cannot be spent as planned, </w:t>
      </w:r>
      <w:r w:rsidR="0021660E">
        <w:rPr>
          <w:sz w:val="22"/>
          <w:szCs w:val="22"/>
        </w:rPr>
        <w:t xml:space="preserve">and the Chair has not agreed to any requested amendments, the money must be returned to the Fund. </w:t>
      </w:r>
    </w:p>
    <w:p w14:paraId="7B636EE6" w14:textId="77777777" w:rsidR="00C27DF1" w:rsidRPr="0021660E" w:rsidRDefault="0021660E" w:rsidP="00C27DF1">
      <w:pPr>
        <w:pStyle w:val="Default"/>
        <w:numPr>
          <w:ilvl w:val="0"/>
          <w:numId w:val="2"/>
        </w:numPr>
        <w:rPr>
          <w:sz w:val="22"/>
          <w:szCs w:val="22"/>
        </w:rPr>
      </w:pPr>
      <w:r>
        <w:rPr>
          <w:sz w:val="22"/>
          <w:szCs w:val="22"/>
        </w:rPr>
        <w:t>Once the project has finished, any unspent money must be returned to the Fund.</w:t>
      </w:r>
    </w:p>
    <w:p w14:paraId="30A2740D" w14:textId="77777777" w:rsidR="00C27DF1" w:rsidRPr="00F45EDD" w:rsidRDefault="00C27DF1" w:rsidP="00C27DF1">
      <w:pPr>
        <w:pStyle w:val="Default"/>
        <w:rPr>
          <w:sz w:val="28"/>
          <w:szCs w:val="28"/>
          <w:u w:val="single"/>
        </w:rPr>
      </w:pPr>
    </w:p>
    <w:p w14:paraId="634AF25C" w14:textId="77777777" w:rsidR="0023323A" w:rsidRDefault="00974544"/>
    <w:sectPr w:rsidR="0023323A">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5BA7584"/>
    <w:multiLevelType w:val="hybridMultilevel"/>
    <w:tmpl w:val="58DAF4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72E928A6"/>
    <w:multiLevelType w:val="hybridMultilevel"/>
    <w:tmpl w:val="3FA625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27DF1"/>
    <w:rsid w:val="0021660E"/>
    <w:rsid w:val="00393DFA"/>
    <w:rsid w:val="00852D84"/>
    <w:rsid w:val="008716F8"/>
    <w:rsid w:val="00941962"/>
    <w:rsid w:val="00974544"/>
    <w:rsid w:val="009A6DEE"/>
    <w:rsid w:val="009E0633"/>
    <w:rsid w:val="00A44A1F"/>
    <w:rsid w:val="00AE219D"/>
    <w:rsid w:val="00AE67F0"/>
    <w:rsid w:val="00BE24EE"/>
    <w:rsid w:val="00C27DF1"/>
    <w:rsid w:val="00F57E8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DCB013"/>
  <w15:chartTrackingRefBased/>
  <w15:docId w15:val="{7F99391C-4760-47F5-94D0-FFC4C236D3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C27DF1"/>
    <w:pPr>
      <w:autoSpaceDE w:val="0"/>
      <w:autoSpaceDN w:val="0"/>
      <w:adjustRightInd w:val="0"/>
      <w:spacing w:after="0" w:line="240" w:lineRule="auto"/>
    </w:pPr>
    <w:rPr>
      <w:rFonts w:ascii="Calibri" w:eastAsiaTheme="minorEastAsia" w:hAnsi="Calibri" w:cs="Calibri"/>
      <w:color w:val="000000"/>
      <w:sz w:val="24"/>
      <w:szCs w:val="24"/>
      <w:lang w:eastAsia="zh-CN"/>
    </w:rPr>
  </w:style>
  <w:style w:type="character" w:styleId="CommentReference">
    <w:name w:val="annotation reference"/>
    <w:basedOn w:val="DefaultParagraphFont"/>
    <w:uiPriority w:val="99"/>
    <w:semiHidden/>
    <w:unhideWhenUsed/>
    <w:rsid w:val="00393DFA"/>
    <w:rPr>
      <w:sz w:val="16"/>
      <w:szCs w:val="16"/>
    </w:rPr>
  </w:style>
  <w:style w:type="paragraph" w:styleId="CommentText">
    <w:name w:val="annotation text"/>
    <w:basedOn w:val="Normal"/>
    <w:link w:val="CommentTextChar"/>
    <w:uiPriority w:val="99"/>
    <w:semiHidden/>
    <w:unhideWhenUsed/>
    <w:rsid w:val="00393DFA"/>
    <w:pPr>
      <w:spacing w:line="240" w:lineRule="auto"/>
    </w:pPr>
    <w:rPr>
      <w:sz w:val="20"/>
      <w:szCs w:val="20"/>
    </w:rPr>
  </w:style>
  <w:style w:type="character" w:customStyle="1" w:styleId="CommentTextChar">
    <w:name w:val="Comment Text Char"/>
    <w:basedOn w:val="DefaultParagraphFont"/>
    <w:link w:val="CommentText"/>
    <w:uiPriority w:val="99"/>
    <w:semiHidden/>
    <w:rsid w:val="00393DFA"/>
    <w:rPr>
      <w:sz w:val="20"/>
      <w:szCs w:val="20"/>
    </w:rPr>
  </w:style>
  <w:style w:type="paragraph" w:styleId="CommentSubject">
    <w:name w:val="annotation subject"/>
    <w:basedOn w:val="CommentText"/>
    <w:next w:val="CommentText"/>
    <w:link w:val="CommentSubjectChar"/>
    <w:uiPriority w:val="99"/>
    <w:semiHidden/>
    <w:unhideWhenUsed/>
    <w:rsid w:val="00393DFA"/>
    <w:rPr>
      <w:b/>
      <w:bCs/>
    </w:rPr>
  </w:style>
  <w:style w:type="character" w:customStyle="1" w:styleId="CommentSubjectChar">
    <w:name w:val="Comment Subject Char"/>
    <w:basedOn w:val="CommentTextChar"/>
    <w:link w:val="CommentSubject"/>
    <w:uiPriority w:val="99"/>
    <w:semiHidden/>
    <w:rsid w:val="00393DFA"/>
    <w:rPr>
      <w:b/>
      <w:bCs/>
      <w:sz w:val="20"/>
      <w:szCs w:val="20"/>
    </w:rPr>
  </w:style>
  <w:style w:type="paragraph" w:styleId="BalloonText">
    <w:name w:val="Balloon Text"/>
    <w:basedOn w:val="Normal"/>
    <w:link w:val="BalloonTextChar"/>
    <w:uiPriority w:val="99"/>
    <w:semiHidden/>
    <w:unhideWhenUsed/>
    <w:rsid w:val="00393DF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93DFA"/>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265</Words>
  <Characters>1515</Characters>
  <Application>Microsoft Office Word</Application>
  <DocSecurity>4</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University of Manchester</Company>
  <LinksUpToDate>false</LinksUpToDate>
  <CharactersWithSpaces>1777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Robert Summers</dc:creator>
  <cp:keywords/>
  <dc:description/>
  <cp:lastModifiedBy>Suzanne Ross</cp:lastModifiedBy>
  <cp:revision>2</cp:revision>
  <dcterms:created xsi:type="dcterms:W3CDTF">2020-06-16T08:14:00Z</dcterms:created>
  <dcterms:modified xsi:type="dcterms:W3CDTF">2020-06-16T08:14:00Z</dcterms:modified>
</cp:coreProperties>
</file>