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0AA761" w14:textId="394828FF" w:rsidR="008D4B0F" w:rsidRDefault="008D4B0F" w:rsidP="008D4B0F">
      <w:pPr>
        <w:jc w:val="both"/>
      </w:pPr>
      <w:bookmarkStart w:id="0" w:name="_GoBack"/>
      <w:bookmarkEnd w:id="0"/>
      <w:r>
        <w:t xml:space="preserve"> </w:t>
      </w:r>
    </w:p>
    <w:p w14:paraId="03833B76" w14:textId="0423B726" w:rsidR="00A7423E" w:rsidRPr="00A70815" w:rsidRDefault="008D4B0F" w:rsidP="008D4B0F">
      <w:pPr>
        <w:jc w:val="both"/>
        <w:rPr>
          <w:rFonts w:cstheme="minorHAnsi"/>
        </w:rPr>
      </w:pPr>
      <w:r w:rsidRPr="00A70815">
        <w:rPr>
          <w:rFonts w:cstheme="minorHAnsi"/>
        </w:rPr>
        <w:t>We know that many of you will be starting to think about preparing for your degree next year. If you want to do some reading over the next few months, the very best thing you can do is find something you know will really interest you! Below are some suggestions for preparatory reading for our degree programmes.</w:t>
      </w:r>
      <w:r w:rsidR="00A7423E" w:rsidRPr="00A70815">
        <w:rPr>
          <w:rFonts w:cstheme="minorHAnsi"/>
        </w:rPr>
        <w:t xml:space="preserve"> </w:t>
      </w:r>
      <w:r w:rsidRPr="00A70815">
        <w:rPr>
          <w:rFonts w:cstheme="minorHAnsi"/>
        </w:rPr>
        <w:t>If you have any questions at all, please feel free to contact our admissions tutors, Dr Jenny Bryan (</w:t>
      </w:r>
      <w:hyperlink r:id="rId6" w:history="1">
        <w:r w:rsidRPr="00A70815">
          <w:rPr>
            <w:rStyle w:val="Hyperlink"/>
            <w:rFonts w:cstheme="minorHAnsi"/>
          </w:rPr>
          <w:t>jenny.bryan@manchester.ac.uk</w:t>
        </w:r>
      </w:hyperlink>
      <w:r w:rsidRPr="00A70815">
        <w:rPr>
          <w:rFonts w:cstheme="minorHAnsi"/>
        </w:rPr>
        <w:t>, for Classical Studies, Classics, Ancient History and related Joint Honours degrees) and Dr Nick Overton (</w:t>
      </w:r>
      <w:hyperlink r:id="rId7" w:history="1">
        <w:r w:rsidR="00A7423E" w:rsidRPr="00A70815">
          <w:rPr>
            <w:rStyle w:val="Hyperlink"/>
            <w:rFonts w:cstheme="minorHAnsi"/>
          </w:rPr>
          <w:t>nicholas.overton@manchester.ac.uk</w:t>
        </w:r>
      </w:hyperlink>
      <w:r w:rsidR="00A7423E" w:rsidRPr="00A70815">
        <w:rPr>
          <w:rFonts w:cstheme="minorHAnsi"/>
        </w:rPr>
        <w:t>, for Archaeology and related Joint Honours degrees).</w:t>
      </w:r>
    </w:p>
    <w:p w14:paraId="1F1767DD" w14:textId="77777777" w:rsidR="00A7423E" w:rsidRPr="00A70815" w:rsidRDefault="00A7423E" w:rsidP="008D4B0F">
      <w:pPr>
        <w:jc w:val="both"/>
        <w:rPr>
          <w:rFonts w:cstheme="minorHAnsi"/>
        </w:rPr>
      </w:pPr>
    </w:p>
    <w:p w14:paraId="2059A238" w14:textId="79AD553C" w:rsidR="008D4B0F" w:rsidRPr="00A70815" w:rsidRDefault="00A7423E" w:rsidP="008D4B0F">
      <w:pPr>
        <w:jc w:val="both"/>
        <w:rPr>
          <w:rFonts w:cstheme="minorHAnsi"/>
          <w:u w:val="single"/>
        </w:rPr>
      </w:pPr>
      <w:r w:rsidRPr="00A70815">
        <w:rPr>
          <w:rFonts w:cstheme="minorHAnsi"/>
          <w:u w:val="single"/>
        </w:rPr>
        <w:t>Classical Studies, Classics and Latin + students</w:t>
      </w:r>
      <w:r w:rsidR="008D4B0F" w:rsidRPr="00A70815">
        <w:rPr>
          <w:rFonts w:cstheme="minorHAnsi"/>
          <w:u w:val="single"/>
        </w:rPr>
        <w:t xml:space="preserve"> </w:t>
      </w:r>
    </w:p>
    <w:p w14:paraId="17867855" w14:textId="33B14B9A" w:rsidR="00A7423E" w:rsidRPr="00A70815" w:rsidRDefault="00A7423E" w:rsidP="008D4B0F">
      <w:pPr>
        <w:jc w:val="both"/>
        <w:rPr>
          <w:rFonts w:cstheme="minorHAnsi"/>
          <w:u w:val="single"/>
        </w:rPr>
      </w:pPr>
    </w:p>
    <w:p w14:paraId="33AE2BF6" w14:textId="07B5AC62" w:rsidR="00A7423E" w:rsidRPr="00A70815" w:rsidRDefault="00A7423E" w:rsidP="008D4B0F">
      <w:pPr>
        <w:jc w:val="both"/>
        <w:rPr>
          <w:rFonts w:cstheme="minorHAnsi"/>
        </w:rPr>
      </w:pPr>
      <w:r w:rsidRPr="00A70815">
        <w:rPr>
          <w:rFonts w:cstheme="minorHAnsi"/>
        </w:rPr>
        <w:t xml:space="preserve">Homer </w:t>
      </w:r>
      <w:r w:rsidRPr="00A70815">
        <w:rPr>
          <w:rFonts w:cstheme="minorHAnsi"/>
          <w:i/>
          <w:iCs/>
        </w:rPr>
        <w:t>Odyssey</w:t>
      </w:r>
      <w:r w:rsidRPr="00A70815">
        <w:rPr>
          <w:rFonts w:cstheme="minorHAnsi"/>
        </w:rPr>
        <w:t>. The current recommended translation is by Martin Hammond (</w:t>
      </w:r>
      <w:hyperlink r:id="rId8" w:history="1">
        <w:r w:rsidR="00BC0EF5" w:rsidRPr="00A70815">
          <w:rPr>
            <w:rStyle w:val="Hyperlink"/>
            <w:rFonts w:cstheme="minorHAnsi"/>
          </w:rPr>
          <w:t>https://www.bloomsbury.com/uk/the-odyssey-9781472531049/</w:t>
        </w:r>
      </w:hyperlink>
      <w:r w:rsidRPr="00A70815">
        <w:rPr>
          <w:rFonts w:cstheme="minorHAnsi"/>
        </w:rPr>
        <w:t>)</w:t>
      </w:r>
    </w:p>
    <w:p w14:paraId="08C0B0B1" w14:textId="7DD6F103" w:rsidR="00BC0EF5" w:rsidRPr="00A70815" w:rsidRDefault="00BC0EF5" w:rsidP="00BC0EF5">
      <w:pPr>
        <w:rPr>
          <w:rFonts w:eastAsia="Times New Roman" w:cstheme="minorHAnsi"/>
          <w:color w:val="000000"/>
          <w:lang w:eastAsia="en-GB"/>
        </w:rPr>
      </w:pPr>
      <w:r w:rsidRPr="00A70815">
        <w:rPr>
          <w:rFonts w:eastAsia="Times New Roman" w:cstheme="minorHAnsi"/>
          <w:color w:val="000000"/>
          <w:lang w:eastAsia="en-GB"/>
        </w:rPr>
        <w:t>You may also want to look at</w:t>
      </w:r>
    </w:p>
    <w:p w14:paraId="39E8FC8C" w14:textId="60744EE3" w:rsidR="00BC0EF5" w:rsidRPr="00A70815" w:rsidRDefault="00BC0EF5" w:rsidP="00BC0EF5">
      <w:pPr>
        <w:rPr>
          <w:rFonts w:eastAsia="Times New Roman" w:cstheme="minorHAnsi"/>
          <w:color w:val="000000"/>
          <w:lang w:eastAsia="en-GB"/>
        </w:rPr>
      </w:pPr>
      <w:r w:rsidRPr="00A70815">
        <w:rPr>
          <w:rFonts w:eastAsia="Times New Roman" w:cstheme="minorHAnsi"/>
          <w:color w:val="000000"/>
          <w:lang w:eastAsia="en-GB"/>
        </w:rPr>
        <w:t xml:space="preserve">R. Fowler (ed.), </w:t>
      </w:r>
      <w:r w:rsidRPr="00A70815">
        <w:rPr>
          <w:rFonts w:eastAsia="Times New Roman" w:cstheme="minorHAnsi"/>
          <w:i/>
          <w:iCs/>
          <w:color w:val="000000"/>
          <w:lang w:eastAsia="en-GB"/>
        </w:rPr>
        <w:t>The Cambridge Companion to Homer</w:t>
      </w:r>
      <w:r w:rsidRPr="00A70815">
        <w:rPr>
          <w:rFonts w:eastAsia="Times New Roman" w:cstheme="minorHAnsi"/>
          <w:color w:val="000000"/>
          <w:lang w:eastAsia="en-GB"/>
        </w:rPr>
        <w:t xml:space="preserve"> (Cambridge University Press 2004)</w:t>
      </w:r>
    </w:p>
    <w:p w14:paraId="19D86869" w14:textId="3FEBC638" w:rsidR="00BC0EF5" w:rsidRDefault="00BC0EF5" w:rsidP="00BC0EF5">
      <w:pPr>
        <w:rPr>
          <w:rFonts w:eastAsia="Times New Roman" w:cstheme="minorHAnsi"/>
          <w:color w:val="000000"/>
          <w:lang w:eastAsia="en-GB"/>
        </w:rPr>
      </w:pPr>
      <w:r w:rsidRPr="00A70815">
        <w:rPr>
          <w:rFonts w:eastAsia="Times New Roman" w:cstheme="minorHAnsi"/>
          <w:color w:val="000000"/>
          <w:lang w:eastAsia="en-GB"/>
        </w:rPr>
        <w:t xml:space="preserve">A. Nicolson, </w:t>
      </w:r>
      <w:r w:rsidRPr="00A70815">
        <w:rPr>
          <w:rFonts w:eastAsia="Times New Roman" w:cstheme="minorHAnsi"/>
          <w:i/>
          <w:iCs/>
          <w:color w:val="000000"/>
          <w:lang w:eastAsia="en-GB"/>
        </w:rPr>
        <w:t>The Mighty Dead: Why Homer Matters</w:t>
      </w:r>
      <w:r w:rsidRPr="00A70815">
        <w:rPr>
          <w:rFonts w:eastAsia="Times New Roman" w:cstheme="minorHAnsi"/>
          <w:color w:val="000000"/>
          <w:lang w:eastAsia="en-GB"/>
        </w:rPr>
        <w:t xml:space="preserve"> (Collins 2015)</w:t>
      </w:r>
    </w:p>
    <w:p w14:paraId="53201DCC" w14:textId="0FBCCDCF" w:rsidR="00015DC3" w:rsidRPr="00015DC3" w:rsidRDefault="00015DC3" w:rsidP="00BC0EF5">
      <w:pPr>
        <w:rPr>
          <w:rFonts w:eastAsia="Times New Roman" w:cstheme="minorHAnsi"/>
          <w:color w:val="000000"/>
          <w:lang w:eastAsia="en-GB"/>
        </w:rPr>
      </w:pPr>
      <w:r>
        <w:rPr>
          <w:rFonts w:eastAsia="Times New Roman" w:cstheme="minorHAnsi"/>
          <w:color w:val="000000"/>
          <w:lang w:eastAsia="en-GB"/>
        </w:rPr>
        <w:t xml:space="preserve">M. Miller, </w:t>
      </w:r>
      <w:r>
        <w:rPr>
          <w:rFonts w:eastAsia="Times New Roman" w:cstheme="minorHAnsi"/>
          <w:i/>
          <w:iCs/>
          <w:color w:val="000000"/>
          <w:lang w:eastAsia="en-GB"/>
        </w:rPr>
        <w:t xml:space="preserve">Circe </w:t>
      </w:r>
      <w:r>
        <w:rPr>
          <w:rFonts w:eastAsia="Times New Roman" w:cstheme="minorHAnsi"/>
          <w:color w:val="000000"/>
          <w:lang w:eastAsia="en-GB"/>
        </w:rPr>
        <w:t>(Bloomsbury, 2019)</w:t>
      </w:r>
    </w:p>
    <w:p w14:paraId="3B4E7226" w14:textId="77777777" w:rsidR="00BC0EF5" w:rsidRPr="00A70815" w:rsidRDefault="00BC0EF5" w:rsidP="00BC0EF5">
      <w:pPr>
        <w:rPr>
          <w:rFonts w:eastAsia="Times New Roman" w:cstheme="minorHAnsi"/>
          <w:color w:val="000000"/>
          <w:lang w:eastAsia="en-GB"/>
        </w:rPr>
      </w:pPr>
    </w:p>
    <w:p w14:paraId="523D087B" w14:textId="57BEAFD0" w:rsidR="00BC0EF5" w:rsidRPr="00A70815" w:rsidRDefault="00A70815" w:rsidP="008D4B0F">
      <w:pPr>
        <w:jc w:val="both"/>
        <w:rPr>
          <w:rFonts w:eastAsia="Times New Roman" w:cstheme="minorHAnsi"/>
          <w:color w:val="000000"/>
          <w:lang w:eastAsia="en-GB"/>
        </w:rPr>
      </w:pPr>
      <w:r w:rsidRPr="00A70815">
        <w:rPr>
          <w:rFonts w:eastAsia="Times New Roman" w:cstheme="minorHAnsi"/>
          <w:color w:val="000000"/>
          <w:lang w:eastAsia="en-GB"/>
        </w:rPr>
        <w:t xml:space="preserve">Virgil </w:t>
      </w:r>
      <w:r w:rsidRPr="00A70815">
        <w:rPr>
          <w:rFonts w:eastAsia="Times New Roman" w:cstheme="minorHAnsi"/>
          <w:i/>
          <w:iCs/>
          <w:color w:val="000000"/>
          <w:lang w:eastAsia="en-GB"/>
        </w:rPr>
        <w:t>Aeneid</w:t>
      </w:r>
      <w:r w:rsidRPr="00A70815">
        <w:rPr>
          <w:rFonts w:eastAsia="Times New Roman" w:cstheme="minorHAnsi"/>
          <w:color w:val="000000"/>
          <w:lang w:eastAsia="en-GB"/>
        </w:rPr>
        <w:t>. The current recommended translation is by David West (</w:t>
      </w:r>
      <w:hyperlink r:id="rId9" w:history="1">
        <w:r w:rsidRPr="00A70815">
          <w:rPr>
            <w:rStyle w:val="Hyperlink"/>
            <w:rFonts w:eastAsia="Times New Roman" w:cstheme="minorHAnsi"/>
            <w:lang w:eastAsia="en-GB"/>
          </w:rPr>
          <w:t>https://www.penguin.co.uk/books/354/35488/the-aeneid/9780140449327.html</w:t>
        </w:r>
      </w:hyperlink>
      <w:r w:rsidRPr="00A70815">
        <w:rPr>
          <w:rFonts w:eastAsia="Times New Roman" w:cstheme="minorHAnsi"/>
          <w:color w:val="000000"/>
          <w:lang w:eastAsia="en-GB"/>
        </w:rPr>
        <w:t>)</w:t>
      </w:r>
    </w:p>
    <w:p w14:paraId="496BB3AD" w14:textId="33B27759" w:rsidR="00A70815" w:rsidRDefault="00A70815" w:rsidP="008D4B0F">
      <w:pPr>
        <w:jc w:val="both"/>
        <w:rPr>
          <w:rFonts w:eastAsia="Times New Roman" w:cstheme="minorHAnsi"/>
          <w:color w:val="000000"/>
          <w:lang w:eastAsia="en-GB"/>
        </w:rPr>
      </w:pPr>
      <w:r w:rsidRPr="00A70815">
        <w:rPr>
          <w:rFonts w:eastAsia="Times New Roman" w:cstheme="minorHAnsi"/>
          <w:color w:val="000000"/>
          <w:lang w:eastAsia="en-GB"/>
        </w:rPr>
        <w:t xml:space="preserve">You may </w:t>
      </w:r>
      <w:r>
        <w:rPr>
          <w:rFonts w:eastAsia="Times New Roman" w:cstheme="minorHAnsi"/>
          <w:color w:val="000000"/>
          <w:lang w:eastAsia="en-GB"/>
        </w:rPr>
        <w:t>also want to look at</w:t>
      </w:r>
    </w:p>
    <w:p w14:paraId="4836099C" w14:textId="5C1B7851" w:rsidR="00A70815" w:rsidRDefault="00A70815" w:rsidP="008D4B0F">
      <w:pPr>
        <w:jc w:val="both"/>
        <w:rPr>
          <w:rFonts w:cstheme="minorHAnsi"/>
        </w:rPr>
      </w:pPr>
      <w:r>
        <w:rPr>
          <w:rFonts w:cstheme="minorHAnsi"/>
        </w:rPr>
        <w:t xml:space="preserve">P. Hardie </w:t>
      </w:r>
      <w:r w:rsidRPr="00A70815">
        <w:rPr>
          <w:rFonts w:cstheme="minorHAnsi"/>
          <w:i/>
          <w:iCs/>
        </w:rPr>
        <w:t>Virgil</w:t>
      </w:r>
      <w:r w:rsidRPr="00A70815">
        <w:rPr>
          <w:rFonts w:cstheme="minorHAnsi"/>
        </w:rPr>
        <w:t xml:space="preserve"> </w:t>
      </w:r>
      <w:r>
        <w:rPr>
          <w:rFonts w:cstheme="minorHAnsi"/>
        </w:rPr>
        <w:t>(</w:t>
      </w:r>
      <w:r w:rsidRPr="00A70815">
        <w:rPr>
          <w:rFonts w:cstheme="minorHAnsi"/>
        </w:rPr>
        <w:t>Oxford</w:t>
      </w:r>
      <w:r>
        <w:rPr>
          <w:rFonts w:cstheme="minorHAnsi"/>
        </w:rPr>
        <w:t xml:space="preserve"> University Press 1998) </w:t>
      </w:r>
    </w:p>
    <w:p w14:paraId="24E3A2AE" w14:textId="593040F6" w:rsidR="00A70815" w:rsidRDefault="00A70815" w:rsidP="008D4B0F">
      <w:pPr>
        <w:jc w:val="both"/>
        <w:rPr>
          <w:rFonts w:cstheme="minorHAnsi"/>
        </w:rPr>
      </w:pPr>
      <w:r>
        <w:rPr>
          <w:rFonts w:cstheme="minorHAnsi"/>
        </w:rPr>
        <w:t xml:space="preserve">C. </w:t>
      </w:r>
      <w:r w:rsidRPr="00A70815">
        <w:rPr>
          <w:rFonts w:cstheme="minorHAnsi"/>
        </w:rPr>
        <w:t>Martindale</w:t>
      </w:r>
      <w:r>
        <w:rPr>
          <w:rFonts w:cstheme="minorHAnsi"/>
        </w:rPr>
        <w:t xml:space="preserve"> </w:t>
      </w:r>
      <w:r w:rsidRPr="00A70815">
        <w:rPr>
          <w:rFonts w:cstheme="minorHAnsi"/>
        </w:rPr>
        <w:t xml:space="preserve">and </w:t>
      </w:r>
      <w:r>
        <w:rPr>
          <w:rFonts w:cstheme="minorHAnsi"/>
        </w:rPr>
        <w:t xml:space="preserve">F. </w:t>
      </w:r>
      <w:r w:rsidRPr="00A70815">
        <w:rPr>
          <w:rFonts w:cstheme="minorHAnsi"/>
        </w:rPr>
        <w:t>Mac Góráin</w:t>
      </w:r>
      <w:r>
        <w:rPr>
          <w:rFonts w:cstheme="minorHAnsi"/>
        </w:rPr>
        <w:t xml:space="preserve"> (eds.), </w:t>
      </w:r>
      <w:r w:rsidRPr="00A70815">
        <w:rPr>
          <w:rFonts w:cstheme="minorHAnsi"/>
          <w:i/>
          <w:iCs/>
        </w:rPr>
        <w:t>The Cambridge Companion to Virgil</w:t>
      </w:r>
      <w:r w:rsidRPr="00A70815">
        <w:rPr>
          <w:rFonts w:cstheme="minorHAnsi"/>
        </w:rPr>
        <w:t xml:space="preserve"> (Cambridge </w:t>
      </w:r>
      <w:r>
        <w:rPr>
          <w:rFonts w:cstheme="minorHAnsi"/>
        </w:rPr>
        <w:t>University Press 2019</w:t>
      </w:r>
      <w:r w:rsidRPr="00A70815">
        <w:rPr>
          <w:rFonts w:cstheme="minorHAnsi"/>
        </w:rPr>
        <w:t>)</w:t>
      </w:r>
    </w:p>
    <w:p w14:paraId="2B38F123" w14:textId="005D91E3" w:rsidR="00015DC3" w:rsidRPr="00015DC3" w:rsidRDefault="00015DC3" w:rsidP="008D4B0F">
      <w:pPr>
        <w:jc w:val="both"/>
        <w:rPr>
          <w:rFonts w:cstheme="minorHAnsi"/>
        </w:rPr>
      </w:pPr>
      <w:r>
        <w:rPr>
          <w:rFonts w:cstheme="minorHAnsi"/>
        </w:rPr>
        <w:t xml:space="preserve">U. Le Guin, </w:t>
      </w:r>
      <w:r>
        <w:rPr>
          <w:rFonts w:cstheme="minorHAnsi"/>
          <w:i/>
          <w:iCs/>
        </w:rPr>
        <w:t>Lavinia</w:t>
      </w:r>
      <w:r>
        <w:rPr>
          <w:rFonts w:cstheme="minorHAnsi"/>
        </w:rPr>
        <w:t xml:space="preserve"> (</w:t>
      </w:r>
      <w:r w:rsidRPr="00015DC3">
        <w:rPr>
          <w:rFonts w:cstheme="minorHAnsi"/>
        </w:rPr>
        <w:t>Weidenfeld &amp; Nicholson</w:t>
      </w:r>
      <w:r>
        <w:rPr>
          <w:rFonts w:cstheme="minorHAnsi"/>
        </w:rPr>
        <w:t>, 2008)</w:t>
      </w:r>
    </w:p>
    <w:p w14:paraId="4D07A36C" w14:textId="391551FB" w:rsidR="00A70815" w:rsidRDefault="00A70815" w:rsidP="008D4B0F">
      <w:pPr>
        <w:jc w:val="both"/>
        <w:rPr>
          <w:rFonts w:cstheme="minorHAnsi"/>
        </w:rPr>
      </w:pPr>
    </w:p>
    <w:p w14:paraId="01F6EBAB" w14:textId="77254B05" w:rsidR="00A70815" w:rsidRDefault="0069216D" w:rsidP="008D4B0F">
      <w:pPr>
        <w:jc w:val="both"/>
        <w:rPr>
          <w:rFonts w:cstheme="minorHAnsi"/>
        </w:rPr>
      </w:pPr>
      <w:r>
        <w:rPr>
          <w:rFonts w:cstheme="minorHAnsi"/>
        </w:rPr>
        <w:t>Other possibilities include</w:t>
      </w:r>
    </w:p>
    <w:p w14:paraId="6CBBFE44" w14:textId="2A345282" w:rsidR="0069216D" w:rsidRDefault="0069216D" w:rsidP="008D4B0F">
      <w:pPr>
        <w:jc w:val="both"/>
        <w:rPr>
          <w:rFonts w:cstheme="minorHAnsi"/>
        </w:rPr>
      </w:pPr>
      <w:r>
        <w:rPr>
          <w:rFonts w:cstheme="minorHAnsi"/>
        </w:rPr>
        <w:t xml:space="preserve">W. </w:t>
      </w:r>
      <w:r w:rsidRPr="0069216D">
        <w:rPr>
          <w:rFonts w:cstheme="minorHAnsi"/>
        </w:rPr>
        <w:t>Allan,</w:t>
      </w:r>
      <w:r>
        <w:rPr>
          <w:rFonts w:cstheme="minorHAnsi"/>
        </w:rPr>
        <w:t xml:space="preserve"> </w:t>
      </w:r>
      <w:r w:rsidRPr="0069216D">
        <w:rPr>
          <w:rFonts w:cstheme="minorHAnsi"/>
          <w:i/>
          <w:iCs/>
        </w:rPr>
        <w:t xml:space="preserve">Classical Literature: </w:t>
      </w:r>
      <w:r>
        <w:rPr>
          <w:rFonts w:cstheme="minorHAnsi"/>
          <w:i/>
          <w:iCs/>
        </w:rPr>
        <w:t>A</w:t>
      </w:r>
      <w:r w:rsidRPr="0069216D">
        <w:rPr>
          <w:rFonts w:cstheme="minorHAnsi"/>
          <w:i/>
          <w:iCs/>
        </w:rPr>
        <w:t xml:space="preserve"> Very Short Introduction</w:t>
      </w:r>
      <w:r>
        <w:rPr>
          <w:rFonts w:cstheme="minorHAnsi"/>
        </w:rPr>
        <w:t xml:space="preserve"> (</w:t>
      </w:r>
      <w:r w:rsidRPr="0069216D">
        <w:rPr>
          <w:rFonts w:cstheme="minorHAnsi"/>
        </w:rPr>
        <w:t>Oxford</w:t>
      </w:r>
      <w:r>
        <w:rPr>
          <w:rFonts w:cstheme="minorHAnsi"/>
        </w:rPr>
        <w:t xml:space="preserve"> University Press, 2014)</w:t>
      </w:r>
    </w:p>
    <w:p w14:paraId="393E1C97" w14:textId="77777777" w:rsidR="0069216D" w:rsidRDefault="0069216D" w:rsidP="008D4B0F">
      <w:pPr>
        <w:jc w:val="both"/>
        <w:rPr>
          <w:rFonts w:cstheme="minorHAnsi"/>
        </w:rPr>
      </w:pPr>
      <w:r>
        <w:rPr>
          <w:rFonts w:cstheme="minorHAnsi"/>
        </w:rPr>
        <w:t>The History of Philosophy Without Any Gaps podcasts:</w:t>
      </w:r>
    </w:p>
    <w:p w14:paraId="4D593DF1" w14:textId="7714EAA8" w:rsidR="0069216D" w:rsidRDefault="00C87110" w:rsidP="008D4B0F">
      <w:pPr>
        <w:jc w:val="both"/>
        <w:rPr>
          <w:rFonts w:cstheme="minorHAnsi"/>
        </w:rPr>
      </w:pPr>
      <w:hyperlink r:id="rId10" w:history="1">
        <w:r w:rsidR="0069216D" w:rsidRPr="00AE2436">
          <w:rPr>
            <w:rStyle w:val="Hyperlink"/>
            <w:rFonts w:cstheme="minorHAnsi"/>
          </w:rPr>
          <w:t>https://historyofphilosophy.net/classical</w:t>
        </w:r>
      </w:hyperlink>
    </w:p>
    <w:p w14:paraId="0DB366A8" w14:textId="77777777" w:rsidR="0069216D" w:rsidRDefault="0069216D" w:rsidP="008D4B0F">
      <w:pPr>
        <w:jc w:val="both"/>
        <w:rPr>
          <w:rFonts w:cstheme="minorHAnsi"/>
        </w:rPr>
      </w:pPr>
    </w:p>
    <w:p w14:paraId="4CB64240" w14:textId="0E112CF1" w:rsidR="00A7423E" w:rsidRDefault="0069216D" w:rsidP="008D4B0F">
      <w:pPr>
        <w:jc w:val="both"/>
        <w:rPr>
          <w:rFonts w:cstheme="minorHAnsi"/>
        </w:rPr>
      </w:pPr>
      <w:r>
        <w:rPr>
          <w:rFonts w:cstheme="minorHAnsi"/>
        </w:rPr>
        <w:t>Language textbooks:</w:t>
      </w:r>
    </w:p>
    <w:p w14:paraId="52073E0A" w14:textId="20B25D86" w:rsidR="00A7423E" w:rsidRDefault="00A7423E" w:rsidP="008D4B0F">
      <w:pPr>
        <w:jc w:val="both"/>
        <w:rPr>
          <w:rFonts w:cstheme="minorHAnsi"/>
        </w:rPr>
      </w:pPr>
    </w:p>
    <w:p w14:paraId="75BAB006" w14:textId="617F6001" w:rsidR="00015DC3" w:rsidRDefault="00015DC3" w:rsidP="008D4B0F">
      <w:pPr>
        <w:jc w:val="both"/>
        <w:rPr>
          <w:rFonts w:cstheme="minorHAnsi"/>
        </w:rPr>
      </w:pPr>
      <w:r>
        <w:rPr>
          <w:rFonts w:cstheme="minorHAnsi"/>
        </w:rPr>
        <w:t xml:space="preserve">Intensive Latin: P. Jones and K. Sidwell, </w:t>
      </w:r>
      <w:r>
        <w:rPr>
          <w:rFonts w:cstheme="minorHAnsi"/>
          <w:i/>
          <w:iCs/>
        </w:rPr>
        <w:t>Reading Latin</w:t>
      </w:r>
      <w:r>
        <w:rPr>
          <w:rFonts w:cstheme="minorHAnsi"/>
        </w:rPr>
        <w:t xml:space="preserve"> (Cambridge University Press, 2016)</w:t>
      </w:r>
    </w:p>
    <w:p w14:paraId="6E92FF25" w14:textId="6E75EEB5" w:rsidR="00015DC3" w:rsidRDefault="00015DC3" w:rsidP="008D4B0F">
      <w:pPr>
        <w:jc w:val="both"/>
        <w:rPr>
          <w:rFonts w:cstheme="minorHAnsi"/>
        </w:rPr>
      </w:pPr>
      <w:r>
        <w:rPr>
          <w:rFonts w:cstheme="minorHAnsi"/>
        </w:rPr>
        <w:t xml:space="preserve">Intensive Greek: </w:t>
      </w:r>
      <w:r>
        <w:rPr>
          <w:rFonts w:cstheme="minorHAnsi"/>
          <w:i/>
          <w:iCs/>
        </w:rPr>
        <w:t>Reading Greek</w:t>
      </w:r>
      <w:r>
        <w:rPr>
          <w:rFonts w:cstheme="minorHAnsi"/>
        </w:rPr>
        <w:t xml:space="preserve"> (Cambridge University Press, 2007)</w:t>
      </w:r>
    </w:p>
    <w:p w14:paraId="3D539A27" w14:textId="1F08AFC6" w:rsidR="00132C6B" w:rsidRDefault="00132C6B" w:rsidP="008D4B0F">
      <w:pPr>
        <w:jc w:val="both"/>
        <w:rPr>
          <w:rFonts w:cstheme="minorHAnsi"/>
        </w:rPr>
      </w:pPr>
      <w:r>
        <w:rPr>
          <w:rFonts w:cstheme="minorHAnsi"/>
        </w:rPr>
        <w:t xml:space="preserve">Advanced Latin 1: J. Taylor, </w:t>
      </w:r>
      <w:r>
        <w:rPr>
          <w:rFonts w:cstheme="minorHAnsi"/>
          <w:i/>
          <w:iCs/>
        </w:rPr>
        <w:t xml:space="preserve">Latin Beyond GCSE, </w:t>
      </w:r>
      <w:r>
        <w:rPr>
          <w:rFonts w:cstheme="minorHAnsi"/>
        </w:rPr>
        <w:t>2</w:t>
      </w:r>
      <w:r w:rsidRPr="00132C6B">
        <w:rPr>
          <w:rFonts w:cstheme="minorHAnsi"/>
          <w:vertAlign w:val="superscript"/>
        </w:rPr>
        <w:t>nd</w:t>
      </w:r>
      <w:r>
        <w:rPr>
          <w:rFonts w:cstheme="minorHAnsi"/>
        </w:rPr>
        <w:t xml:space="preserve"> edition (Bloomsbury, 2017)</w:t>
      </w:r>
    </w:p>
    <w:p w14:paraId="2B4C01EB" w14:textId="7D4489C8" w:rsidR="00132C6B" w:rsidRPr="00132C6B" w:rsidRDefault="00132C6B" w:rsidP="008D4B0F">
      <w:pPr>
        <w:jc w:val="both"/>
        <w:rPr>
          <w:rFonts w:cstheme="minorHAnsi"/>
        </w:rPr>
      </w:pPr>
      <w:r>
        <w:rPr>
          <w:rFonts w:cstheme="minorHAnsi"/>
        </w:rPr>
        <w:t xml:space="preserve">Advanced Greek 1: J. Taylor, </w:t>
      </w:r>
      <w:r>
        <w:rPr>
          <w:rFonts w:cstheme="minorHAnsi"/>
          <w:i/>
          <w:iCs/>
        </w:rPr>
        <w:t>Greek Beyond GCSE</w:t>
      </w:r>
      <w:r>
        <w:rPr>
          <w:rFonts w:cstheme="minorHAnsi"/>
        </w:rPr>
        <w:t>, 2</w:t>
      </w:r>
      <w:r w:rsidRPr="00132C6B">
        <w:rPr>
          <w:rFonts w:cstheme="minorHAnsi"/>
          <w:vertAlign w:val="superscript"/>
        </w:rPr>
        <w:t>nd</w:t>
      </w:r>
      <w:r>
        <w:rPr>
          <w:rFonts w:cstheme="minorHAnsi"/>
        </w:rPr>
        <w:t xml:space="preserve"> edition (Bloomsbury, 2017)</w:t>
      </w:r>
    </w:p>
    <w:p w14:paraId="1487E50B" w14:textId="3C6A9929" w:rsidR="00A7423E" w:rsidRPr="00A70815" w:rsidRDefault="00A7423E" w:rsidP="008D4B0F">
      <w:pPr>
        <w:jc w:val="both"/>
        <w:rPr>
          <w:rFonts w:cstheme="minorHAnsi"/>
          <w:u w:val="single"/>
        </w:rPr>
      </w:pPr>
    </w:p>
    <w:p w14:paraId="60827C48" w14:textId="7C0DEB5D" w:rsidR="00A7423E" w:rsidRPr="00A70815" w:rsidRDefault="00A7423E" w:rsidP="008D4B0F">
      <w:pPr>
        <w:jc w:val="both"/>
        <w:rPr>
          <w:rFonts w:cstheme="minorHAnsi"/>
          <w:u w:val="single"/>
        </w:rPr>
      </w:pPr>
      <w:r w:rsidRPr="00A70815">
        <w:rPr>
          <w:rFonts w:cstheme="minorHAnsi"/>
          <w:u w:val="single"/>
        </w:rPr>
        <w:t>Ancient History and Ancient History + students</w:t>
      </w:r>
    </w:p>
    <w:p w14:paraId="009B710D" w14:textId="664CB8AB" w:rsidR="00A7423E" w:rsidRPr="00A70815" w:rsidRDefault="00A7423E" w:rsidP="008D4B0F">
      <w:pPr>
        <w:jc w:val="both"/>
        <w:rPr>
          <w:rFonts w:cstheme="minorHAnsi"/>
          <w:u w:val="single"/>
        </w:rPr>
      </w:pPr>
    </w:p>
    <w:p w14:paraId="5F4CF9DE" w14:textId="12CDF41B" w:rsidR="000F1948" w:rsidRDefault="000F1948" w:rsidP="00A7423E">
      <w:pPr>
        <w:rPr>
          <w:rFonts w:eastAsia="Times New Roman" w:cstheme="minorHAnsi"/>
          <w:color w:val="000000"/>
          <w:lang w:eastAsia="en-GB"/>
        </w:rPr>
      </w:pPr>
      <w:r>
        <w:rPr>
          <w:rFonts w:eastAsia="Times New Roman" w:cstheme="minorHAnsi"/>
          <w:color w:val="000000"/>
          <w:lang w:eastAsia="en-GB"/>
        </w:rPr>
        <w:t>The best thing to do is to read something that really grabs your attention. There are also some really good podcasts on the history of Greece and Rome, including ‘That’s Ancient History’, ‘The History of Ancient Greece Podcast’ and ‘Emperors of Rome’</w:t>
      </w:r>
    </w:p>
    <w:p w14:paraId="4C56970D" w14:textId="158FDC2A" w:rsidR="000F1948" w:rsidRDefault="000F1948" w:rsidP="00A7423E">
      <w:pPr>
        <w:rPr>
          <w:rFonts w:eastAsia="Times New Roman" w:cstheme="minorHAnsi"/>
          <w:color w:val="000000"/>
          <w:lang w:eastAsia="en-GB"/>
        </w:rPr>
      </w:pPr>
      <w:r>
        <w:rPr>
          <w:rFonts w:eastAsia="Times New Roman" w:cstheme="minorHAnsi"/>
          <w:color w:val="000000"/>
          <w:lang w:eastAsia="en-GB"/>
        </w:rPr>
        <w:t>For background reading, you might like to take a look at:</w:t>
      </w:r>
    </w:p>
    <w:p w14:paraId="0A9CD4B1" w14:textId="021A7712" w:rsidR="00015DC3" w:rsidRDefault="00132C6B" w:rsidP="00A7423E">
      <w:pPr>
        <w:rPr>
          <w:rFonts w:eastAsia="Times New Roman" w:cstheme="minorHAnsi"/>
          <w:color w:val="000000"/>
          <w:lang w:eastAsia="en-GB"/>
        </w:rPr>
      </w:pPr>
      <w:r>
        <w:rPr>
          <w:rFonts w:eastAsia="Times New Roman" w:cstheme="minorHAnsi"/>
          <w:color w:val="000000"/>
          <w:lang w:eastAsia="en-GB"/>
        </w:rPr>
        <w:lastRenderedPageBreak/>
        <w:t xml:space="preserve">Herodotus </w:t>
      </w:r>
      <w:r>
        <w:rPr>
          <w:rFonts w:eastAsia="Times New Roman" w:cstheme="minorHAnsi"/>
          <w:i/>
          <w:iCs/>
          <w:color w:val="000000"/>
          <w:lang w:eastAsia="en-GB"/>
        </w:rPr>
        <w:t>The Histories</w:t>
      </w:r>
      <w:r>
        <w:rPr>
          <w:rFonts w:eastAsia="Times New Roman" w:cstheme="minorHAnsi"/>
          <w:color w:val="000000"/>
          <w:lang w:eastAsia="en-GB"/>
        </w:rPr>
        <w:t>. There are lots of good translations. You may like to try the Penguin translation by Tom Holland.</w:t>
      </w:r>
    </w:p>
    <w:p w14:paraId="260D9DEF" w14:textId="6CE6D7B2" w:rsidR="00132C6B" w:rsidRDefault="00132C6B" w:rsidP="00A7423E">
      <w:pPr>
        <w:rPr>
          <w:rFonts w:eastAsia="Times New Roman" w:cstheme="minorHAnsi"/>
          <w:color w:val="000000"/>
          <w:lang w:eastAsia="en-GB"/>
        </w:rPr>
      </w:pPr>
      <w:r>
        <w:rPr>
          <w:rFonts w:eastAsia="Times New Roman" w:cstheme="minorHAnsi"/>
          <w:color w:val="000000"/>
          <w:lang w:eastAsia="en-GB"/>
        </w:rPr>
        <w:t xml:space="preserve">Tacitus </w:t>
      </w:r>
      <w:r>
        <w:rPr>
          <w:rFonts w:eastAsia="Times New Roman" w:cstheme="minorHAnsi"/>
          <w:i/>
          <w:iCs/>
          <w:color w:val="000000"/>
          <w:lang w:eastAsia="en-GB"/>
        </w:rPr>
        <w:t>The Annals</w:t>
      </w:r>
      <w:r>
        <w:rPr>
          <w:rFonts w:eastAsia="Times New Roman" w:cstheme="minorHAnsi"/>
          <w:color w:val="000000"/>
          <w:lang w:eastAsia="en-GB"/>
        </w:rPr>
        <w:t>. Again, there are lots of good translations, including the Penguin version by Cynthia Damon.</w:t>
      </w:r>
    </w:p>
    <w:p w14:paraId="5EA627EF" w14:textId="77777777" w:rsidR="00132C6B" w:rsidRDefault="00132C6B" w:rsidP="00A7423E">
      <w:pPr>
        <w:rPr>
          <w:rFonts w:eastAsia="Times New Roman" w:cstheme="minorHAnsi"/>
          <w:color w:val="000000"/>
          <w:lang w:eastAsia="en-GB"/>
        </w:rPr>
      </w:pPr>
    </w:p>
    <w:p w14:paraId="6EEDB116" w14:textId="26A17F43" w:rsidR="00132C6B" w:rsidRDefault="00132C6B" w:rsidP="00A7423E">
      <w:pPr>
        <w:rPr>
          <w:rFonts w:eastAsia="Times New Roman" w:cstheme="minorHAnsi"/>
          <w:color w:val="000000"/>
          <w:lang w:eastAsia="en-GB"/>
        </w:rPr>
      </w:pPr>
      <w:r>
        <w:rPr>
          <w:rFonts w:eastAsia="Times New Roman" w:cstheme="minorHAnsi"/>
          <w:color w:val="000000"/>
          <w:lang w:eastAsia="en-GB"/>
        </w:rPr>
        <w:t xml:space="preserve">R. Lane Fox, </w:t>
      </w:r>
      <w:r>
        <w:rPr>
          <w:rFonts w:eastAsia="Times New Roman" w:cstheme="minorHAnsi"/>
          <w:i/>
          <w:iCs/>
          <w:color w:val="000000"/>
          <w:lang w:eastAsia="en-GB"/>
        </w:rPr>
        <w:t>Alexander the Great</w:t>
      </w:r>
      <w:r>
        <w:rPr>
          <w:rFonts w:eastAsia="Times New Roman" w:cstheme="minorHAnsi"/>
          <w:color w:val="000000"/>
          <w:lang w:eastAsia="en-GB"/>
        </w:rPr>
        <w:t xml:space="preserve"> (Penguin, 2004)</w:t>
      </w:r>
    </w:p>
    <w:p w14:paraId="45FA6535" w14:textId="62E09E54" w:rsidR="00A7423E" w:rsidRDefault="00132C6B" w:rsidP="00A7423E">
      <w:pPr>
        <w:rPr>
          <w:rFonts w:eastAsia="Times New Roman" w:cstheme="minorHAnsi"/>
          <w:color w:val="000000"/>
          <w:lang w:eastAsia="en-GB"/>
        </w:rPr>
      </w:pPr>
      <w:r>
        <w:rPr>
          <w:rFonts w:eastAsia="Times New Roman" w:cstheme="minorHAnsi"/>
          <w:color w:val="000000"/>
          <w:lang w:eastAsia="en-GB"/>
        </w:rPr>
        <w:t xml:space="preserve">A. </w:t>
      </w:r>
      <w:r w:rsidR="00A7423E" w:rsidRPr="00A7423E">
        <w:rPr>
          <w:rFonts w:eastAsia="Times New Roman" w:cstheme="minorHAnsi"/>
          <w:color w:val="000000"/>
          <w:lang w:eastAsia="en-GB"/>
        </w:rPr>
        <w:t>Goldsworthy, </w:t>
      </w:r>
      <w:r w:rsidR="00A7423E" w:rsidRPr="00A7423E">
        <w:rPr>
          <w:rFonts w:eastAsia="Times New Roman" w:cstheme="minorHAnsi"/>
          <w:i/>
          <w:iCs/>
          <w:color w:val="000000"/>
          <w:lang w:eastAsia="en-GB"/>
        </w:rPr>
        <w:t>The Complete Roman Army</w:t>
      </w:r>
      <w:r>
        <w:rPr>
          <w:rFonts w:eastAsia="Times New Roman" w:cstheme="minorHAnsi"/>
          <w:i/>
          <w:iCs/>
          <w:color w:val="000000"/>
          <w:lang w:eastAsia="en-GB"/>
        </w:rPr>
        <w:t xml:space="preserve"> </w:t>
      </w:r>
      <w:r>
        <w:rPr>
          <w:rFonts w:eastAsia="Times New Roman" w:cstheme="minorHAnsi"/>
          <w:color w:val="000000"/>
          <w:lang w:eastAsia="en-GB"/>
        </w:rPr>
        <w:t>(Thames and Hudson, 2011)</w:t>
      </w:r>
    </w:p>
    <w:p w14:paraId="5E26DEBF" w14:textId="171D67C1" w:rsidR="00132C6B" w:rsidRPr="000F1948" w:rsidRDefault="00132C6B" w:rsidP="00A7423E">
      <w:pPr>
        <w:rPr>
          <w:rFonts w:eastAsia="Times New Roman" w:cstheme="minorHAnsi"/>
          <w:color w:val="000000"/>
          <w:lang w:eastAsia="en-GB"/>
        </w:rPr>
      </w:pPr>
      <w:r>
        <w:rPr>
          <w:rFonts w:eastAsia="Times New Roman" w:cstheme="minorHAnsi"/>
          <w:color w:val="000000"/>
          <w:lang w:eastAsia="en-GB"/>
        </w:rPr>
        <w:t xml:space="preserve">R. Lane Fox, </w:t>
      </w:r>
      <w:r w:rsidR="000F1948">
        <w:rPr>
          <w:rFonts w:eastAsia="Times New Roman" w:cstheme="minorHAnsi"/>
          <w:i/>
          <w:iCs/>
          <w:color w:val="000000"/>
          <w:lang w:eastAsia="en-GB"/>
        </w:rPr>
        <w:t>The Classical World</w:t>
      </w:r>
      <w:r w:rsidR="000F1948">
        <w:rPr>
          <w:rFonts w:eastAsia="Times New Roman" w:cstheme="minorHAnsi"/>
          <w:color w:val="000000"/>
          <w:lang w:eastAsia="en-GB"/>
        </w:rPr>
        <w:t xml:space="preserve"> (Penguin, 2006)</w:t>
      </w:r>
    </w:p>
    <w:p w14:paraId="4B303E9C" w14:textId="14DED3B2" w:rsidR="00A7423E" w:rsidRPr="00A70815" w:rsidRDefault="00A7423E" w:rsidP="008D4B0F">
      <w:pPr>
        <w:jc w:val="both"/>
        <w:rPr>
          <w:rFonts w:cstheme="minorHAnsi"/>
          <w:u w:val="single"/>
        </w:rPr>
      </w:pPr>
    </w:p>
    <w:p w14:paraId="436C1228" w14:textId="5F2B6D7D" w:rsidR="00A7423E" w:rsidRPr="00A70815" w:rsidRDefault="00A7423E" w:rsidP="008D4B0F">
      <w:pPr>
        <w:jc w:val="both"/>
        <w:rPr>
          <w:rFonts w:cstheme="minorHAnsi"/>
          <w:u w:val="single"/>
        </w:rPr>
      </w:pPr>
      <w:r w:rsidRPr="00A70815">
        <w:rPr>
          <w:rFonts w:cstheme="minorHAnsi"/>
          <w:u w:val="single"/>
        </w:rPr>
        <w:t>Archaeology Students</w:t>
      </w:r>
    </w:p>
    <w:p w14:paraId="20144721" w14:textId="44F973FC" w:rsidR="00A7423E" w:rsidRPr="00A70815" w:rsidRDefault="00A7423E" w:rsidP="008D4B0F">
      <w:pPr>
        <w:jc w:val="both"/>
        <w:rPr>
          <w:rFonts w:cstheme="minorHAnsi"/>
          <w:u w:val="single"/>
        </w:rPr>
      </w:pPr>
    </w:p>
    <w:p w14:paraId="55F16456" w14:textId="672B5C25" w:rsidR="000116B5" w:rsidRDefault="000116B5" w:rsidP="00A7423E">
      <w:pPr>
        <w:rPr>
          <w:rFonts w:eastAsia="Times New Roman" w:cstheme="minorHAnsi"/>
          <w:color w:val="000000"/>
          <w:lang w:eastAsia="en-GB"/>
        </w:rPr>
      </w:pPr>
      <w:r w:rsidRPr="000116B5">
        <w:rPr>
          <w:rFonts w:eastAsia="Times New Roman" w:cstheme="minorHAnsi"/>
          <w:i/>
          <w:color w:val="000000"/>
          <w:lang w:eastAsia="en-GB"/>
        </w:rPr>
        <w:t>The History of Archaeology</w:t>
      </w:r>
      <w:r>
        <w:rPr>
          <w:rFonts w:eastAsia="Times New Roman" w:cstheme="minorHAnsi"/>
          <w:color w:val="000000"/>
          <w:lang w:eastAsia="en-GB"/>
        </w:rPr>
        <w:t>: These are great introductory texts to the discipline of Archaeology. Read about some of the incredible discoveries of the past, and the archaeologists behind them.</w:t>
      </w:r>
    </w:p>
    <w:p w14:paraId="315363E0" w14:textId="77777777" w:rsidR="000116B5" w:rsidRDefault="000116B5" w:rsidP="00A7423E">
      <w:pPr>
        <w:rPr>
          <w:rFonts w:eastAsia="Times New Roman" w:cstheme="minorHAnsi"/>
          <w:color w:val="000000"/>
          <w:lang w:eastAsia="en-GB"/>
        </w:rPr>
      </w:pPr>
    </w:p>
    <w:p w14:paraId="595CB596" w14:textId="77777777" w:rsidR="000116B5" w:rsidRPr="00A7423E" w:rsidRDefault="000116B5" w:rsidP="000116B5">
      <w:pPr>
        <w:ind w:left="317" w:hanging="283"/>
        <w:rPr>
          <w:rFonts w:eastAsia="Times New Roman" w:cstheme="minorHAnsi"/>
          <w:color w:val="000000"/>
          <w:lang w:eastAsia="en-GB"/>
        </w:rPr>
      </w:pPr>
      <w:r w:rsidRPr="00A7423E">
        <w:rPr>
          <w:rFonts w:eastAsia="Times New Roman" w:cstheme="minorHAnsi"/>
          <w:color w:val="000000"/>
          <w:lang w:eastAsia="en-GB"/>
        </w:rPr>
        <w:t>Fagan, B. and Fagan, B.M. 2014 The Great Archaeologists. London: Thames &amp; Hudson</w:t>
      </w:r>
    </w:p>
    <w:p w14:paraId="54AF1854" w14:textId="77777777" w:rsidR="000116B5" w:rsidRPr="00A7423E" w:rsidRDefault="000116B5" w:rsidP="000116B5">
      <w:pPr>
        <w:ind w:left="317" w:hanging="283"/>
        <w:rPr>
          <w:rFonts w:eastAsia="Times New Roman" w:cstheme="minorHAnsi"/>
          <w:color w:val="000000"/>
          <w:lang w:eastAsia="en-GB"/>
        </w:rPr>
      </w:pPr>
    </w:p>
    <w:p w14:paraId="5C452A60" w14:textId="77777777" w:rsidR="000116B5" w:rsidRPr="00A70815" w:rsidRDefault="000116B5" w:rsidP="000116B5">
      <w:pPr>
        <w:ind w:left="317" w:hanging="283"/>
        <w:rPr>
          <w:rFonts w:eastAsia="Times New Roman" w:cstheme="minorHAnsi"/>
          <w:color w:val="000000"/>
          <w:lang w:eastAsia="en-GB"/>
        </w:rPr>
      </w:pPr>
      <w:r w:rsidRPr="000116B5">
        <w:rPr>
          <w:rFonts w:eastAsia="Times New Roman" w:cstheme="minorHAnsi"/>
          <w:color w:val="000000"/>
          <w:lang w:eastAsia="en-GB"/>
        </w:rPr>
        <w:t>Trigger, B. 1989</w:t>
      </w:r>
      <w:r>
        <w:rPr>
          <w:rFonts w:eastAsia="Times New Roman" w:cstheme="minorHAnsi"/>
          <w:color w:val="000000"/>
          <w:lang w:eastAsia="en-GB"/>
        </w:rPr>
        <w:t>.</w:t>
      </w:r>
      <w:r w:rsidRPr="000116B5">
        <w:rPr>
          <w:rFonts w:eastAsia="Times New Roman" w:cstheme="minorHAnsi"/>
          <w:color w:val="000000"/>
          <w:lang w:eastAsia="en-GB"/>
        </w:rPr>
        <w:t xml:space="preserve"> A History of Archaeological Thought. Cambridge: Cambridge University Press.</w:t>
      </w:r>
    </w:p>
    <w:p w14:paraId="28A31D13" w14:textId="77777777" w:rsidR="000116B5" w:rsidRDefault="000116B5" w:rsidP="00A7423E">
      <w:pPr>
        <w:rPr>
          <w:rFonts w:eastAsia="Times New Roman" w:cstheme="minorHAnsi"/>
          <w:color w:val="000000"/>
          <w:lang w:eastAsia="en-GB"/>
        </w:rPr>
      </w:pPr>
    </w:p>
    <w:p w14:paraId="38991E2A" w14:textId="68B88AC4" w:rsidR="000116B5" w:rsidRDefault="000116B5" w:rsidP="00A7423E">
      <w:pPr>
        <w:rPr>
          <w:rFonts w:eastAsia="Times New Roman" w:cstheme="minorHAnsi"/>
          <w:color w:val="000000"/>
          <w:lang w:eastAsia="en-GB"/>
        </w:rPr>
      </w:pPr>
      <w:r w:rsidRPr="000116B5">
        <w:rPr>
          <w:rFonts w:eastAsia="Times New Roman" w:cstheme="minorHAnsi"/>
          <w:i/>
          <w:color w:val="000000"/>
          <w:lang w:eastAsia="en-GB"/>
        </w:rPr>
        <w:t>The Archaeology of Britain, Europe, Mediterranean and Near East</w:t>
      </w:r>
      <w:r>
        <w:rPr>
          <w:rFonts w:eastAsia="Times New Roman" w:cstheme="minorHAnsi"/>
          <w:color w:val="000000"/>
          <w:lang w:eastAsia="en-GB"/>
        </w:rPr>
        <w:t>: These are really good introductory texts to some of the past cultures and societies you will be studying in your first year with us.</w:t>
      </w:r>
    </w:p>
    <w:p w14:paraId="166CD874" w14:textId="77777777" w:rsidR="000116B5" w:rsidRDefault="000116B5" w:rsidP="00A7423E">
      <w:pPr>
        <w:rPr>
          <w:rFonts w:eastAsia="Times New Roman" w:cstheme="minorHAnsi"/>
          <w:color w:val="000000"/>
          <w:lang w:eastAsia="en-GB"/>
        </w:rPr>
      </w:pPr>
    </w:p>
    <w:p w14:paraId="36F7D656" w14:textId="6E7749E1" w:rsidR="000116B5" w:rsidRDefault="000116B5" w:rsidP="000116B5">
      <w:pPr>
        <w:ind w:left="317" w:hanging="283"/>
        <w:rPr>
          <w:rFonts w:eastAsia="Times New Roman" w:cstheme="minorHAnsi"/>
          <w:color w:val="000000"/>
          <w:lang w:eastAsia="en-GB"/>
        </w:rPr>
      </w:pPr>
      <w:r w:rsidRPr="00A7423E">
        <w:rPr>
          <w:rFonts w:eastAsia="Times New Roman" w:cstheme="minorHAnsi"/>
          <w:color w:val="000000"/>
          <w:lang w:eastAsia="en-GB"/>
        </w:rPr>
        <w:t>Scarre</w:t>
      </w:r>
      <w:r w:rsidR="00296F18">
        <w:rPr>
          <w:rFonts w:eastAsia="Times New Roman" w:cstheme="minorHAnsi"/>
          <w:color w:val="000000"/>
          <w:lang w:eastAsia="en-GB"/>
        </w:rPr>
        <w:t>, C.</w:t>
      </w:r>
      <w:r w:rsidRPr="00A7423E">
        <w:rPr>
          <w:rFonts w:eastAsia="Times New Roman" w:cstheme="minorHAnsi"/>
          <w:color w:val="000000"/>
          <w:lang w:eastAsia="en-GB"/>
        </w:rPr>
        <w:t xml:space="preserve"> 2005 </w:t>
      </w:r>
      <w:r w:rsidRPr="00A7423E">
        <w:rPr>
          <w:rFonts w:eastAsia="Times New Roman" w:cstheme="minorHAnsi"/>
          <w:i/>
          <w:iCs/>
          <w:color w:val="000000"/>
          <w:lang w:eastAsia="en-GB"/>
        </w:rPr>
        <w:t>The Human Past</w:t>
      </w:r>
      <w:r w:rsidRPr="00A7423E">
        <w:rPr>
          <w:rFonts w:eastAsia="Times New Roman" w:cstheme="minorHAnsi"/>
          <w:color w:val="000000"/>
          <w:lang w:eastAsia="en-GB"/>
        </w:rPr>
        <w:t>. London: Thames and Hudson.</w:t>
      </w:r>
      <w:r>
        <w:rPr>
          <w:rFonts w:eastAsia="Times New Roman" w:cstheme="minorHAnsi"/>
          <w:color w:val="000000"/>
          <w:lang w:eastAsia="en-GB"/>
        </w:rPr>
        <w:t xml:space="preserve"> </w:t>
      </w:r>
    </w:p>
    <w:p w14:paraId="0383D8EA" w14:textId="77777777" w:rsidR="00296F18" w:rsidRPr="00A7423E" w:rsidRDefault="00296F18" w:rsidP="000116B5">
      <w:pPr>
        <w:ind w:left="317" w:hanging="283"/>
        <w:rPr>
          <w:rFonts w:eastAsia="Times New Roman" w:cstheme="minorHAnsi"/>
          <w:color w:val="000000"/>
          <w:lang w:eastAsia="en-GB"/>
        </w:rPr>
      </w:pPr>
    </w:p>
    <w:p w14:paraId="3DB9C96E" w14:textId="385B2600" w:rsidR="000116B5" w:rsidRDefault="00296F18" w:rsidP="000116B5">
      <w:pPr>
        <w:ind w:left="317" w:hanging="283"/>
        <w:rPr>
          <w:rFonts w:eastAsia="Times New Roman" w:cstheme="minorHAnsi"/>
          <w:lang w:eastAsia="en-GB"/>
        </w:rPr>
      </w:pPr>
      <w:r>
        <w:rPr>
          <w:rFonts w:eastAsia="Times New Roman" w:cstheme="minorHAnsi"/>
          <w:lang w:eastAsia="en-GB"/>
        </w:rPr>
        <w:t>Ray, K.</w:t>
      </w:r>
      <w:r w:rsidR="000116B5" w:rsidRPr="000116B5">
        <w:rPr>
          <w:rFonts w:eastAsia="Times New Roman" w:cstheme="minorHAnsi"/>
          <w:lang w:eastAsia="en-GB"/>
        </w:rPr>
        <w:t xml:space="preserve"> and Thomas</w:t>
      </w:r>
      <w:r>
        <w:rPr>
          <w:rFonts w:eastAsia="Times New Roman" w:cstheme="minorHAnsi"/>
          <w:lang w:eastAsia="en-GB"/>
        </w:rPr>
        <w:t>, J</w:t>
      </w:r>
      <w:r w:rsidR="000116B5" w:rsidRPr="000116B5">
        <w:rPr>
          <w:rFonts w:eastAsia="Times New Roman" w:cstheme="minorHAnsi"/>
          <w:lang w:eastAsia="en-GB"/>
        </w:rPr>
        <w:t>. 2018 Neolithic Britain: The Transform</w:t>
      </w:r>
      <w:r w:rsidR="000116B5">
        <w:rPr>
          <w:rFonts w:eastAsia="Times New Roman" w:cstheme="minorHAnsi"/>
          <w:lang w:eastAsia="en-GB"/>
        </w:rPr>
        <w:t xml:space="preserve">ation of Social Worlds. Oxford: </w:t>
      </w:r>
      <w:r w:rsidR="000116B5" w:rsidRPr="000116B5">
        <w:rPr>
          <w:rFonts w:eastAsia="Times New Roman" w:cstheme="minorHAnsi"/>
          <w:lang w:eastAsia="en-GB"/>
        </w:rPr>
        <w:t>Oxford Univerity Press. (paperback out in June)</w:t>
      </w:r>
    </w:p>
    <w:p w14:paraId="74252FE5" w14:textId="77777777" w:rsidR="00296F18" w:rsidRDefault="00296F18" w:rsidP="000116B5">
      <w:pPr>
        <w:ind w:left="317" w:hanging="283"/>
        <w:rPr>
          <w:rFonts w:eastAsia="Times New Roman" w:cstheme="minorHAnsi"/>
          <w:lang w:eastAsia="en-GB"/>
        </w:rPr>
      </w:pPr>
    </w:p>
    <w:p w14:paraId="39B4AABB" w14:textId="3AA160CE" w:rsidR="000116B5" w:rsidRDefault="000116B5" w:rsidP="000116B5">
      <w:pPr>
        <w:ind w:left="317" w:hanging="283"/>
        <w:rPr>
          <w:rFonts w:eastAsia="Times New Roman" w:cstheme="minorHAnsi"/>
          <w:lang w:eastAsia="en-GB"/>
        </w:rPr>
      </w:pPr>
      <w:r w:rsidRPr="00BC0EF5">
        <w:rPr>
          <w:rFonts w:eastAsia="Times New Roman" w:cstheme="minorHAnsi"/>
          <w:lang w:eastAsia="en-GB"/>
        </w:rPr>
        <w:t>Broodbank</w:t>
      </w:r>
      <w:r w:rsidR="00296F18">
        <w:rPr>
          <w:rFonts w:eastAsia="Times New Roman" w:cstheme="minorHAnsi"/>
          <w:lang w:eastAsia="en-GB"/>
        </w:rPr>
        <w:t>, C.</w:t>
      </w:r>
      <w:r w:rsidRPr="00BC0EF5">
        <w:rPr>
          <w:rFonts w:eastAsia="Times New Roman" w:cstheme="minorHAnsi"/>
          <w:lang w:eastAsia="en-GB"/>
        </w:rPr>
        <w:t xml:space="preserve"> (2013) </w:t>
      </w:r>
      <w:r w:rsidRPr="00BC0EF5">
        <w:rPr>
          <w:rFonts w:eastAsia="Times New Roman" w:cstheme="minorHAnsi"/>
          <w:i/>
          <w:iCs/>
          <w:lang w:eastAsia="en-GB"/>
        </w:rPr>
        <w:t>The Making of the Middle Sea: A History of the Mediterranean from the beginning to the emergence of the Classical World. </w:t>
      </w:r>
      <w:r w:rsidRPr="00BC0EF5">
        <w:rPr>
          <w:rFonts w:eastAsia="Times New Roman" w:cstheme="minorHAnsi"/>
          <w:lang w:eastAsia="en-GB"/>
        </w:rPr>
        <w:t>London: Thames &amp; Hudson [large sections available through Google Books, but can also be bought as ebook]</w:t>
      </w:r>
    </w:p>
    <w:p w14:paraId="51AB4872" w14:textId="77777777" w:rsidR="00296F18" w:rsidRPr="00BC0EF5" w:rsidRDefault="00296F18" w:rsidP="000116B5">
      <w:pPr>
        <w:ind w:left="317" w:hanging="283"/>
        <w:rPr>
          <w:rFonts w:eastAsia="Times New Roman" w:cstheme="minorHAnsi"/>
          <w:lang w:eastAsia="en-GB"/>
        </w:rPr>
      </w:pPr>
    </w:p>
    <w:p w14:paraId="4D6BF0C8" w14:textId="37B398E9" w:rsidR="000116B5" w:rsidRDefault="00296F18" w:rsidP="000116B5">
      <w:pPr>
        <w:ind w:left="317" w:hanging="283"/>
        <w:rPr>
          <w:rFonts w:eastAsia="Times New Roman" w:cstheme="minorHAnsi"/>
          <w:lang w:eastAsia="en-GB"/>
        </w:rPr>
      </w:pPr>
      <w:r>
        <w:rPr>
          <w:rFonts w:eastAsia="Times New Roman" w:cstheme="minorHAnsi"/>
          <w:lang w:eastAsia="en-GB"/>
        </w:rPr>
        <w:t>Joy, J.</w:t>
      </w:r>
      <w:r w:rsidR="000116B5" w:rsidRPr="00BC0EF5">
        <w:rPr>
          <w:rFonts w:eastAsia="Times New Roman" w:cstheme="minorHAnsi"/>
          <w:lang w:eastAsia="en-GB"/>
        </w:rPr>
        <w:t xml:space="preserve"> 2009. </w:t>
      </w:r>
      <w:r w:rsidR="000116B5" w:rsidRPr="00BC0EF5">
        <w:rPr>
          <w:rFonts w:eastAsia="Times New Roman" w:cstheme="minorHAnsi"/>
          <w:i/>
          <w:iCs/>
          <w:lang w:eastAsia="en-GB"/>
        </w:rPr>
        <w:t>Lindow Man</w:t>
      </w:r>
      <w:r w:rsidR="000116B5" w:rsidRPr="00BC0EF5">
        <w:rPr>
          <w:rFonts w:eastAsia="Times New Roman" w:cstheme="minorHAnsi"/>
          <w:lang w:eastAsia="en-GB"/>
        </w:rPr>
        <w:t>. Trustees of the British Museum. (available on amazon for £6)</w:t>
      </w:r>
    </w:p>
    <w:p w14:paraId="330718C1" w14:textId="77777777" w:rsidR="00296F18" w:rsidRPr="00BC0EF5" w:rsidRDefault="00296F18" w:rsidP="000116B5">
      <w:pPr>
        <w:ind w:left="317" w:hanging="283"/>
        <w:rPr>
          <w:rFonts w:eastAsia="Times New Roman" w:cstheme="minorHAnsi"/>
          <w:lang w:eastAsia="en-GB"/>
        </w:rPr>
      </w:pPr>
    </w:p>
    <w:p w14:paraId="4100FA67" w14:textId="2E687932" w:rsidR="000116B5" w:rsidRPr="00BC0EF5" w:rsidRDefault="00296F18" w:rsidP="000116B5">
      <w:pPr>
        <w:ind w:left="317" w:hanging="283"/>
        <w:rPr>
          <w:rFonts w:eastAsia="Times New Roman" w:cstheme="minorHAnsi"/>
          <w:lang w:eastAsia="en-GB"/>
        </w:rPr>
      </w:pPr>
      <w:r>
        <w:rPr>
          <w:rFonts w:eastAsia="Times New Roman" w:cstheme="minorHAnsi"/>
          <w:lang w:eastAsia="en-GB"/>
        </w:rPr>
        <w:t>Bradley, R.</w:t>
      </w:r>
      <w:r w:rsidR="000116B5" w:rsidRPr="00BC0EF5">
        <w:rPr>
          <w:rFonts w:eastAsia="Times New Roman" w:cstheme="minorHAnsi"/>
          <w:lang w:eastAsia="en-GB"/>
        </w:rPr>
        <w:t xml:space="preserve"> 2019. The Prehistory of Britain and Ireland. Cambridge University Press. </w:t>
      </w:r>
    </w:p>
    <w:p w14:paraId="3BDD94F4" w14:textId="77777777" w:rsidR="000116B5" w:rsidRDefault="000116B5" w:rsidP="00A7423E">
      <w:pPr>
        <w:rPr>
          <w:rFonts w:eastAsia="Times New Roman" w:cstheme="minorHAnsi"/>
          <w:color w:val="000000"/>
          <w:lang w:eastAsia="en-GB"/>
        </w:rPr>
      </w:pPr>
    </w:p>
    <w:p w14:paraId="60F048C2" w14:textId="5D73E25D" w:rsidR="000116B5" w:rsidRPr="000116B5" w:rsidRDefault="000116B5" w:rsidP="00A7423E">
      <w:pPr>
        <w:rPr>
          <w:rFonts w:eastAsia="Times New Roman" w:cstheme="minorHAnsi"/>
          <w:color w:val="000000"/>
          <w:lang w:eastAsia="en-GB"/>
        </w:rPr>
      </w:pPr>
      <w:r w:rsidRPr="000116B5">
        <w:rPr>
          <w:rFonts w:eastAsia="Times New Roman" w:cstheme="minorHAnsi"/>
          <w:i/>
          <w:color w:val="000000"/>
          <w:lang w:eastAsia="en-GB"/>
        </w:rPr>
        <w:t>Archaeological Practice</w:t>
      </w:r>
      <w:r>
        <w:rPr>
          <w:rFonts w:eastAsia="Times New Roman" w:cstheme="minorHAnsi"/>
          <w:color w:val="000000"/>
          <w:lang w:eastAsia="en-GB"/>
        </w:rPr>
        <w:t>: These will introduce you to some of the key methods archaeologists use in the field to identify and excavate sites, and in the laboratory to analyse and examine the artefacts we recover.</w:t>
      </w:r>
    </w:p>
    <w:p w14:paraId="7D241849" w14:textId="77777777" w:rsidR="000116B5" w:rsidRDefault="000116B5" w:rsidP="00A7423E">
      <w:pPr>
        <w:rPr>
          <w:rFonts w:eastAsia="Times New Roman" w:cstheme="minorHAnsi"/>
          <w:color w:val="000000"/>
          <w:lang w:eastAsia="en-GB"/>
        </w:rPr>
      </w:pPr>
    </w:p>
    <w:p w14:paraId="09EB35C4" w14:textId="2DF1A2BE" w:rsidR="00BC0EF5" w:rsidRDefault="00BC0EF5" w:rsidP="00BC0EF5">
      <w:pPr>
        <w:spacing w:line="253" w:lineRule="atLeast"/>
        <w:ind w:left="360" w:hanging="360"/>
        <w:jc w:val="both"/>
        <w:rPr>
          <w:rFonts w:eastAsia="Times New Roman" w:cstheme="minorHAnsi"/>
          <w:color w:val="000000"/>
          <w:lang w:eastAsia="en-GB"/>
        </w:rPr>
      </w:pPr>
      <w:r w:rsidRPr="00296F18">
        <w:rPr>
          <w:rFonts w:eastAsia="Times New Roman" w:cstheme="minorHAnsi"/>
          <w:bCs/>
          <w:color w:val="000000"/>
          <w:lang w:eastAsia="en-GB"/>
        </w:rPr>
        <w:t>Grant, J, Gorin, S, and Fleming, N. 2015</w:t>
      </w:r>
      <w:r w:rsidRPr="00BC0EF5">
        <w:rPr>
          <w:rFonts w:eastAsia="Times New Roman" w:cstheme="minorHAnsi"/>
          <w:color w:val="000000"/>
          <w:lang w:eastAsia="en-GB"/>
        </w:rPr>
        <w:t> (4</w:t>
      </w:r>
      <w:r w:rsidRPr="00BC0EF5">
        <w:rPr>
          <w:rFonts w:eastAsia="Times New Roman" w:cstheme="minorHAnsi"/>
          <w:color w:val="000000"/>
          <w:vertAlign w:val="superscript"/>
          <w:lang w:eastAsia="en-GB"/>
        </w:rPr>
        <w:t>th</w:t>
      </w:r>
      <w:r w:rsidRPr="00BC0EF5">
        <w:rPr>
          <w:rFonts w:eastAsia="Times New Roman" w:cstheme="minorHAnsi"/>
          <w:color w:val="000000"/>
          <w:lang w:eastAsia="en-GB"/>
        </w:rPr>
        <w:t> Edition). </w:t>
      </w:r>
      <w:r w:rsidRPr="00BC0EF5">
        <w:rPr>
          <w:rFonts w:eastAsia="Times New Roman" w:cstheme="minorHAnsi"/>
          <w:i/>
          <w:iCs/>
          <w:color w:val="000000"/>
          <w:lang w:eastAsia="en-GB"/>
        </w:rPr>
        <w:t>The Archaeology Coursebook: An introduction to themes, sites, methods and skills</w:t>
      </w:r>
      <w:r w:rsidRPr="00BC0EF5">
        <w:rPr>
          <w:rFonts w:eastAsia="Times New Roman" w:cstheme="minorHAnsi"/>
          <w:color w:val="000000"/>
          <w:lang w:eastAsia="en-GB"/>
        </w:rPr>
        <w:t>. London: Routledge.</w:t>
      </w:r>
    </w:p>
    <w:p w14:paraId="324D67B3" w14:textId="77777777" w:rsidR="00296F18" w:rsidRPr="00BC0EF5" w:rsidRDefault="00296F18" w:rsidP="00BC0EF5">
      <w:pPr>
        <w:spacing w:line="253" w:lineRule="atLeast"/>
        <w:ind w:left="360" w:hanging="360"/>
        <w:jc w:val="both"/>
        <w:rPr>
          <w:rFonts w:eastAsia="Times New Roman" w:cstheme="minorHAnsi"/>
          <w:color w:val="000000"/>
          <w:lang w:eastAsia="en-GB"/>
        </w:rPr>
      </w:pPr>
    </w:p>
    <w:p w14:paraId="5804BBED" w14:textId="77777777" w:rsidR="00296F18" w:rsidRDefault="00BC0EF5" w:rsidP="00296F18">
      <w:pPr>
        <w:spacing w:line="253" w:lineRule="atLeast"/>
        <w:ind w:left="360" w:hanging="360"/>
        <w:jc w:val="both"/>
        <w:rPr>
          <w:rFonts w:eastAsia="Times New Roman" w:cstheme="minorHAnsi"/>
          <w:color w:val="000000"/>
          <w:lang w:eastAsia="en-GB"/>
        </w:rPr>
      </w:pPr>
      <w:r w:rsidRPr="00296F18">
        <w:rPr>
          <w:rFonts w:eastAsia="Times New Roman" w:cstheme="minorHAnsi"/>
          <w:bCs/>
          <w:color w:val="000000"/>
          <w:lang w:eastAsia="en-GB"/>
        </w:rPr>
        <w:t>Greene, K, and Moore, T. 2010</w:t>
      </w:r>
      <w:r w:rsidRPr="00BC0EF5">
        <w:rPr>
          <w:rFonts w:eastAsia="Times New Roman" w:cstheme="minorHAnsi"/>
          <w:color w:val="000000"/>
          <w:lang w:eastAsia="en-GB"/>
        </w:rPr>
        <w:t> (5th Edition). </w:t>
      </w:r>
      <w:r w:rsidRPr="00BC0EF5">
        <w:rPr>
          <w:rFonts w:eastAsia="Times New Roman" w:cstheme="minorHAnsi"/>
          <w:i/>
          <w:iCs/>
          <w:color w:val="000000"/>
          <w:lang w:eastAsia="en-GB"/>
        </w:rPr>
        <w:t>Archaeology: An Introduction.</w:t>
      </w:r>
      <w:r w:rsidRPr="00BC0EF5">
        <w:rPr>
          <w:rFonts w:eastAsia="Times New Roman" w:cstheme="minorHAnsi"/>
          <w:color w:val="000000"/>
          <w:lang w:eastAsia="en-GB"/>
        </w:rPr>
        <w:t> London: Routledge. </w:t>
      </w:r>
    </w:p>
    <w:p w14:paraId="472B724F" w14:textId="77777777" w:rsidR="00296F18" w:rsidRDefault="00296F18" w:rsidP="00296F18">
      <w:pPr>
        <w:spacing w:line="253" w:lineRule="atLeast"/>
        <w:ind w:left="360" w:hanging="360"/>
        <w:jc w:val="both"/>
        <w:rPr>
          <w:rFonts w:eastAsia="Times New Roman" w:cstheme="minorHAnsi"/>
          <w:color w:val="000000"/>
          <w:lang w:eastAsia="en-GB"/>
        </w:rPr>
      </w:pPr>
    </w:p>
    <w:p w14:paraId="0A03D6AD" w14:textId="48AA4525" w:rsidR="00296F18" w:rsidRPr="00A70815" w:rsidRDefault="00BC0EF5" w:rsidP="00296F18">
      <w:pPr>
        <w:spacing w:line="253" w:lineRule="atLeast"/>
        <w:ind w:left="360" w:hanging="360"/>
        <w:jc w:val="both"/>
        <w:rPr>
          <w:rFonts w:eastAsia="Times New Roman" w:cstheme="minorHAnsi"/>
          <w:color w:val="000000"/>
          <w:lang w:eastAsia="en-GB"/>
        </w:rPr>
      </w:pPr>
      <w:r w:rsidRPr="00296F18">
        <w:rPr>
          <w:rFonts w:eastAsia="Times New Roman" w:cstheme="minorHAnsi"/>
          <w:bCs/>
          <w:color w:val="000000"/>
          <w:lang w:eastAsia="en-GB"/>
        </w:rPr>
        <w:t xml:space="preserve">Renfrew, C, and Bahn, P. </w:t>
      </w:r>
      <w:r w:rsidR="00296F18">
        <w:rPr>
          <w:rFonts w:eastAsia="Times New Roman" w:cstheme="minorHAnsi"/>
          <w:color w:val="000000"/>
          <w:lang w:eastAsia="en-GB"/>
        </w:rPr>
        <w:t>2016 (</w:t>
      </w:r>
      <w:r w:rsidR="00296F18" w:rsidRPr="00296F18">
        <w:rPr>
          <w:rFonts w:eastAsia="Times New Roman" w:cstheme="minorHAnsi"/>
          <w:color w:val="000000"/>
          <w:lang w:eastAsia="en-GB"/>
        </w:rPr>
        <w:t>but also earlier versions available; newest version out June 2020), Archaeology: Theories, Methods and Practice. London: Thames &amp; Hudson.</w:t>
      </w:r>
    </w:p>
    <w:p w14:paraId="64523275" w14:textId="0957D7F0" w:rsidR="00BC0EF5" w:rsidRPr="00A70815" w:rsidRDefault="00BC0EF5" w:rsidP="00296F18">
      <w:pPr>
        <w:spacing w:line="253" w:lineRule="atLeast"/>
        <w:ind w:left="360" w:hanging="360"/>
        <w:jc w:val="both"/>
        <w:rPr>
          <w:rFonts w:eastAsia="Times New Roman" w:cstheme="minorHAnsi"/>
          <w:color w:val="000000"/>
          <w:lang w:eastAsia="en-GB"/>
        </w:rPr>
      </w:pPr>
    </w:p>
    <w:p w14:paraId="202CA6A6" w14:textId="77777777" w:rsidR="00BC0EF5" w:rsidRPr="00BC0EF5" w:rsidRDefault="00BC0EF5" w:rsidP="00BC0EF5">
      <w:pPr>
        <w:spacing w:line="253" w:lineRule="atLeast"/>
        <w:ind w:left="360" w:hanging="360"/>
        <w:jc w:val="both"/>
        <w:rPr>
          <w:rFonts w:eastAsia="Times New Roman" w:cstheme="minorHAnsi"/>
          <w:color w:val="000000"/>
          <w:lang w:eastAsia="en-GB"/>
        </w:rPr>
      </w:pPr>
    </w:p>
    <w:p w14:paraId="76488AA7" w14:textId="77777777" w:rsidR="00BC0EF5" w:rsidRPr="00A7423E" w:rsidRDefault="00BC0EF5" w:rsidP="00A7423E">
      <w:pPr>
        <w:ind w:left="317" w:hanging="283"/>
        <w:rPr>
          <w:rFonts w:eastAsia="Times New Roman" w:cstheme="minorHAnsi"/>
          <w:color w:val="000000"/>
          <w:lang w:eastAsia="en-GB"/>
        </w:rPr>
      </w:pPr>
    </w:p>
    <w:p w14:paraId="30E370D3" w14:textId="77777777" w:rsidR="00A7423E" w:rsidRPr="00A70815" w:rsidRDefault="00A7423E" w:rsidP="008D4B0F">
      <w:pPr>
        <w:jc w:val="both"/>
        <w:rPr>
          <w:rFonts w:cstheme="minorHAnsi"/>
          <w:u w:val="single"/>
        </w:rPr>
      </w:pPr>
    </w:p>
    <w:sectPr w:rsidR="00A7423E" w:rsidRPr="00A70815" w:rsidSect="00FB22E5">
      <w:headerReference w:type="default" r:id="rId11"/>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6ADF0" w14:textId="77777777" w:rsidR="00384747" w:rsidRDefault="00384747" w:rsidP="008D4B0F">
      <w:r>
        <w:separator/>
      </w:r>
    </w:p>
  </w:endnote>
  <w:endnote w:type="continuationSeparator" w:id="0">
    <w:p w14:paraId="4CC6791B" w14:textId="77777777" w:rsidR="00384747" w:rsidRDefault="00384747" w:rsidP="008D4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24C63" w14:textId="77777777" w:rsidR="00384747" w:rsidRDefault="00384747" w:rsidP="008D4B0F">
      <w:r>
        <w:separator/>
      </w:r>
    </w:p>
  </w:footnote>
  <w:footnote w:type="continuationSeparator" w:id="0">
    <w:p w14:paraId="232880A3" w14:textId="77777777" w:rsidR="00384747" w:rsidRDefault="00384747" w:rsidP="008D4B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83865" w14:textId="77777777" w:rsidR="008D4B0F" w:rsidRDefault="008D4B0F" w:rsidP="008D4B0F">
    <w:pPr>
      <w:rPr>
        <w:rFonts w:ascii="Times New Roman" w:eastAsia="Times New Roman" w:hAnsi="Times New Roman" w:cs="Times New Roman"/>
        <w:lang w:eastAsia="en-GB"/>
      </w:rPr>
    </w:pPr>
    <w:r w:rsidRPr="007558B3">
      <w:rPr>
        <w:rFonts w:ascii="Times New Roman" w:eastAsia="Times New Roman" w:hAnsi="Times New Roman" w:cs="Times New Roman"/>
        <w:lang w:eastAsia="en-GB"/>
      </w:rPr>
      <w:fldChar w:fldCharType="begin"/>
    </w:r>
    <w:r w:rsidRPr="007558B3">
      <w:rPr>
        <w:rFonts w:ascii="Times New Roman" w:eastAsia="Times New Roman" w:hAnsi="Times New Roman" w:cs="Times New Roman"/>
        <w:lang w:eastAsia="en-GB"/>
      </w:rPr>
      <w:instrText xml:space="preserve"> INCLUDEPICTURE "http://assets.manchester.ac.uk/logos/hi-res/TAB_UNI_MAIN_logo/Black_and_white/TAB_black.jpg" \* MERGEFORMATINET </w:instrText>
    </w:r>
    <w:r w:rsidRPr="007558B3">
      <w:rPr>
        <w:rFonts w:ascii="Times New Roman" w:eastAsia="Times New Roman" w:hAnsi="Times New Roman" w:cs="Times New Roman"/>
        <w:lang w:eastAsia="en-GB"/>
      </w:rPr>
      <w:fldChar w:fldCharType="separate"/>
    </w:r>
    <w:r w:rsidRPr="007558B3">
      <w:rPr>
        <w:rFonts w:ascii="Times New Roman" w:eastAsia="Times New Roman" w:hAnsi="Times New Roman" w:cs="Times New Roman"/>
        <w:noProof/>
        <w:lang w:eastAsia="en-GB"/>
      </w:rPr>
      <w:drawing>
        <wp:inline distT="0" distB="0" distL="0" distR="0" wp14:anchorId="30A35163" wp14:editId="04760548">
          <wp:extent cx="893315" cy="378619"/>
          <wp:effectExtent l="0" t="0" r="0" b="2540"/>
          <wp:docPr id="2" name="Picture 2"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2993" cy="386959"/>
                  </a:xfrm>
                  <a:prstGeom prst="rect">
                    <a:avLst/>
                  </a:prstGeom>
                  <a:noFill/>
                  <a:ln>
                    <a:noFill/>
                  </a:ln>
                </pic:spPr>
              </pic:pic>
            </a:graphicData>
          </a:graphic>
        </wp:inline>
      </w:drawing>
    </w:r>
    <w:r w:rsidRPr="007558B3">
      <w:rPr>
        <w:rFonts w:ascii="Times New Roman" w:eastAsia="Times New Roman" w:hAnsi="Times New Roman" w:cs="Times New Roman"/>
        <w:lang w:eastAsia="en-GB"/>
      </w:rPr>
      <w:fldChar w:fldCharType="end"/>
    </w:r>
    <w:r>
      <w:rPr>
        <w:rFonts w:ascii="Times New Roman" w:eastAsia="Times New Roman" w:hAnsi="Times New Roman" w:cs="Times New Roman"/>
        <w:lang w:eastAsia="en-GB"/>
      </w:rPr>
      <w:tab/>
    </w:r>
    <w:r>
      <w:rPr>
        <w:rFonts w:ascii="Times New Roman" w:eastAsia="Times New Roman" w:hAnsi="Times New Roman" w:cs="Times New Roman"/>
        <w:lang w:eastAsia="en-GB"/>
      </w:rPr>
      <w:tab/>
    </w:r>
  </w:p>
  <w:p w14:paraId="76D3E295" w14:textId="308BDB48" w:rsidR="008D4B0F" w:rsidRDefault="008D4B0F" w:rsidP="008D4B0F">
    <w:pPr>
      <w:ind w:left="1440" w:firstLine="720"/>
      <w:rPr>
        <w:rFonts w:ascii="Arial" w:eastAsia="Times New Roman" w:hAnsi="Arial" w:cs="Arial"/>
        <w:sz w:val="32"/>
        <w:szCs w:val="32"/>
        <w:lang w:eastAsia="en-GB"/>
      </w:rPr>
    </w:pPr>
    <w:r w:rsidRPr="007558B3">
      <w:rPr>
        <w:rFonts w:ascii="Arial" w:eastAsia="Times New Roman" w:hAnsi="Arial" w:cs="Arial"/>
        <w:sz w:val="32"/>
        <w:szCs w:val="32"/>
        <w:lang w:eastAsia="en-GB"/>
      </w:rPr>
      <w:t>Classics</w:t>
    </w:r>
    <w:r>
      <w:rPr>
        <w:rFonts w:ascii="Arial" w:eastAsia="Times New Roman" w:hAnsi="Arial" w:cs="Arial"/>
        <w:sz w:val="32"/>
        <w:szCs w:val="32"/>
        <w:lang w:eastAsia="en-GB"/>
      </w:rPr>
      <w:t xml:space="preserve">, </w:t>
    </w:r>
    <w:r w:rsidRPr="007558B3">
      <w:rPr>
        <w:rFonts w:ascii="Arial" w:eastAsia="Times New Roman" w:hAnsi="Arial" w:cs="Arial"/>
        <w:sz w:val="32"/>
        <w:szCs w:val="32"/>
        <w:lang w:eastAsia="en-GB"/>
      </w:rPr>
      <w:t>Ancient Histor</w:t>
    </w:r>
    <w:r>
      <w:rPr>
        <w:rFonts w:ascii="Arial" w:eastAsia="Times New Roman" w:hAnsi="Arial" w:cs="Arial"/>
        <w:sz w:val="32"/>
        <w:szCs w:val="32"/>
        <w:lang w:eastAsia="en-GB"/>
      </w:rPr>
      <w:t xml:space="preserve">y, Archaeology and </w:t>
    </w:r>
  </w:p>
  <w:p w14:paraId="5BAA559D" w14:textId="0AA0E708" w:rsidR="008D4B0F" w:rsidRPr="007558B3" w:rsidRDefault="008D4B0F" w:rsidP="008D4B0F">
    <w:pPr>
      <w:ind w:left="1440" w:firstLine="720"/>
      <w:rPr>
        <w:rFonts w:ascii="Times New Roman" w:eastAsia="Times New Roman" w:hAnsi="Times New Roman" w:cs="Times New Roman"/>
        <w:sz w:val="32"/>
        <w:szCs w:val="32"/>
        <w:lang w:eastAsia="en-GB"/>
      </w:rPr>
    </w:pPr>
    <w:r>
      <w:rPr>
        <w:rFonts w:ascii="Arial" w:eastAsia="Times New Roman" w:hAnsi="Arial" w:cs="Arial"/>
        <w:sz w:val="32"/>
        <w:szCs w:val="32"/>
        <w:lang w:eastAsia="en-GB"/>
      </w:rPr>
      <w:t>Egyptology</w:t>
    </w:r>
  </w:p>
  <w:p w14:paraId="0D981B10" w14:textId="77777777" w:rsidR="008D4B0F" w:rsidRDefault="008D4B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34"/>
    <w:rsid w:val="000116B5"/>
    <w:rsid w:val="00015DC3"/>
    <w:rsid w:val="000F1948"/>
    <w:rsid w:val="00132C6B"/>
    <w:rsid w:val="00296F18"/>
    <w:rsid w:val="00384747"/>
    <w:rsid w:val="003911B7"/>
    <w:rsid w:val="00496B34"/>
    <w:rsid w:val="0069216D"/>
    <w:rsid w:val="006D7AB6"/>
    <w:rsid w:val="008D4B0F"/>
    <w:rsid w:val="00A50A05"/>
    <w:rsid w:val="00A70815"/>
    <w:rsid w:val="00A7423E"/>
    <w:rsid w:val="00BC0EF5"/>
    <w:rsid w:val="00BF0A70"/>
    <w:rsid w:val="00C87110"/>
    <w:rsid w:val="00F07653"/>
    <w:rsid w:val="00FA4DE0"/>
    <w:rsid w:val="00FB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E960D"/>
  <w15:chartTrackingRefBased/>
  <w15:docId w15:val="{23DBAD69-EB7E-864F-9F20-103D14AA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6B3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6B3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D4B0F"/>
    <w:pPr>
      <w:tabs>
        <w:tab w:val="center" w:pos="4680"/>
        <w:tab w:val="right" w:pos="9360"/>
      </w:tabs>
    </w:pPr>
  </w:style>
  <w:style w:type="character" w:customStyle="1" w:styleId="HeaderChar">
    <w:name w:val="Header Char"/>
    <w:basedOn w:val="DefaultParagraphFont"/>
    <w:link w:val="Header"/>
    <w:uiPriority w:val="99"/>
    <w:rsid w:val="008D4B0F"/>
  </w:style>
  <w:style w:type="paragraph" w:styleId="Footer">
    <w:name w:val="footer"/>
    <w:basedOn w:val="Normal"/>
    <w:link w:val="FooterChar"/>
    <w:uiPriority w:val="99"/>
    <w:unhideWhenUsed/>
    <w:rsid w:val="008D4B0F"/>
    <w:pPr>
      <w:tabs>
        <w:tab w:val="center" w:pos="4680"/>
        <w:tab w:val="right" w:pos="9360"/>
      </w:tabs>
    </w:pPr>
  </w:style>
  <w:style w:type="character" w:customStyle="1" w:styleId="FooterChar">
    <w:name w:val="Footer Char"/>
    <w:basedOn w:val="DefaultParagraphFont"/>
    <w:link w:val="Footer"/>
    <w:uiPriority w:val="99"/>
    <w:rsid w:val="008D4B0F"/>
  </w:style>
  <w:style w:type="character" w:styleId="Hyperlink">
    <w:name w:val="Hyperlink"/>
    <w:basedOn w:val="DefaultParagraphFont"/>
    <w:uiPriority w:val="99"/>
    <w:unhideWhenUsed/>
    <w:rsid w:val="008D4B0F"/>
    <w:rPr>
      <w:color w:val="0563C1" w:themeColor="hyperlink"/>
      <w:u w:val="single"/>
    </w:rPr>
  </w:style>
  <w:style w:type="character" w:customStyle="1" w:styleId="UnresolvedMention1">
    <w:name w:val="Unresolved Mention1"/>
    <w:basedOn w:val="DefaultParagraphFont"/>
    <w:uiPriority w:val="99"/>
    <w:semiHidden/>
    <w:unhideWhenUsed/>
    <w:rsid w:val="008D4B0F"/>
    <w:rPr>
      <w:color w:val="605E5C"/>
      <w:shd w:val="clear" w:color="auto" w:fill="E1DFDD"/>
    </w:rPr>
  </w:style>
  <w:style w:type="character" w:customStyle="1" w:styleId="apple-converted-space">
    <w:name w:val="apple-converted-space"/>
    <w:basedOn w:val="DefaultParagraphFont"/>
    <w:rsid w:val="00A7423E"/>
  </w:style>
  <w:style w:type="paragraph" w:styleId="NoSpacing">
    <w:name w:val="No Spacing"/>
    <w:basedOn w:val="Normal"/>
    <w:uiPriority w:val="1"/>
    <w:qFormat/>
    <w:rsid w:val="00A7423E"/>
    <w:pPr>
      <w:spacing w:before="100" w:beforeAutospacing="1" w:after="100" w:afterAutospacing="1"/>
    </w:pPr>
    <w:rPr>
      <w:rFonts w:ascii="Times New Roman" w:eastAsia="Times New Roman" w:hAnsi="Times New Roman" w:cs="Times New Roman"/>
      <w:lang w:eastAsia="en-GB"/>
    </w:rPr>
  </w:style>
  <w:style w:type="paragraph" w:styleId="BalloonText">
    <w:name w:val="Balloon Text"/>
    <w:basedOn w:val="Normal"/>
    <w:link w:val="BalloonTextChar"/>
    <w:uiPriority w:val="99"/>
    <w:semiHidden/>
    <w:unhideWhenUsed/>
    <w:rsid w:val="006D7AB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7AB6"/>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92489">
      <w:bodyDiv w:val="1"/>
      <w:marLeft w:val="0"/>
      <w:marRight w:val="0"/>
      <w:marTop w:val="0"/>
      <w:marBottom w:val="0"/>
      <w:divBdr>
        <w:top w:val="none" w:sz="0" w:space="0" w:color="auto"/>
        <w:left w:val="none" w:sz="0" w:space="0" w:color="auto"/>
        <w:bottom w:val="none" w:sz="0" w:space="0" w:color="auto"/>
        <w:right w:val="none" w:sz="0" w:space="0" w:color="auto"/>
      </w:divBdr>
      <w:divsChild>
        <w:div w:id="901255748">
          <w:marLeft w:val="0"/>
          <w:marRight w:val="0"/>
          <w:marTop w:val="0"/>
          <w:marBottom w:val="0"/>
          <w:divBdr>
            <w:top w:val="none" w:sz="0" w:space="0" w:color="auto"/>
            <w:left w:val="none" w:sz="0" w:space="0" w:color="auto"/>
            <w:bottom w:val="none" w:sz="0" w:space="0" w:color="auto"/>
            <w:right w:val="none" w:sz="0" w:space="0" w:color="auto"/>
          </w:divBdr>
        </w:div>
        <w:div w:id="1255088787">
          <w:marLeft w:val="0"/>
          <w:marRight w:val="0"/>
          <w:marTop w:val="0"/>
          <w:marBottom w:val="0"/>
          <w:divBdr>
            <w:top w:val="none" w:sz="0" w:space="0" w:color="auto"/>
            <w:left w:val="none" w:sz="0" w:space="0" w:color="auto"/>
            <w:bottom w:val="none" w:sz="0" w:space="0" w:color="auto"/>
            <w:right w:val="none" w:sz="0" w:space="0" w:color="auto"/>
          </w:divBdr>
        </w:div>
      </w:divsChild>
    </w:div>
    <w:div w:id="260182997">
      <w:bodyDiv w:val="1"/>
      <w:marLeft w:val="0"/>
      <w:marRight w:val="0"/>
      <w:marTop w:val="0"/>
      <w:marBottom w:val="0"/>
      <w:divBdr>
        <w:top w:val="none" w:sz="0" w:space="0" w:color="auto"/>
        <w:left w:val="none" w:sz="0" w:space="0" w:color="auto"/>
        <w:bottom w:val="none" w:sz="0" w:space="0" w:color="auto"/>
        <w:right w:val="none" w:sz="0" w:space="0" w:color="auto"/>
      </w:divBdr>
    </w:div>
    <w:div w:id="381714115">
      <w:bodyDiv w:val="1"/>
      <w:marLeft w:val="0"/>
      <w:marRight w:val="0"/>
      <w:marTop w:val="0"/>
      <w:marBottom w:val="0"/>
      <w:divBdr>
        <w:top w:val="none" w:sz="0" w:space="0" w:color="auto"/>
        <w:left w:val="none" w:sz="0" w:space="0" w:color="auto"/>
        <w:bottom w:val="none" w:sz="0" w:space="0" w:color="auto"/>
        <w:right w:val="none" w:sz="0" w:space="0" w:color="auto"/>
      </w:divBdr>
      <w:divsChild>
        <w:div w:id="949358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9519536">
              <w:marLeft w:val="0"/>
              <w:marRight w:val="0"/>
              <w:marTop w:val="0"/>
              <w:marBottom w:val="0"/>
              <w:divBdr>
                <w:top w:val="none" w:sz="0" w:space="0" w:color="auto"/>
                <w:left w:val="none" w:sz="0" w:space="0" w:color="auto"/>
                <w:bottom w:val="none" w:sz="0" w:space="0" w:color="auto"/>
                <w:right w:val="none" w:sz="0" w:space="0" w:color="auto"/>
              </w:divBdr>
              <w:divsChild>
                <w:div w:id="1700626177">
                  <w:marLeft w:val="0"/>
                  <w:marRight w:val="0"/>
                  <w:marTop w:val="0"/>
                  <w:marBottom w:val="0"/>
                  <w:divBdr>
                    <w:top w:val="none" w:sz="0" w:space="0" w:color="auto"/>
                    <w:left w:val="none" w:sz="0" w:space="0" w:color="auto"/>
                    <w:bottom w:val="none" w:sz="0" w:space="0" w:color="auto"/>
                    <w:right w:val="none" w:sz="0" w:space="0" w:color="auto"/>
                  </w:divBdr>
                  <w:divsChild>
                    <w:div w:id="61491946">
                      <w:marLeft w:val="0"/>
                      <w:marRight w:val="0"/>
                      <w:marTop w:val="0"/>
                      <w:marBottom w:val="0"/>
                      <w:divBdr>
                        <w:top w:val="none" w:sz="0" w:space="0" w:color="auto"/>
                        <w:left w:val="none" w:sz="0" w:space="0" w:color="auto"/>
                        <w:bottom w:val="none" w:sz="0" w:space="0" w:color="auto"/>
                        <w:right w:val="none" w:sz="0" w:space="0" w:color="auto"/>
                      </w:divBdr>
                    </w:div>
                    <w:div w:id="213629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452562">
      <w:bodyDiv w:val="1"/>
      <w:marLeft w:val="0"/>
      <w:marRight w:val="0"/>
      <w:marTop w:val="0"/>
      <w:marBottom w:val="0"/>
      <w:divBdr>
        <w:top w:val="none" w:sz="0" w:space="0" w:color="auto"/>
        <w:left w:val="none" w:sz="0" w:space="0" w:color="auto"/>
        <w:bottom w:val="none" w:sz="0" w:space="0" w:color="auto"/>
        <w:right w:val="none" w:sz="0" w:space="0" w:color="auto"/>
      </w:divBdr>
    </w:div>
    <w:div w:id="614941852">
      <w:bodyDiv w:val="1"/>
      <w:marLeft w:val="0"/>
      <w:marRight w:val="0"/>
      <w:marTop w:val="0"/>
      <w:marBottom w:val="0"/>
      <w:divBdr>
        <w:top w:val="none" w:sz="0" w:space="0" w:color="auto"/>
        <w:left w:val="none" w:sz="0" w:space="0" w:color="auto"/>
        <w:bottom w:val="none" w:sz="0" w:space="0" w:color="auto"/>
        <w:right w:val="none" w:sz="0" w:space="0" w:color="auto"/>
      </w:divBdr>
      <w:divsChild>
        <w:div w:id="3518822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080185">
              <w:marLeft w:val="0"/>
              <w:marRight w:val="0"/>
              <w:marTop w:val="0"/>
              <w:marBottom w:val="0"/>
              <w:divBdr>
                <w:top w:val="none" w:sz="0" w:space="0" w:color="auto"/>
                <w:left w:val="none" w:sz="0" w:space="0" w:color="auto"/>
                <w:bottom w:val="none" w:sz="0" w:space="0" w:color="auto"/>
                <w:right w:val="none" w:sz="0" w:space="0" w:color="auto"/>
              </w:divBdr>
              <w:divsChild>
                <w:div w:id="851072563">
                  <w:marLeft w:val="0"/>
                  <w:marRight w:val="0"/>
                  <w:marTop w:val="0"/>
                  <w:marBottom w:val="0"/>
                  <w:divBdr>
                    <w:top w:val="none" w:sz="0" w:space="0" w:color="auto"/>
                    <w:left w:val="none" w:sz="0" w:space="0" w:color="auto"/>
                    <w:bottom w:val="none" w:sz="0" w:space="0" w:color="auto"/>
                    <w:right w:val="none" w:sz="0" w:space="0" w:color="auto"/>
                  </w:divBdr>
                  <w:divsChild>
                    <w:div w:id="662398152">
                      <w:marLeft w:val="0"/>
                      <w:marRight w:val="0"/>
                      <w:marTop w:val="0"/>
                      <w:marBottom w:val="0"/>
                      <w:divBdr>
                        <w:top w:val="none" w:sz="0" w:space="0" w:color="auto"/>
                        <w:left w:val="none" w:sz="0" w:space="0" w:color="auto"/>
                        <w:bottom w:val="none" w:sz="0" w:space="0" w:color="auto"/>
                        <w:right w:val="none" w:sz="0" w:space="0" w:color="auto"/>
                      </w:divBdr>
                    </w:div>
                    <w:div w:id="209049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516392">
      <w:bodyDiv w:val="1"/>
      <w:marLeft w:val="0"/>
      <w:marRight w:val="0"/>
      <w:marTop w:val="0"/>
      <w:marBottom w:val="0"/>
      <w:divBdr>
        <w:top w:val="none" w:sz="0" w:space="0" w:color="auto"/>
        <w:left w:val="none" w:sz="0" w:space="0" w:color="auto"/>
        <w:bottom w:val="none" w:sz="0" w:space="0" w:color="auto"/>
        <w:right w:val="none" w:sz="0" w:space="0" w:color="auto"/>
      </w:divBdr>
    </w:div>
    <w:div w:id="827936953">
      <w:bodyDiv w:val="1"/>
      <w:marLeft w:val="0"/>
      <w:marRight w:val="0"/>
      <w:marTop w:val="0"/>
      <w:marBottom w:val="0"/>
      <w:divBdr>
        <w:top w:val="none" w:sz="0" w:space="0" w:color="auto"/>
        <w:left w:val="none" w:sz="0" w:space="0" w:color="auto"/>
        <w:bottom w:val="none" w:sz="0" w:space="0" w:color="auto"/>
        <w:right w:val="none" w:sz="0" w:space="0" w:color="auto"/>
      </w:divBdr>
    </w:div>
    <w:div w:id="1127506338">
      <w:bodyDiv w:val="1"/>
      <w:marLeft w:val="0"/>
      <w:marRight w:val="0"/>
      <w:marTop w:val="0"/>
      <w:marBottom w:val="0"/>
      <w:divBdr>
        <w:top w:val="none" w:sz="0" w:space="0" w:color="auto"/>
        <w:left w:val="none" w:sz="0" w:space="0" w:color="auto"/>
        <w:bottom w:val="none" w:sz="0" w:space="0" w:color="auto"/>
        <w:right w:val="none" w:sz="0" w:space="0" w:color="auto"/>
      </w:divBdr>
    </w:div>
    <w:div w:id="1152790333">
      <w:bodyDiv w:val="1"/>
      <w:marLeft w:val="0"/>
      <w:marRight w:val="0"/>
      <w:marTop w:val="0"/>
      <w:marBottom w:val="0"/>
      <w:divBdr>
        <w:top w:val="none" w:sz="0" w:space="0" w:color="auto"/>
        <w:left w:val="none" w:sz="0" w:space="0" w:color="auto"/>
        <w:bottom w:val="none" w:sz="0" w:space="0" w:color="auto"/>
        <w:right w:val="none" w:sz="0" w:space="0" w:color="auto"/>
      </w:divBdr>
      <w:divsChild>
        <w:div w:id="1926525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6638744">
              <w:marLeft w:val="0"/>
              <w:marRight w:val="0"/>
              <w:marTop w:val="0"/>
              <w:marBottom w:val="0"/>
              <w:divBdr>
                <w:top w:val="none" w:sz="0" w:space="0" w:color="auto"/>
                <w:left w:val="none" w:sz="0" w:space="0" w:color="auto"/>
                <w:bottom w:val="none" w:sz="0" w:space="0" w:color="auto"/>
                <w:right w:val="none" w:sz="0" w:space="0" w:color="auto"/>
              </w:divBdr>
              <w:divsChild>
                <w:div w:id="2047876183">
                  <w:marLeft w:val="0"/>
                  <w:marRight w:val="0"/>
                  <w:marTop w:val="0"/>
                  <w:marBottom w:val="0"/>
                  <w:divBdr>
                    <w:top w:val="none" w:sz="0" w:space="0" w:color="auto"/>
                    <w:left w:val="none" w:sz="0" w:space="0" w:color="auto"/>
                    <w:bottom w:val="none" w:sz="0" w:space="0" w:color="auto"/>
                    <w:right w:val="none" w:sz="0" w:space="0" w:color="auto"/>
                  </w:divBdr>
                  <w:divsChild>
                    <w:div w:id="362438524">
                      <w:marLeft w:val="0"/>
                      <w:marRight w:val="0"/>
                      <w:marTop w:val="0"/>
                      <w:marBottom w:val="0"/>
                      <w:divBdr>
                        <w:top w:val="none" w:sz="0" w:space="0" w:color="auto"/>
                        <w:left w:val="none" w:sz="0" w:space="0" w:color="auto"/>
                        <w:bottom w:val="none" w:sz="0" w:space="0" w:color="auto"/>
                        <w:right w:val="none" w:sz="0" w:space="0" w:color="auto"/>
                      </w:divBdr>
                    </w:div>
                    <w:div w:id="8924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387375">
      <w:bodyDiv w:val="1"/>
      <w:marLeft w:val="0"/>
      <w:marRight w:val="0"/>
      <w:marTop w:val="0"/>
      <w:marBottom w:val="0"/>
      <w:divBdr>
        <w:top w:val="none" w:sz="0" w:space="0" w:color="auto"/>
        <w:left w:val="none" w:sz="0" w:space="0" w:color="auto"/>
        <w:bottom w:val="none" w:sz="0" w:space="0" w:color="auto"/>
        <w:right w:val="none" w:sz="0" w:space="0" w:color="auto"/>
      </w:divBdr>
    </w:div>
    <w:div w:id="1621302310">
      <w:bodyDiv w:val="1"/>
      <w:marLeft w:val="0"/>
      <w:marRight w:val="0"/>
      <w:marTop w:val="0"/>
      <w:marBottom w:val="0"/>
      <w:divBdr>
        <w:top w:val="none" w:sz="0" w:space="0" w:color="auto"/>
        <w:left w:val="none" w:sz="0" w:space="0" w:color="auto"/>
        <w:bottom w:val="none" w:sz="0" w:space="0" w:color="auto"/>
        <w:right w:val="none" w:sz="0" w:space="0" w:color="auto"/>
      </w:divBdr>
    </w:div>
    <w:div w:id="1791246516">
      <w:bodyDiv w:val="1"/>
      <w:marLeft w:val="0"/>
      <w:marRight w:val="0"/>
      <w:marTop w:val="0"/>
      <w:marBottom w:val="0"/>
      <w:divBdr>
        <w:top w:val="none" w:sz="0" w:space="0" w:color="auto"/>
        <w:left w:val="none" w:sz="0" w:space="0" w:color="auto"/>
        <w:bottom w:val="none" w:sz="0" w:space="0" w:color="auto"/>
        <w:right w:val="none" w:sz="0" w:space="0" w:color="auto"/>
      </w:divBdr>
      <w:divsChild>
        <w:div w:id="1981766025">
          <w:marLeft w:val="0"/>
          <w:marRight w:val="0"/>
          <w:marTop w:val="0"/>
          <w:marBottom w:val="0"/>
          <w:divBdr>
            <w:top w:val="none" w:sz="0" w:space="0" w:color="auto"/>
            <w:left w:val="none" w:sz="0" w:space="0" w:color="auto"/>
            <w:bottom w:val="none" w:sz="0" w:space="0" w:color="auto"/>
            <w:right w:val="none" w:sz="0" w:space="0" w:color="auto"/>
          </w:divBdr>
        </w:div>
        <w:div w:id="1849060107">
          <w:marLeft w:val="0"/>
          <w:marRight w:val="0"/>
          <w:marTop w:val="0"/>
          <w:marBottom w:val="0"/>
          <w:divBdr>
            <w:top w:val="none" w:sz="0" w:space="0" w:color="auto"/>
            <w:left w:val="none" w:sz="0" w:space="0" w:color="auto"/>
            <w:bottom w:val="none" w:sz="0" w:space="0" w:color="auto"/>
            <w:right w:val="none" w:sz="0" w:space="0" w:color="auto"/>
          </w:divBdr>
        </w:div>
        <w:div w:id="907692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msbury.com/uk/the-odyssey-9781472531049/"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nicholas.overton@manchester.ac.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nny.bryan@manchester.ac.uk"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historyofphilosophy.net/classical" TargetMode="External"/><Relationship Id="rId4" Type="http://schemas.openxmlformats.org/officeDocument/2006/relationships/footnotes" Target="footnotes.xml"/><Relationship Id="rId9" Type="http://schemas.openxmlformats.org/officeDocument/2006/relationships/hyperlink" Target="https://www.penguin.co.uk/books/354/35488/the-aeneid/978014044932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732</Words>
  <Characters>4174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Bryan</dc:creator>
  <cp:keywords/>
  <dc:description/>
  <cp:lastModifiedBy>Rakhi Sinha</cp:lastModifiedBy>
  <cp:revision>2</cp:revision>
  <dcterms:created xsi:type="dcterms:W3CDTF">2020-04-23T13:19:00Z</dcterms:created>
  <dcterms:modified xsi:type="dcterms:W3CDTF">2020-04-23T13:19:00Z</dcterms:modified>
</cp:coreProperties>
</file>