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7CC" w:rsidRPr="008E77CC" w:rsidRDefault="008E77CC" w:rsidP="008E77CC">
      <w:pPr>
        <w:jc w:val="center"/>
        <w:rPr>
          <w:b/>
          <w:sz w:val="24"/>
          <w:szCs w:val="24"/>
        </w:rPr>
      </w:pPr>
      <w:r w:rsidRPr="008E77CC">
        <w:rPr>
          <w:b/>
          <w:sz w:val="24"/>
          <w:szCs w:val="24"/>
        </w:rPr>
        <w:t>ALLIANCE MANCHESTER BUSINESS SCHOOL</w:t>
      </w:r>
    </w:p>
    <w:p w:rsidR="008E77CC" w:rsidRPr="008E77CC" w:rsidRDefault="008E77CC" w:rsidP="008E77CC">
      <w:pPr>
        <w:jc w:val="center"/>
        <w:rPr>
          <w:b/>
          <w:sz w:val="24"/>
          <w:szCs w:val="24"/>
        </w:rPr>
      </w:pPr>
      <w:r w:rsidRPr="008E77CC">
        <w:rPr>
          <w:b/>
          <w:sz w:val="24"/>
          <w:szCs w:val="24"/>
        </w:rPr>
        <w:t xml:space="preserve">WAM MANAGEMENT GROUP </w:t>
      </w:r>
    </w:p>
    <w:p w:rsidR="008E77CC" w:rsidRPr="008E77CC" w:rsidRDefault="00F01A36" w:rsidP="008E77CC">
      <w:pPr>
        <w:jc w:val="center"/>
        <w:rPr>
          <w:b/>
          <w:sz w:val="24"/>
          <w:szCs w:val="24"/>
        </w:rPr>
      </w:pPr>
      <w:r>
        <w:rPr>
          <w:b/>
          <w:sz w:val="24"/>
          <w:szCs w:val="24"/>
        </w:rPr>
        <w:t>Thursday 27</w:t>
      </w:r>
      <w:r w:rsidRPr="00F01A36">
        <w:rPr>
          <w:b/>
          <w:sz w:val="24"/>
          <w:szCs w:val="24"/>
          <w:vertAlign w:val="superscript"/>
        </w:rPr>
        <w:t>th</w:t>
      </w:r>
      <w:r>
        <w:rPr>
          <w:b/>
          <w:sz w:val="24"/>
          <w:szCs w:val="24"/>
        </w:rPr>
        <w:t xml:space="preserve"> February 2020</w:t>
      </w:r>
    </w:p>
    <w:p w:rsidR="008E77CC" w:rsidRPr="008E77CC" w:rsidRDefault="003A5C81" w:rsidP="008E77CC">
      <w:pPr>
        <w:jc w:val="center"/>
        <w:rPr>
          <w:b/>
          <w:sz w:val="24"/>
          <w:szCs w:val="24"/>
        </w:rPr>
      </w:pPr>
      <w:r>
        <w:rPr>
          <w:b/>
          <w:sz w:val="24"/>
          <w:szCs w:val="24"/>
        </w:rPr>
        <w:t>NOTES &amp; ACTIONS</w:t>
      </w:r>
    </w:p>
    <w:p w:rsidR="008E77CC" w:rsidRPr="008E77CC" w:rsidRDefault="008E77CC" w:rsidP="008E77CC">
      <w:pPr>
        <w:jc w:val="both"/>
      </w:pPr>
      <w:r w:rsidRPr="008E77CC">
        <w:rPr>
          <w:b/>
        </w:rPr>
        <w:t xml:space="preserve">Present: </w:t>
      </w:r>
      <w:r w:rsidR="00E54350" w:rsidRPr="00E54350">
        <w:t>Fiona Devine (Chair);</w:t>
      </w:r>
      <w:r w:rsidR="00E54350">
        <w:rPr>
          <w:b/>
        </w:rPr>
        <w:t xml:space="preserve"> </w:t>
      </w:r>
      <w:r w:rsidR="00E54350">
        <w:t>Ken McPhail;</w:t>
      </w:r>
      <w:r w:rsidRPr="008E77CC">
        <w:t xml:space="preserve"> </w:t>
      </w:r>
      <w:r>
        <w:t>Christina O’Connor</w:t>
      </w:r>
      <w:r w:rsidRPr="008E77CC">
        <w:t xml:space="preserve"> (Not</w:t>
      </w:r>
      <w:r w:rsidR="00D507F5">
        <w:t>es)</w:t>
      </w:r>
      <w:r w:rsidR="00E54350">
        <w:t xml:space="preserve">; Janine Ellis; Eva Niesten; </w:t>
      </w:r>
      <w:r w:rsidR="009A007C">
        <w:t>Helen Dean;</w:t>
      </w:r>
      <w:r w:rsidRPr="008E77CC">
        <w:t xml:space="preserve"> Andy Peet</w:t>
      </w:r>
      <w:r w:rsidR="009A007C">
        <w:t>; Elinor O’Connor; Isabel Tavora</w:t>
      </w:r>
    </w:p>
    <w:p w:rsidR="008E77CC" w:rsidRPr="008E77CC" w:rsidRDefault="008E77CC" w:rsidP="008E77CC">
      <w:pPr>
        <w:numPr>
          <w:ilvl w:val="0"/>
          <w:numId w:val="1"/>
        </w:numPr>
        <w:contextualSpacing/>
        <w:jc w:val="both"/>
      </w:pPr>
      <w:r w:rsidRPr="008E77CC">
        <w:rPr>
          <w:b/>
        </w:rPr>
        <w:t xml:space="preserve">Apologies: </w:t>
      </w:r>
      <w:r w:rsidR="009A007C">
        <w:t>None</w:t>
      </w:r>
    </w:p>
    <w:p w:rsidR="007D3066" w:rsidRPr="007D3066" w:rsidRDefault="007D3066" w:rsidP="007D3066">
      <w:pPr>
        <w:pStyle w:val="ListParagraph"/>
        <w:numPr>
          <w:ilvl w:val="0"/>
          <w:numId w:val="1"/>
        </w:numPr>
      </w:pPr>
      <w:r w:rsidRPr="007D3066">
        <w:rPr>
          <w:b/>
        </w:rPr>
        <w:t>Minutes of the last meeting</w:t>
      </w:r>
      <w:r>
        <w:t>.</w:t>
      </w:r>
      <w:r w:rsidRPr="007D3066">
        <w:t xml:space="preserve"> The minutes of the previous meeting were accepted with no revisions.</w:t>
      </w:r>
    </w:p>
    <w:p w:rsidR="004A3CF9" w:rsidRDefault="007D3066" w:rsidP="004F2B8E">
      <w:pPr>
        <w:numPr>
          <w:ilvl w:val="0"/>
          <w:numId w:val="1"/>
        </w:numPr>
        <w:spacing w:after="0"/>
        <w:contextualSpacing/>
        <w:jc w:val="both"/>
        <w:rPr>
          <w:b/>
        </w:rPr>
      </w:pPr>
      <w:r w:rsidRPr="007D3066">
        <w:rPr>
          <w:b/>
        </w:rPr>
        <w:t>Matters arising from last meeting</w:t>
      </w:r>
      <w:r w:rsidR="004F2B8E">
        <w:rPr>
          <w:b/>
        </w:rPr>
        <w:t>.</w:t>
      </w:r>
    </w:p>
    <w:p w:rsidR="004A3CF9" w:rsidRPr="004A3CF9" w:rsidRDefault="004A3CF9" w:rsidP="004A3CF9">
      <w:pPr>
        <w:spacing w:after="0"/>
        <w:ind w:left="360"/>
        <w:contextualSpacing/>
        <w:jc w:val="both"/>
        <w:rPr>
          <w:b/>
        </w:rPr>
      </w:pPr>
    </w:p>
    <w:tbl>
      <w:tblPr>
        <w:tblStyle w:val="TableGrid"/>
        <w:tblW w:w="0" w:type="auto"/>
        <w:tblLook w:val="04A0" w:firstRow="1" w:lastRow="0" w:firstColumn="1" w:lastColumn="0" w:noHBand="0" w:noVBand="1"/>
      </w:tblPr>
      <w:tblGrid>
        <w:gridCol w:w="1362"/>
        <w:gridCol w:w="5228"/>
        <w:gridCol w:w="2426"/>
      </w:tblGrid>
      <w:tr w:rsidR="004F2B8E" w:rsidRPr="008E77CC" w:rsidTr="009A007C">
        <w:tc>
          <w:tcPr>
            <w:tcW w:w="1362" w:type="dxa"/>
          </w:tcPr>
          <w:p w:rsidR="004F2B8E" w:rsidRPr="008E77CC" w:rsidRDefault="004F2B8E" w:rsidP="00363D11">
            <w:pPr>
              <w:rPr>
                <w:b/>
              </w:rPr>
            </w:pPr>
            <w:r w:rsidRPr="008E77CC">
              <w:rPr>
                <w:b/>
              </w:rPr>
              <w:t>Action Point</w:t>
            </w:r>
          </w:p>
        </w:tc>
        <w:tc>
          <w:tcPr>
            <w:tcW w:w="5228" w:type="dxa"/>
          </w:tcPr>
          <w:p w:rsidR="004F2B8E" w:rsidRPr="008E77CC" w:rsidRDefault="004F2B8E" w:rsidP="00363D11">
            <w:pPr>
              <w:rPr>
                <w:b/>
              </w:rPr>
            </w:pPr>
            <w:r w:rsidRPr="008E77CC">
              <w:rPr>
                <w:b/>
              </w:rPr>
              <w:t>Action</w:t>
            </w:r>
          </w:p>
        </w:tc>
        <w:tc>
          <w:tcPr>
            <w:tcW w:w="2426" w:type="dxa"/>
          </w:tcPr>
          <w:p w:rsidR="004F2B8E" w:rsidRPr="008E77CC" w:rsidRDefault="00E54350" w:rsidP="00363D11">
            <w:pPr>
              <w:rPr>
                <w:b/>
              </w:rPr>
            </w:pPr>
            <w:r>
              <w:rPr>
                <w:b/>
              </w:rPr>
              <w:t>Outcome</w:t>
            </w:r>
          </w:p>
        </w:tc>
      </w:tr>
      <w:tr w:rsidR="009A007C" w:rsidRPr="008E77CC" w:rsidTr="009A007C">
        <w:tc>
          <w:tcPr>
            <w:tcW w:w="1362" w:type="dxa"/>
          </w:tcPr>
          <w:p w:rsidR="009A007C" w:rsidRPr="008E77CC" w:rsidRDefault="009A007C" w:rsidP="009A007C">
            <w:pPr>
              <w:rPr>
                <w:b/>
              </w:rPr>
            </w:pPr>
          </w:p>
        </w:tc>
        <w:tc>
          <w:tcPr>
            <w:tcW w:w="5228" w:type="dxa"/>
          </w:tcPr>
          <w:p w:rsidR="009A007C" w:rsidRPr="0074761A" w:rsidRDefault="009A007C" w:rsidP="009A007C">
            <w:r>
              <w:t>Future meetings to be 1.5 hours.</w:t>
            </w:r>
          </w:p>
        </w:tc>
        <w:tc>
          <w:tcPr>
            <w:tcW w:w="2426" w:type="dxa"/>
          </w:tcPr>
          <w:p w:rsidR="009A007C" w:rsidRPr="008E77CC" w:rsidRDefault="000A556E" w:rsidP="009A007C">
            <w:pPr>
              <w:rPr>
                <w:b/>
              </w:rPr>
            </w:pPr>
            <w:r>
              <w:rPr>
                <w:b/>
              </w:rPr>
              <w:t>Completed.</w:t>
            </w:r>
          </w:p>
        </w:tc>
      </w:tr>
      <w:tr w:rsidR="009A007C" w:rsidRPr="008E77CC" w:rsidTr="009A007C">
        <w:tc>
          <w:tcPr>
            <w:tcW w:w="1362" w:type="dxa"/>
          </w:tcPr>
          <w:p w:rsidR="009A007C" w:rsidRPr="008E77CC" w:rsidRDefault="009A007C" w:rsidP="009A007C">
            <w:pPr>
              <w:rPr>
                <w:b/>
              </w:rPr>
            </w:pPr>
            <w:r>
              <w:rPr>
                <w:b/>
              </w:rPr>
              <w:t>3 – previous action</w:t>
            </w:r>
          </w:p>
        </w:tc>
        <w:tc>
          <w:tcPr>
            <w:tcW w:w="5228" w:type="dxa"/>
          </w:tcPr>
          <w:p w:rsidR="009A007C" w:rsidRPr="00DB16F2" w:rsidRDefault="009A007C" w:rsidP="009A007C">
            <w:r>
              <w:rPr>
                <w:b/>
              </w:rPr>
              <w:t xml:space="preserve">Role descriptions: </w:t>
            </w:r>
            <w:r w:rsidRPr="001B1224">
              <w:t>To be completed by end of October 19 by Leo Tarasov – Janine to provide update.</w:t>
            </w:r>
          </w:p>
        </w:tc>
        <w:tc>
          <w:tcPr>
            <w:tcW w:w="2426" w:type="dxa"/>
          </w:tcPr>
          <w:p w:rsidR="009A007C" w:rsidRPr="008E77CC" w:rsidRDefault="0087335E" w:rsidP="00F36F7B">
            <w:pPr>
              <w:rPr>
                <w:b/>
              </w:rPr>
            </w:pPr>
            <w:r>
              <w:rPr>
                <w:b/>
              </w:rPr>
              <w:t xml:space="preserve">Completed and </w:t>
            </w:r>
            <w:r w:rsidR="00F36F7B">
              <w:rPr>
                <w:b/>
              </w:rPr>
              <w:t xml:space="preserve">full document to </w:t>
            </w:r>
            <w:r>
              <w:rPr>
                <w:b/>
              </w:rPr>
              <w:t>be uploaded to the intranet.</w:t>
            </w:r>
          </w:p>
        </w:tc>
      </w:tr>
      <w:tr w:rsidR="009A007C" w:rsidRPr="008E77CC" w:rsidTr="009A007C">
        <w:tc>
          <w:tcPr>
            <w:tcW w:w="1362" w:type="dxa"/>
          </w:tcPr>
          <w:p w:rsidR="009A007C" w:rsidRDefault="009A007C" w:rsidP="009A007C">
            <w:pPr>
              <w:rPr>
                <w:b/>
              </w:rPr>
            </w:pPr>
            <w:r>
              <w:rPr>
                <w:b/>
              </w:rPr>
              <w:t>3 – previous action</w:t>
            </w:r>
          </w:p>
        </w:tc>
        <w:tc>
          <w:tcPr>
            <w:tcW w:w="5228" w:type="dxa"/>
          </w:tcPr>
          <w:p w:rsidR="009A007C" w:rsidRDefault="009A007C" w:rsidP="009A007C">
            <w:pPr>
              <w:rPr>
                <w:b/>
              </w:rPr>
            </w:pPr>
            <w:r>
              <w:rPr>
                <w:b/>
              </w:rPr>
              <w:t>PGR Courses</w:t>
            </w:r>
            <w:r w:rsidRPr="00A40641">
              <w:t>: Ken to provide an update as this is currently ongoing as part of the RTP review.</w:t>
            </w:r>
          </w:p>
        </w:tc>
        <w:tc>
          <w:tcPr>
            <w:tcW w:w="2426" w:type="dxa"/>
          </w:tcPr>
          <w:p w:rsidR="009A007C" w:rsidRDefault="000A556E" w:rsidP="00F36F7B">
            <w:pPr>
              <w:rPr>
                <w:b/>
              </w:rPr>
            </w:pPr>
            <w:r>
              <w:rPr>
                <w:b/>
              </w:rPr>
              <w:t>T</w:t>
            </w:r>
            <w:r w:rsidR="00A5134F">
              <w:rPr>
                <w:b/>
              </w:rPr>
              <w:t xml:space="preserve">he </w:t>
            </w:r>
            <w:r w:rsidR="00F36F7B">
              <w:rPr>
                <w:b/>
              </w:rPr>
              <w:t xml:space="preserve">RTP review report will be </w:t>
            </w:r>
            <w:r w:rsidR="00A5134F">
              <w:rPr>
                <w:b/>
              </w:rPr>
              <w:t>discussed at SLT, WAM allocation</w:t>
            </w:r>
            <w:r w:rsidR="00F36F7B">
              <w:rPr>
                <w:b/>
              </w:rPr>
              <w:t xml:space="preserve"> will then be decided</w:t>
            </w:r>
            <w:r w:rsidR="00A5134F">
              <w:rPr>
                <w:b/>
              </w:rPr>
              <w:t>.</w:t>
            </w:r>
          </w:p>
        </w:tc>
      </w:tr>
      <w:tr w:rsidR="009A007C" w:rsidRPr="008E77CC" w:rsidTr="009A007C">
        <w:tc>
          <w:tcPr>
            <w:tcW w:w="1362" w:type="dxa"/>
          </w:tcPr>
          <w:p w:rsidR="009A007C" w:rsidRDefault="009A007C" w:rsidP="009A007C">
            <w:pPr>
              <w:rPr>
                <w:b/>
              </w:rPr>
            </w:pPr>
            <w:r>
              <w:rPr>
                <w:b/>
              </w:rPr>
              <w:t>6 – previous action</w:t>
            </w:r>
          </w:p>
        </w:tc>
        <w:tc>
          <w:tcPr>
            <w:tcW w:w="5228" w:type="dxa"/>
          </w:tcPr>
          <w:p w:rsidR="009A007C" w:rsidRDefault="009A007C" w:rsidP="009A007C">
            <w:pPr>
              <w:rPr>
                <w:b/>
              </w:rPr>
            </w:pPr>
            <w:r>
              <w:rPr>
                <w:b/>
              </w:rPr>
              <w:t xml:space="preserve">Ethics: </w:t>
            </w:r>
            <w:r w:rsidRPr="00E3497F">
              <w:t>Elinor to</w:t>
            </w:r>
            <w:r>
              <w:t xml:space="preserve"> provide an update regarding</w:t>
            </w:r>
            <w:r w:rsidRPr="00E3497F">
              <w:t xml:space="preserve"> ethics</w:t>
            </w:r>
            <w:r>
              <w:t xml:space="preserve"> in relation to</w:t>
            </w:r>
            <w:r w:rsidRPr="00E3497F">
              <w:t xml:space="preserve"> other UK Business Schools at The Russell Group meeting.</w:t>
            </w:r>
          </w:p>
        </w:tc>
        <w:tc>
          <w:tcPr>
            <w:tcW w:w="2426" w:type="dxa"/>
          </w:tcPr>
          <w:p w:rsidR="009A007C" w:rsidRDefault="000A556E" w:rsidP="009A007C">
            <w:pPr>
              <w:rPr>
                <w:b/>
              </w:rPr>
            </w:pPr>
            <w:r>
              <w:rPr>
                <w:b/>
              </w:rPr>
              <w:t>Completed.</w:t>
            </w:r>
          </w:p>
        </w:tc>
      </w:tr>
      <w:tr w:rsidR="009A007C" w:rsidRPr="008E77CC" w:rsidTr="009A007C">
        <w:tc>
          <w:tcPr>
            <w:tcW w:w="1362" w:type="dxa"/>
          </w:tcPr>
          <w:p w:rsidR="009A007C" w:rsidRDefault="009A007C" w:rsidP="009A007C">
            <w:pPr>
              <w:rPr>
                <w:b/>
              </w:rPr>
            </w:pPr>
            <w:r>
              <w:rPr>
                <w:b/>
              </w:rPr>
              <w:t>4.1</w:t>
            </w:r>
          </w:p>
        </w:tc>
        <w:tc>
          <w:tcPr>
            <w:tcW w:w="5228" w:type="dxa"/>
          </w:tcPr>
          <w:p w:rsidR="009A007C" w:rsidRDefault="009A007C" w:rsidP="009A007C">
            <w:pPr>
              <w:rPr>
                <w:b/>
              </w:rPr>
            </w:pPr>
            <w:r>
              <w:rPr>
                <w:b/>
              </w:rPr>
              <w:t>WAM summary report for 2018/19</w:t>
            </w:r>
            <w:r>
              <w:t>:</w:t>
            </w:r>
            <w:r w:rsidRPr="008E77CC">
              <w:t xml:space="preserve"> </w:t>
            </w:r>
            <w:r w:rsidRPr="00A25DE5">
              <w:t xml:space="preserve">commentary to be added to accompanying graphs/tables in this document </w:t>
            </w:r>
            <w:r>
              <w:t xml:space="preserve">before being circulated </w:t>
            </w:r>
            <w:r w:rsidRPr="00A25DE5">
              <w:t>to SLT for final comments.</w:t>
            </w:r>
          </w:p>
        </w:tc>
        <w:tc>
          <w:tcPr>
            <w:tcW w:w="2426" w:type="dxa"/>
          </w:tcPr>
          <w:p w:rsidR="009A007C" w:rsidRDefault="00AD24EB" w:rsidP="00A5134F">
            <w:pPr>
              <w:rPr>
                <w:b/>
              </w:rPr>
            </w:pPr>
            <w:r>
              <w:rPr>
                <w:b/>
              </w:rPr>
              <w:t>Discussed in today’s meeting.</w:t>
            </w:r>
          </w:p>
        </w:tc>
      </w:tr>
      <w:tr w:rsidR="009A007C" w:rsidRPr="008E77CC" w:rsidTr="00A5134F">
        <w:trPr>
          <w:trHeight w:val="1165"/>
        </w:trPr>
        <w:tc>
          <w:tcPr>
            <w:tcW w:w="1362" w:type="dxa"/>
          </w:tcPr>
          <w:p w:rsidR="009A007C" w:rsidRPr="008E77CC" w:rsidRDefault="009A007C" w:rsidP="009A007C">
            <w:pPr>
              <w:rPr>
                <w:b/>
              </w:rPr>
            </w:pPr>
            <w:r>
              <w:rPr>
                <w:b/>
              </w:rPr>
              <w:t>4.2</w:t>
            </w:r>
          </w:p>
        </w:tc>
        <w:tc>
          <w:tcPr>
            <w:tcW w:w="5228" w:type="dxa"/>
          </w:tcPr>
          <w:p w:rsidR="009A007C" w:rsidRPr="00DB16F2" w:rsidRDefault="009A007C" w:rsidP="009A007C">
            <w:r>
              <w:rPr>
                <w:b/>
              </w:rPr>
              <w:t xml:space="preserve">WAM summary report for 2018/19: </w:t>
            </w:r>
            <w:r w:rsidRPr="00A25DE5">
              <w:t>Fiona to circulate this report once agreed by SLT along with the WAM Management Group minutes – this information to be uploaded on the intranet also.</w:t>
            </w:r>
          </w:p>
        </w:tc>
        <w:tc>
          <w:tcPr>
            <w:tcW w:w="2426" w:type="dxa"/>
          </w:tcPr>
          <w:p w:rsidR="009A007C" w:rsidRPr="008E77CC" w:rsidRDefault="00A5134F" w:rsidP="00F36F7B">
            <w:pPr>
              <w:rPr>
                <w:b/>
              </w:rPr>
            </w:pPr>
            <w:r>
              <w:rPr>
                <w:b/>
              </w:rPr>
              <w:t>As above WAM guidelines have been uploaded on to the intranet.</w:t>
            </w:r>
          </w:p>
        </w:tc>
      </w:tr>
      <w:tr w:rsidR="009A007C" w:rsidRPr="008E77CC" w:rsidTr="009A007C">
        <w:tc>
          <w:tcPr>
            <w:tcW w:w="1362" w:type="dxa"/>
          </w:tcPr>
          <w:p w:rsidR="009A007C" w:rsidRPr="008E77CC" w:rsidRDefault="009A007C" w:rsidP="009A007C">
            <w:pPr>
              <w:rPr>
                <w:b/>
              </w:rPr>
            </w:pPr>
            <w:r>
              <w:rPr>
                <w:b/>
              </w:rPr>
              <w:t>5.1</w:t>
            </w:r>
          </w:p>
        </w:tc>
        <w:tc>
          <w:tcPr>
            <w:tcW w:w="5228" w:type="dxa"/>
          </w:tcPr>
          <w:p w:rsidR="009A007C" w:rsidRDefault="009A007C" w:rsidP="009A007C">
            <w:pPr>
              <w:rPr>
                <w:b/>
              </w:rPr>
            </w:pPr>
            <w:r>
              <w:rPr>
                <w:b/>
              </w:rPr>
              <w:t>WAM guidelines 2019/20</w:t>
            </w:r>
            <w:r w:rsidRPr="00820375">
              <w:rPr>
                <w:b/>
              </w:rPr>
              <w:t>:</w:t>
            </w:r>
            <w:r>
              <w:rPr>
                <w:b/>
              </w:rPr>
              <w:t xml:space="preserve"> </w:t>
            </w:r>
            <w:r w:rsidRPr="00A25DE5">
              <w:t>Andy to check with Jo Couling and update 4.1 Presidential Fellows section of the report as Fiona believes this should be zero teaching in the first year and then follow the probationers’ criteria in year one, two and three.</w:t>
            </w:r>
            <w:r>
              <w:rPr>
                <w:b/>
              </w:rPr>
              <w:t xml:space="preserve">  </w:t>
            </w:r>
          </w:p>
        </w:tc>
        <w:tc>
          <w:tcPr>
            <w:tcW w:w="2426" w:type="dxa"/>
          </w:tcPr>
          <w:p w:rsidR="009A007C" w:rsidRPr="008E77CC" w:rsidRDefault="003F1B0B" w:rsidP="009A007C">
            <w:pPr>
              <w:rPr>
                <w:b/>
              </w:rPr>
            </w:pPr>
            <w:r>
              <w:rPr>
                <w:b/>
              </w:rPr>
              <w:t>Completed.</w:t>
            </w:r>
          </w:p>
        </w:tc>
      </w:tr>
      <w:tr w:rsidR="009A007C" w:rsidRPr="008E77CC" w:rsidTr="009A007C">
        <w:tc>
          <w:tcPr>
            <w:tcW w:w="1362" w:type="dxa"/>
          </w:tcPr>
          <w:p w:rsidR="009A007C" w:rsidRPr="008E77CC" w:rsidRDefault="009A007C" w:rsidP="009A007C">
            <w:pPr>
              <w:rPr>
                <w:b/>
              </w:rPr>
            </w:pPr>
            <w:r>
              <w:rPr>
                <w:b/>
              </w:rPr>
              <w:t>5.2</w:t>
            </w:r>
          </w:p>
        </w:tc>
        <w:tc>
          <w:tcPr>
            <w:tcW w:w="5228" w:type="dxa"/>
          </w:tcPr>
          <w:p w:rsidR="009A007C" w:rsidRPr="00820375" w:rsidRDefault="009A007C" w:rsidP="009A007C">
            <w:r>
              <w:rPr>
                <w:b/>
              </w:rPr>
              <w:t>WAM guidelines 2019/20</w:t>
            </w:r>
            <w:r w:rsidRPr="00820375">
              <w:rPr>
                <w:b/>
              </w:rPr>
              <w:t>:</w:t>
            </w:r>
            <w:r>
              <w:rPr>
                <w:b/>
              </w:rPr>
              <w:t xml:space="preserve"> </w:t>
            </w:r>
            <w:r w:rsidRPr="00233B91">
              <w:t>Andy to join the meeting being held next week between Fran</w:t>
            </w:r>
            <w:r>
              <w:t xml:space="preserve"> Johnson</w:t>
            </w:r>
            <w:r w:rsidRPr="00233B91">
              <w:t xml:space="preserve"> from MBA and Janine to discuss MBA allowances.</w:t>
            </w:r>
          </w:p>
        </w:tc>
        <w:tc>
          <w:tcPr>
            <w:tcW w:w="2426" w:type="dxa"/>
          </w:tcPr>
          <w:p w:rsidR="009A007C" w:rsidRPr="008E77CC" w:rsidRDefault="003F1B0B" w:rsidP="009A007C">
            <w:pPr>
              <w:rPr>
                <w:b/>
              </w:rPr>
            </w:pPr>
            <w:r>
              <w:rPr>
                <w:b/>
              </w:rPr>
              <w:t>Completed.</w:t>
            </w:r>
          </w:p>
        </w:tc>
      </w:tr>
      <w:tr w:rsidR="009A007C" w:rsidRPr="008E77CC" w:rsidTr="003F1B0B">
        <w:tc>
          <w:tcPr>
            <w:tcW w:w="1362" w:type="dxa"/>
          </w:tcPr>
          <w:p w:rsidR="009A007C" w:rsidRPr="008E77CC" w:rsidRDefault="009A007C" w:rsidP="009A007C">
            <w:pPr>
              <w:rPr>
                <w:b/>
              </w:rPr>
            </w:pPr>
            <w:r>
              <w:rPr>
                <w:b/>
              </w:rPr>
              <w:t>5.3</w:t>
            </w:r>
          </w:p>
        </w:tc>
        <w:tc>
          <w:tcPr>
            <w:tcW w:w="5228" w:type="dxa"/>
          </w:tcPr>
          <w:p w:rsidR="009A007C" w:rsidRPr="00820375" w:rsidRDefault="009A007C" w:rsidP="009A007C">
            <w:pPr>
              <w:rPr>
                <w:b/>
              </w:rPr>
            </w:pPr>
            <w:r>
              <w:rPr>
                <w:b/>
              </w:rPr>
              <w:t xml:space="preserve">WAM guidelines 2019/20: </w:t>
            </w:r>
            <w:r w:rsidRPr="00233B91">
              <w:t>Andy and Janine to update and streamline the report making it more logical and keeping all teaching roles and admin roles separate.</w:t>
            </w:r>
          </w:p>
        </w:tc>
        <w:tc>
          <w:tcPr>
            <w:tcW w:w="2426" w:type="dxa"/>
            <w:tcBorders>
              <w:bottom w:val="single" w:sz="4" w:space="0" w:color="auto"/>
            </w:tcBorders>
          </w:tcPr>
          <w:p w:rsidR="009A007C" w:rsidRPr="008E77CC" w:rsidRDefault="003F1B0B" w:rsidP="009A007C">
            <w:pPr>
              <w:rPr>
                <w:b/>
              </w:rPr>
            </w:pPr>
            <w:r>
              <w:rPr>
                <w:b/>
              </w:rPr>
              <w:t>Completed.</w:t>
            </w:r>
          </w:p>
        </w:tc>
      </w:tr>
      <w:tr w:rsidR="009A007C" w:rsidRPr="008E77CC" w:rsidTr="003F1B0B">
        <w:tc>
          <w:tcPr>
            <w:tcW w:w="1362" w:type="dxa"/>
          </w:tcPr>
          <w:p w:rsidR="009A007C" w:rsidRPr="008E77CC" w:rsidRDefault="009A007C" w:rsidP="009A007C">
            <w:pPr>
              <w:rPr>
                <w:b/>
              </w:rPr>
            </w:pPr>
            <w:r>
              <w:rPr>
                <w:b/>
              </w:rPr>
              <w:lastRenderedPageBreak/>
              <w:t>6.1</w:t>
            </w:r>
          </w:p>
        </w:tc>
        <w:tc>
          <w:tcPr>
            <w:tcW w:w="5228" w:type="dxa"/>
          </w:tcPr>
          <w:p w:rsidR="009A007C" w:rsidRPr="008E77CC" w:rsidRDefault="009A007C" w:rsidP="009A007C">
            <w:pPr>
              <w:pStyle w:val="ListParagraph"/>
              <w:ind w:left="0"/>
              <w:jc w:val="both"/>
              <w:rPr>
                <w:b/>
              </w:rPr>
            </w:pPr>
            <w:r>
              <w:rPr>
                <w:b/>
              </w:rPr>
              <w:t xml:space="preserve">Ethics: </w:t>
            </w:r>
            <w:r w:rsidRPr="008546B4">
              <w:t>Ken to raise (via the research committee) the possibility of setting up a working group regarding ethics with a member of the WAM group sitting in on this group also.</w:t>
            </w:r>
            <w:r>
              <w:rPr>
                <w:b/>
              </w:rPr>
              <w:t xml:space="preserve"> </w:t>
            </w:r>
          </w:p>
        </w:tc>
        <w:tc>
          <w:tcPr>
            <w:tcW w:w="2426" w:type="dxa"/>
            <w:tcBorders>
              <w:bottom w:val="nil"/>
            </w:tcBorders>
          </w:tcPr>
          <w:p w:rsidR="003F1B0B" w:rsidRDefault="003F1B0B" w:rsidP="009A007C">
            <w:pPr>
              <w:rPr>
                <w:b/>
              </w:rPr>
            </w:pPr>
          </w:p>
          <w:p w:rsidR="003F1B0B" w:rsidRDefault="003F1B0B" w:rsidP="009A007C">
            <w:pPr>
              <w:rPr>
                <w:b/>
              </w:rPr>
            </w:pPr>
          </w:p>
          <w:p w:rsidR="009A007C" w:rsidRPr="008E77CC" w:rsidRDefault="009A007C" w:rsidP="009A007C">
            <w:pPr>
              <w:rPr>
                <w:b/>
              </w:rPr>
            </w:pPr>
          </w:p>
        </w:tc>
      </w:tr>
      <w:tr w:rsidR="009A007C" w:rsidRPr="008E77CC" w:rsidTr="003F1B0B">
        <w:tc>
          <w:tcPr>
            <w:tcW w:w="1362" w:type="dxa"/>
          </w:tcPr>
          <w:p w:rsidR="009A007C" w:rsidRDefault="009A007C" w:rsidP="009A007C">
            <w:pPr>
              <w:rPr>
                <w:b/>
              </w:rPr>
            </w:pPr>
            <w:r>
              <w:rPr>
                <w:b/>
              </w:rPr>
              <w:t>6.2</w:t>
            </w:r>
          </w:p>
        </w:tc>
        <w:tc>
          <w:tcPr>
            <w:tcW w:w="5228" w:type="dxa"/>
          </w:tcPr>
          <w:p w:rsidR="009A007C" w:rsidRPr="0017337B" w:rsidRDefault="009A007C" w:rsidP="009A007C">
            <w:pPr>
              <w:rPr>
                <w:b/>
              </w:rPr>
            </w:pPr>
            <w:r>
              <w:rPr>
                <w:b/>
              </w:rPr>
              <w:t xml:space="preserve">Ethics: </w:t>
            </w:r>
            <w:r w:rsidRPr="008546B4">
              <w:t>Ken to investigate how ethics is managed in</w:t>
            </w:r>
            <w:r>
              <w:t xml:space="preserve"> the </w:t>
            </w:r>
            <w:r w:rsidRPr="008546B4">
              <w:t>School of Environment, Education &amp; Development (SEED)</w:t>
            </w:r>
            <w:r>
              <w:t xml:space="preserve"> </w:t>
            </w:r>
            <w:r w:rsidRPr="008546B4">
              <w:t xml:space="preserve">and also speak </w:t>
            </w:r>
            <w:r>
              <w:t xml:space="preserve">further </w:t>
            </w:r>
            <w:r w:rsidRPr="008546B4">
              <w:t xml:space="preserve">with Nadia Papamichail regarding </w:t>
            </w:r>
            <w:r>
              <w:t>ethics.</w:t>
            </w:r>
          </w:p>
        </w:tc>
        <w:tc>
          <w:tcPr>
            <w:tcW w:w="2426" w:type="dxa"/>
            <w:tcBorders>
              <w:top w:val="nil"/>
              <w:bottom w:val="nil"/>
            </w:tcBorders>
          </w:tcPr>
          <w:p w:rsidR="009A007C" w:rsidRDefault="009A007C" w:rsidP="009A007C">
            <w:pPr>
              <w:rPr>
                <w:b/>
              </w:rPr>
            </w:pPr>
          </w:p>
          <w:p w:rsidR="003F1B0B" w:rsidRDefault="003F1B0B" w:rsidP="009A007C">
            <w:pPr>
              <w:rPr>
                <w:b/>
              </w:rPr>
            </w:pPr>
          </w:p>
          <w:p w:rsidR="003F1B0B" w:rsidRDefault="003F1B0B" w:rsidP="009A007C">
            <w:pPr>
              <w:rPr>
                <w:b/>
              </w:rPr>
            </w:pPr>
          </w:p>
          <w:p w:rsidR="003F1B0B" w:rsidRPr="008E77CC" w:rsidRDefault="003F1B0B" w:rsidP="00F36F7B">
            <w:pPr>
              <w:rPr>
                <w:b/>
              </w:rPr>
            </w:pPr>
            <w:r>
              <w:rPr>
                <w:b/>
              </w:rPr>
              <w:t>Ethics discussed in today’s meeting.</w:t>
            </w:r>
          </w:p>
        </w:tc>
      </w:tr>
      <w:tr w:rsidR="009A007C" w:rsidRPr="008E77CC" w:rsidTr="003F1B0B">
        <w:tc>
          <w:tcPr>
            <w:tcW w:w="1362" w:type="dxa"/>
          </w:tcPr>
          <w:p w:rsidR="009A007C" w:rsidRDefault="009A007C" w:rsidP="009A007C">
            <w:pPr>
              <w:rPr>
                <w:b/>
              </w:rPr>
            </w:pPr>
            <w:r>
              <w:rPr>
                <w:b/>
              </w:rPr>
              <w:t>6.3</w:t>
            </w:r>
          </w:p>
        </w:tc>
        <w:tc>
          <w:tcPr>
            <w:tcW w:w="5228" w:type="dxa"/>
          </w:tcPr>
          <w:p w:rsidR="009A007C" w:rsidRDefault="009A007C" w:rsidP="009A007C">
            <w:pPr>
              <w:rPr>
                <w:b/>
              </w:rPr>
            </w:pPr>
            <w:r>
              <w:rPr>
                <w:b/>
              </w:rPr>
              <w:t xml:space="preserve">Ethics:  </w:t>
            </w:r>
            <w:r w:rsidRPr="008546B4">
              <w:t xml:space="preserve">Fiona to raise </w:t>
            </w:r>
            <w:r>
              <w:t>Ethics</w:t>
            </w:r>
            <w:r w:rsidRPr="008546B4">
              <w:t xml:space="preserve"> with Faculty Leadership Team on Monday.</w:t>
            </w:r>
          </w:p>
        </w:tc>
        <w:tc>
          <w:tcPr>
            <w:tcW w:w="2426" w:type="dxa"/>
            <w:tcBorders>
              <w:top w:val="nil"/>
              <w:bottom w:val="nil"/>
            </w:tcBorders>
          </w:tcPr>
          <w:p w:rsidR="009A007C" w:rsidRDefault="009A007C" w:rsidP="009A007C">
            <w:pPr>
              <w:rPr>
                <w:b/>
              </w:rPr>
            </w:pPr>
          </w:p>
        </w:tc>
      </w:tr>
      <w:tr w:rsidR="009A007C" w:rsidRPr="008E77CC" w:rsidTr="003F1B0B">
        <w:tc>
          <w:tcPr>
            <w:tcW w:w="1362" w:type="dxa"/>
          </w:tcPr>
          <w:p w:rsidR="009A007C" w:rsidRDefault="009A007C" w:rsidP="009A007C">
            <w:pPr>
              <w:rPr>
                <w:b/>
              </w:rPr>
            </w:pPr>
            <w:r>
              <w:rPr>
                <w:b/>
              </w:rPr>
              <w:t>6.4</w:t>
            </w:r>
          </w:p>
        </w:tc>
        <w:tc>
          <w:tcPr>
            <w:tcW w:w="5228" w:type="dxa"/>
          </w:tcPr>
          <w:p w:rsidR="009A007C" w:rsidRDefault="009A007C" w:rsidP="009A007C">
            <w:pPr>
              <w:rPr>
                <w:b/>
              </w:rPr>
            </w:pPr>
            <w:r>
              <w:rPr>
                <w:b/>
              </w:rPr>
              <w:t xml:space="preserve">Ethics:  </w:t>
            </w:r>
            <w:r w:rsidRPr="008546B4">
              <w:t>Ken to send</w:t>
            </w:r>
            <w:r>
              <w:t xml:space="preserve"> the</w:t>
            </w:r>
            <w:r w:rsidRPr="008546B4">
              <w:t xml:space="preserve"> dissertation application form and notes to Fiona with a link to the system currently used for this process.</w:t>
            </w:r>
          </w:p>
        </w:tc>
        <w:tc>
          <w:tcPr>
            <w:tcW w:w="2426" w:type="dxa"/>
            <w:tcBorders>
              <w:top w:val="nil"/>
              <w:bottom w:val="nil"/>
            </w:tcBorders>
          </w:tcPr>
          <w:p w:rsidR="009A007C" w:rsidRDefault="009A007C" w:rsidP="009A007C">
            <w:pPr>
              <w:rPr>
                <w:b/>
              </w:rPr>
            </w:pPr>
          </w:p>
        </w:tc>
      </w:tr>
      <w:tr w:rsidR="009A007C" w:rsidRPr="008E77CC" w:rsidTr="003F1B0B">
        <w:tc>
          <w:tcPr>
            <w:tcW w:w="1362" w:type="dxa"/>
          </w:tcPr>
          <w:p w:rsidR="009A007C" w:rsidRDefault="009A007C" w:rsidP="009A007C">
            <w:pPr>
              <w:rPr>
                <w:b/>
              </w:rPr>
            </w:pPr>
            <w:r>
              <w:rPr>
                <w:b/>
              </w:rPr>
              <w:t>6.5</w:t>
            </w:r>
          </w:p>
        </w:tc>
        <w:tc>
          <w:tcPr>
            <w:tcW w:w="5228" w:type="dxa"/>
          </w:tcPr>
          <w:p w:rsidR="009A007C" w:rsidRDefault="009A007C" w:rsidP="009A007C">
            <w:pPr>
              <w:rPr>
                <w:b/>
              </w:rPr>
            </w:pPr>
            <w:r>
              <w:rPr>
                <w:b/>
              </w:rPr>
              <w:t xml:space="preserve">Ethics: </w:t>
            </w:r>
            <w:r w:rsidRPr="001B1224">
              <w:t>Ken and Fiona to liaise with one another regarding any feedback received from Faculty and then discuss what help can be provided to the situation.</w:t>
            </w:r>
          </w:p>
        </w:tc>
        <w:tc>
          <w:tcPr>
            <w:tcW w:w="2426" w:type="dxa"/>
            <w:tcBorders>
              <w:top w:val="nil"/>
            </w:tcBorders>
          </w:tcPr>
          <w:p w:rsidR="009A007C" w:rsidRDefault="009A007C" w:rsidP="009A007C">
            <w:pPr>
              <w:rPr>
                <w:b/>
              </w:rPr>
            </w:pPr>
          </w:p>
        </w:tc>
      </w:tr>
      <w:tr w:rsidR="009A007C" w:rsidRPr="008E77CC" w:rsidTr="009A007C">
        <w:tc>
          <w:tcPr>
            <w:tcW w:w="1362" w:type="dxa"/>
          </w:tcPr>
          <w:p w:rsidR="009A007C" w:rsidRDefault="009A007C" w:rsidP="009A007C">
            <w:pPr>
              <w:rPr>
                <w:b/>
              </w:rPr>
            </w:pPr>
            <w:r>
              <w:rPr>
                <w:b/>
              </w:rPr>
              <w:t>6.6</w:t>
            </w:r>
          </w:p>
        </w:tc>
        <w:tc>
          <w:tcPr>
            <w:tcW w:w="5228" w:type="dxa"/>
          </w:tcPr>
          <w:p w:rsidR="009A007C" w:rsidRDefault="009A007C" w:rsidP="009A007C">
            <w:pPr>
              <w:rPr>
                <w:b/>
              </w:rPr>
            </w:pPr>
            <w:r>
              <w:rPr>
                <w:b/>
              </w:rPr>
              <w:t xml:space="preserve">Internal peer reviews (PMO): </w:t>
            </w:r>
            <w:r w:rsidRPr="001B1224">
              <w:t>Janine to check how many people this involves and arrange a meeting with Elinor and Michelle to discuss the policy from Faculty and if there is a need for people to be conducting an internal review of people on probation.</w:t>
            </w:r>
          </w:p>
        </w:tc>
        <w:tc>
          <w:tcPr>
            <w:tcW w:w="2426" w:type="dxa"/>
          </w:tcPr>
          <w:p w:rsidR="009A007C" w:rsidRDefault="00AF306C" w:rsidP="00F36F7B">
            <w:pPr>
              <w:rPr>
                <w:b/>
              </w:rPr>
            </w:pPr>
            <w:r>
              <w:rPr>
                <w:b/>
              </w:rPr>
              <w:t xml:space="preserve">PMO </w:t>
            </w:r>
            <w:r w:rsidR="00F36F7B">
              <w:rPr>
                <w:b/>
              </w:rPr>
              <w:t>wa</w:t>
            </w:r>
            <w:r>
              <w:rPr>
                <w:b/>
              </w:rPr>
              <w:t xml:space="preserve">s the only Division </w:t>
            </w:r>
            <w:r w:rsidR="00F36F7B">
              <w:rPr>
                <w:b/>
              </w:rPr>
              <w:t>which used to allocate hours for</w:t>
            </w:r>
            <w:r>
              <w:rPr>
                <w:b/>
              </w:rPr>
              <w:t xml:space="preserve"> internal </w:t>
            </w:r>
            <w:r w:rsidR="00F36F7B">
              <w:rPr>
                <w:b/>
              </w:rPr>
              <w:t>reviewers. In the updated WAM e</w:t>
            </w:r>
            <w:r>
              <w:rPr>
                <w:b/>
              </w:rPr>
              <w:t>xternal reviewers are allocated WAM time however internal reviewers are not. Elinor to meet with Michelle to review the policy with a view to allocating internal reviewers the same WAM allocation as external reviewers. Once this is confirmed the WAM policy will be updated to reflect this for the next academic year.</w:t>
            </w:r>
          </w:p>
        </w:tc>
      </w:tr>
      <w:tr w:rsidR="009A007C" w:rsidRPr="008E77CC" w:rsidTr="009A007C">
        <w:tc>
          <w:tcPr>
            <w:tcW w:w="1362" w:type="dxa"/>
          </w:tcPr>
          <w:p w:rsidR="009A007C" w:rsidRDefault="009A007C" w:rsidP="009A007C">
            <w:pPr>
              <w:rPr>
                <w:b/>
              </w:rPr>
            </w:pPr>
            <w:r>
              <w:rPr>
                <w:b/>
              </w:rPr>
              <w:t>6.7</w:t>
            </w:r>
          </w:p>
        </w:tc>
        <w:tc>
          <w:tcPr>
            <w:tcW w:w="5228" w:type="dxa"/>
          </w:tcPr>
          <w:p w:rsidR="009A007C" w:rsidRDefault="009A007C" w:rsidP="009A007C">
            <w:pPr>
              <w:rPr>
                <w:b/>
              </w:rPr>
            </w:pPr>
            <w:r>
              <w:rPr>
                <w:b/>
              </w:rPr>
              <w:t xml:space="preserve">Moderation on Global MBA course units: </w:t>
            </w:r>
            <w:r w:rsidRPr="001B1224">
              <w:t>Janine to check this and the whole MBA section in the 2019/20 scheme document with Sharon Wilding.</w:t>
            </w:r>
            <w:r>
              <w:rPr>
                <w:b/>
              </w:rPr>
              <w:t xml:space="preserve"> </w:t>
            </w:r>
          </w:p>
        </w:tc>
        <w:tc>
          <w:tcPr>
            <w:tcW w:w="2426" w:type="dxa"/>
          </w:tcPr>
          <w:p w:rsidR="009A007C" w:rsidRDefault="00A77F88" w:rsidP="00A77F88">
            <w:pPr>
              <w:rPr>
                <w:b/>
              </w:rPr>
            </w:pPr>
            <w:r>
              <w:rPr>
                <w:b/>
              </w:rPr>
              <w:t>Completed.</w:t>
            </w:r>
          </w:p>
        </w:tc>
      </w:tr>
      <w:tr w:rsidR="009A007C" w:rsidRPr="008E77CC" w:rsidTr="009A007C">
        <w:tc>
          <w:tcPr>
            <w:tcW w:w="1362" w:type="dxa"/>
          </w:tcPr>
          <w:p w:rsidR="009A007C" w:rsidRDefault="009A007C" w:rsidP="009A007C">
            <w:pPr>
              <w:rPr>
                <w:b/>
              </w:rPr>
            </w:pPr>
            <w:r>
              <w:rPr>
                <w:b/>
              </w:rPr>
              <w:t>6.8</w:t>
            </w:r>
          </w:p>
        </w:tc>
        <w:tc>
          <w:tcPr>
            <w:tcW w:w="5228" w:type="dxa"/>
          </w:tcPr>
          <w:p w:rsidR="009A007C" w:rsidRDefault="009A007C" w:rsidP="009A007C">
            <w:pPr>
              <w:rPr>
                <w:b/>
              </w:rPr>
            </w:pPr>
            <w:r>
              <w:rPr>
                <w:b/>
              </w:rPr>
              <w:t xml:space="preserve">AHT &amp; Programme Directors (MSM) </w:t>
            </w:r>
            <w:r w:rsidRPr="001B1224">
              <w:t>Fiona to speak with Jamie regarding this.</w:t>
            </w:r>
          </w:p>
        </w:tc>
        <w:tc>
          <w:tcPr>
            <w:tcW w:w="2426" w:type="dxa"/>
          </w:tcPr>
          <w:p w:rsidR="009A007C" w:rsidRDefault="00A77F88" w:rsidP="009A007C">
            <w:pPr>
              <w:rPr>
                <w:b/>
              </w:rPr>
            </w:pPr>
            <w:r>
              <w:rPr>
                <w:b/>
              </w:rPr>
              <w:t>Completed.</w:t>
            </w:r>
          </w:p>
        </w:tc>
      </w:tr>
      <w:tr w:rsidR="00A77F88" w:rsidRPr="008E77CC" w:rsidTr="009A007C">
        <w:tc>
          <w:tcPr>
            <w:tcW w:w="1362" w:type="dxa"/>
          </w:tcPr>
          <w:p w:rsidR="00A77F88" w:rsidRDefault="00A77F88" w:rsidP="00A77F88">
            <w:pPr>
              <w:rPr>
                <w:b/>
              </w:rPr>
            </w:pPr>
            <w:r>
              <w:rPr>
                <w:b/>
              </w:rPr>
              <w:t>6.9</w:t>
            </w:r>
          </w:p>
        </w:tc>
        <w:tc>
          <w:tcPr>
            <w:tcW w:w="5228" w:type="dxa"/>
          </w:tcPr>
          <w:p w:rsidR="00A77F88" w:rsidRDefault="00A77F88" w:rsidP="00A77F88">
            <w:pPr>
              <w:rPr>
                <w:b/>
              </w:rPr>
            </w:pPr>
            <w:r>
              <w:rPr>
                <w:b/>
              </w:rPr>
              <w:t xml:space="preserve">IMP Issues: </w:t>
            </w:r>
            <w:r w:rsidRPr="00CB4C80">
              <w:t>Janine to see what other Schools do re the internal examination of doctoral exams and see how many AMBS are involved in this.</w:t>
            </w:r>
          </w:p>
        </w:tc>
        <w:tc>
          <w:tcPr>
            <w:tcW w:w="2426" w:type="dxa"/>
          </w:tcPr>
          <w:p w:rsidR="00A77F88" w:rsidRDefault="00A77F88" w:rsidP="00F36F7B">
            <w:pPr>
              <w:rPr>
                <w:b/>
              </w:rPr>
            </w:pPr>
            <w:r>
              <w:rPr>
                <w:b/>
              </w:rPr>
              <w:t>Other Schools vary differently on their approach to this and the Faculty guidelines do not provide this level of detail. It was decided that this topic should be revisited</w:t>
            </w:r>
            <w:r w:rsidR="00F36F7B">
              <w:rPr>
                <w:b/>
              </w:rPr>
              <w:t xml:space="preserve"> in </w:t>
            </w:r>
            <w:r w:rsidR="00F36F7B">
              <w:rPr>
                <w:b/>
              </w:rPr>
              <w:lastRenderedPageBreak/>
              <w:t>future discussions on</w:t>
            </w:r>
            <w:r>
              <w:rPr>
                <w:b/>
              </w:rPr>
              <w:t xml:space="preserve"> Service and Leadership </w:t>
            </w:r>
            <w:r w:rsidR="00F36F7B">
              <w:rPr>
                <w:b/>
              </w:rPr>
              <w:t>allocations.</w:t>
            </w:r>
          </w:p>
        </w:tc>
      </w:tr>
      <w:tr w:rsidR="00A77F88" w:rsidRPr="008E77CC" w:rsidTr="009A007C">
        <w:tc>
          <w:tcPr>
            <w:tcW w:w="1362" w:type="dxa"/>
          </w:tcPr>
          <w:p w:rsidR="00A77F88" w:rsidRDefault="00A77F88" w:rsidP="00A77F88">
            <w:pPr>
              <w:rPr>
                <w:b/>
              </w:rPr>
            </w:pPr>
            <w:r>
              <w:rPr>
                <w:b/>
              </w:rPr>
              <w:lastRenderedPageBreak/>
              <w:t>6.10</w:t>
            </w:r>
          </w:p>
        </w:tc>
        <w:tc>
          <w:tcPr>
            <w:tcW w:w="5228" w:type="dxa"/>
          </w:tcPr>
          <w:p w:rsidR="00A77F88" w:rsidRDefault="00A77F88" w:rsidP="00A77F88">
            <w:pPr>
              <w:rPr>
                <w:b/>
              </w:rPr>
            </w:pPr>
            <w:r>
              <w:rPr>
                <w:b/>
              </w:rPr>
              <w:t>IMP Issues</w:t>
            </w:r>
            <w:r w:rsidRPr="00CB4C80">
              <w:t>: Janine to check University guidance on Institute Directors.</w:t>
            </w:r>
          </w:p>
        </w:tc>
        <w:tc>
          <w:tcPr>
            <w:tcW w:w="2426" w:type="dxa"/>
          </w:tcPr>
          <w:p w:rsidR="00A77F88" w:rsidRDefault="00A1663B" w:rsidP="00A1663B">
            <w:pPr>
              <w:rPr>
                <w:b/>
              </w:rPr>
            </w:pPr>
            <w:r>
              <w:rPr>
                <w:b/>
              </w:rPr>
              <w:t>Janine to pursue this with Gerard Hodgkinson.</w:t>
            </w:r>
          </w:p>
        </w:tc>
      </w:tr>
      <w:tr w:rsidR="00A77F88" w:rsidRPr="008E77CC" w:rsidTr="009A007C">
        <w:tc>
          <w:tcPr>
            <w:tcW w:w="1362" w:type="dxa"/>
          </w:tcPr>
          <w:p w:rsidR="00A77F88" w:rsidRDefault="00A77F88" w:rsidP="00A77F88">
            <w:pPr>
              <w:rPr>
                <w:b/>
              </w:rPr>
            </w:pPr>
            <w:r>
              <w:rPr>
                <w:b/>
              </w:rPr>
              <w:t>7.0</w:t>
            </w:r>
          </w:p>
        </w:tc>
        <w:tc>
          <w:tcPr>
            <w:tcW w:w="5228" w:type="dxa"/>
          </w:tcPr>
          <w:p w:rsidR="00A77F88" w:rsidRPr="00CB4C80" w:rsidRDefault="00A77F88" w:rsidP="00A77F88">
            <w:pPr>
              <w:jc w:val="both"/>
            </w:pPr>
            <w:r w:rsidRPr="00CB4C80">
              <w:rPr>
                <w:b/>
              </w:rPr>
              <w:t>Feedback from CABS WAM meeting (AP)</w:t>
            </w:r>
            <w:r>
              <w:rPr>
                <w:b/>
              </w:rPr>
              <w:t xml:space="preserve"> </w:t>
            </w:r>
            <w:r w:rsidRPr="00CB4C80">
              <w:t>To be added to February’s agenda.</w:t>
            </w:r>
          </w:p>
          <w:p w:rsidR="00A77F88" w:rsidRDefault="00A77F88" w:rsidP="00A77F88">
            <w:pPr>
              <w:rPr>
                <w:b/>
              </w:rPr>
            </w:pPr>
          </w:p>
        </w:tc>
        <w:tc>
          <w:tcPr>
            <w:tcW w:w="2426" w:type="dxa"/>
          </w:tcPr>
          <w:p w:rsidR="00A77F88" w:rsidRDefault="00A1663B" w:rsidP="00A77F88">
            <w:pPr>
              <w:rPr>
                <w:b/>
              </w:rPr>
            </w:pPr>
            <w:r>
              <w:rPr>
                <w:b/>
              </w:rPr>
              <w:t>Discussed in today’s meeting.</w:t>
            </w:r>
          </w:p>
        </w:tc>
      </w:tr>
    </w:tbl>
    <w:p w:rsidR="00A1663B" w:rsidRDefault="00A1663B" w:rsidP="00A1663B">
      <w:pPr>
        <w:pStyle w:val="ListParagraph"/>
        <w:ind w:left="360"/>
        <w:jc w:val="both"/>
        <w:rPr>
          <w:b/>
        </w:rPr>
      </w:pPr>
    </w:p>
    <w:p w:rsidR="00A1663B" w:rsidRDefault="00A1663B" w:rsidP="00A1663B">
      <w:pPr>
        <w:pStyle w:val="ListParagraph"/>
        <w:ind w:left="360"/>
        <w:jc w:val="both"/>
      </w:pPr>
      <w:r w:rsidRPr="00A1663B">
        <w:rPr>
          <w:b/>
          <w:u w:val="single"/>
        </w:rPr>
        <w:t>Ethics</w:t>
      </w:r>
    </w:p>
    <w:p w:rsidR="00A1663B" w:rsidRDefault="00A1663B" w:rsidP="00A1663B">
      <w:pPr>
        <w:pStyle w:val="ListParagraph"/>
        <w:ind w:left="360"/>
        <w:jc w:val="both"/>
      </w:pPr>
    </w:p>
    <w:p w:rsidR="00647C0B" w:rsidRDefault="003F5428" w:rsidP="00647C0B">
      <w:pPr>
        <w:pStyle w:val="ListParagraph"/>
        <w:ind w:left="360"/>
        <w:jc w:val="both"/>
      </w:pPr>
      <w:r w:rsidRPr="003F5428">
        <w:rPr>
          <w:b/>
          <w:u w:val="single"/>
        </w:rPr>
        <w:t>Noted:</w:t>
      </w:r>
      <w:r>
        <w:rPr>
          <w:b/>
        </w:rPr>
        <w:t xml:space="preserve"> </w:t>
      </w:r>
      <w:r w:rsidR="00647C0B">
        <w:t>The University introduced new ethics guidelines</w:t>
      </w:r>
      <w:r w:rsidR="00411222">
        <w:t xml:space="preserve"> requiring</w:t>
      </w:r>
      <w:r w:rsidR="00647C0B">
        <w:t xml:space="preserve"> all dissertations to</w:t>
      </w:r>
      <w:r w:rsidR="00411222">
        <w:t xml:space="preserve"> undergo an ethics review and Ken is currently working with Faculty on this process. </w:t>
      </w:r>
      <w:r w:rsidR="00696A21">
        <w:t>E</w:t>
      </w:r>
      <w:r w:rsidR="00411222">
        <w:t xml:space="preserve">xemptions </w:t>
      </w:r>
      <w:r w:rsidR="00696A21">
        <w:t xml:space="preserve">have been agreed </w:t>
      </w:r>
      <w:r w:rsidR="00411222">
        <w:t xml:space="preserve">on several courses </w:t>
      </w:r>
      <w:r w:rsidR="00696A21">
        <w:t xml:space="preserve">and </w:t>
      </w:r>
      <w:r w:rsidR="00411222">
        <w:t>the main areas affected in AMBS are Human Resources Management, Organisation P</w:t>
      </w:r>
      <w:r w:rsidR="00637889">
        <w:t xml:space="preserve">sychology and Data Analytics. </w:t>
      </w:r>
      <w:r w:rsidR="00696A21">
        <w:t xml:space="preserve">This is still creating a high volume of work which cannot be done entirely by the AMBS MSc Ethics Co-ordinator. </w:t>
      </w:r>
      <w:r w:rsidR="00637889">
        <w:t xml:space="preserve">The current process </w:t>
      </w:r>
      <w:r w:rsidR="00B32712">
        <w:t xml:space="preserve">requires two reviews </w:t>
      </w:r>
      <w:r w:rsidR="00696A21">
        <w:t xml:space="preserve">- </w:t>
      </w:r>
      <w:r w:rsidR="00B32712">
        <w:t xml:space="preserve">however discussions are taking place so that only one review will be required especially in view that </w:t>
      </w:r>
      <w:r w:rsidR="00EB5021">
        <w:t>it will now be</w:t>
      </w:r>
      <w:r w:rsidR="00C80E82">
        <w:t xml:space="preserve"> a requirement </w:t>
      </w:r>
      <w:r w:rsidR="00EB5021">
        <w:t xml:space="preserve">for </w:t>
      </w:r>
      <w:r w:rsidR="00B32712">
        <w:t>everyone</w:t>
      </w:r>
      <w:r w:rsidR="00C80E82">
        <w:t xml:space="preserve"> to complete </w:t>
      </w:r>
      <w:r w:rsidR="00EB5021">
        <w:t>ethics training.</w:t>
      </w:r>
    </w:p>
    <w:p w:rsidR="00EB5021" w:rsidRDefault="00EB5021" w:rsidP="00647C0B">
      <w:pPr>
        <w:pStyle w:val="ListParagraph"/>
        <w:ind w:left="360"/>
        <w:jc w:val="both"/>
      </w:pPr>
      <w:r>
        <w:t>The group discussed the best way forward as we have also been asked for three more people to join the existing two staff members on the</w:t>
      </w:r>
      <w:r w:rsidR="00360779">
        <w:t xml:space="preserve"> University Research Ethics Committee</w:t>
      </w:r>
      <w:r>
        <w:t xml:space="preserve"> </w:t>
      </w:r>
      <w:r w:rsidR="00360779">
        <w:t>(UREC).</w:t>
      </w:r>
    </w:p>
    <w:p w:rsidR="00360779" w:rsidRDefault="00360779" w:rsidP="00647C0B">
      <w:pPr>
        <w:pStyle w:val="ListParagraph"/>
        <w:ind w:left="360"/>
        <w:jc w:val="both"/>
      </w:pPr>
      <w:r w:rsidRPr="00C80E82">
        <w:rPr>
          <w:b/>
        </w:rPr>
        <w:t>Agreed</w:t>
      </w:r>
      <w:r w:rsidR="003F5428" w:rsidRPr="00C80E82">
        <w:rPr>
          <w:b/>
        </w:rPr>
        <w:t>:</w:t>
      </w:r>
      <w:r w:rsidR="003F5428">
        <w:rPr>
          <w:b/>
        </w:rPr>
        <w:t xml:space="preserve"> </w:t>
      </w:r>
      <w:r>
        <w:t xml:space="preserve">The group </w:t>
      </w:r>
      <w:r w:rsidR="00992E69">
        <w:t>proposed</w:t>
      </w:r>
      <w:r>
        <w:t xml:space="preserve"> that a representative from each of the three subject areas mentioned above (excluding programme directors) could</w:t>
      </w:r>
      <w:r w:rsidR="00696A21">
        <w:t xml:space="preserve"> complete the ethics reviews for their respective areas,</w:t>
      </w:r>
      <w:r>
        <w:t xml:space="preserve"> sit on the ethics panel as well as the U</w:t>
      </w:r>
      <w:r w:rsidR="006368C6">
        <w:t>REC committee and receive a 10% WAM allocation for this role</w:t>
      </w:r>
      <w:r w:rsidR="00696A21">
        <w:t>. The</w:t>
      </w:r>
      <w:r w:rsidR="006368C6">
        <w:t xml:space="preserve"> MSc Ethics Co-ordinator </w:t>
      </w:r>
      <w:r w:rsidR="00696A21">
        <w:t xml:space="preserve">will continue to </w:t>
      </w:r>
      <w:r w:rsidR="006368C6">
        <w:t>receiv</w:t>
      </w:r>
      <w:r w:rsidR="00696A21">
        <w:t>e a</w:t>
      </w:r>
      <w:r w:rsidR="006368C6">
        <w:t xml:space="preserve"> 20% WAM allocation for a management responsibility and </w:t>
      </w:r>
      <w:r w:rsidR="00696A21">
        <w:t>dealing with any dissertations outside these areas requiring approval.</w:t>
      </w:r>
    </w:p>
    <w:p w:rsidR="00992E69" w:rsidRDefault="00992E69" w:rsidP="00647C0B">
      <w:pPr>
        <w:pStyle w:val="ListParagraph"/>
        <w:ind w:left="360"/>
        <w:jc w:val="both"/>
      </w:pPr>
      <w:r w:rsidRPr="00C80E82">
        <w:rPr>
          <w:b/>
        </w:rPr>
        <w:t>Action</w:t>
      </w:r>
      <w:r w:rsidR="003F5428" w:rsidRPr="009A59B8">
        <w:rPr>
          <w:b/>
        </w:rPr>
        <w:t xml:space="preserve">: </w:t>
      </w:r>
      <w:r w:rsidRPr="009A59B8">
        <w:rPr>
          <w:b/>
        </w:rPr>
        <w:t>Ken to talk to the HoDs re</w:t>
      </w:r>
      <w:r w:rsidR="00AD24EB" w:rsidRPr="009A59B8">
        <w:rPr>
          <w:b/>
        </w:rPr>
        <w:t>garding the above.</w:t>
      </w:r>
    </w:p>
    <w:p w:rsidR="003F5428" w:rsidRPr="003F5428" w:rsidRDefault="003F5428" w:rsidP="00647C0B">
      <w:pPr>
        <w:pStyle w:val="ListParagraph"/>
        <w:ind w:left="360"/>
        <w:jc w:val="both"/>
      </w:pPr>
      <w:r w:rsidRPr="00C80E82">
        <w:rPr>
          <w:b/>
        </w:rPr>
        <w:t>Noted:</w:t>
      </w:r>
      <w:r>
        <w:t xml:space="preserve"> MBA ethics will need to be discussed for next year.</w:t>
      </w:r>
    </w:p>
    <w:p w:rsidR="00647C0B" w:rsidRDefault="00647C0B" w:rsidP="00647C0B">
      <w:pPr>
        <w:pStyle w:val="ListParagraph"/>
        <w:ind w:left="360"/>
        <w:jc w:val="both"/>
      </w:pPr>
    </w:p>
    <w:p w:rsidR="0088428A" w:rsidRPr="00AD24EB" w:rsidRDefault="002727D0" w:rsidP="00AD24EB">
      <w:pPr>
        <w:pStyle w:val="ListParagraph"/>
        <w:numPr>
          <w:ilvl w:val="0"/>
          <w:numId w:val="1"/>
        </w:numPr>
        <w:jc w:val="both"/>
        <w:rPr>
          <w:b/>
        </w:rPr>
      </w:pPr>
      <w:r w:rsidRPr="00AD24EB">
        <w:rPr>
          <w:b/>
        </w:rPr>
        <w:t>WAM summary report for 2018/</w:t>
      </w:r>
      <w:r w:rsidR="00704498" w:rsidRPr="00AD24EB">
        <w:rPr>
          <w:b/>
        </w:rPr>
        <w:t>19.</w:t>
      </w:r>
    </w:p>
    <w:p w:rsidR="00AD24EB" w:rsidRPr="00AD24EB" w:rsidRDefault="002727D0" w:rsidP="00890E6B">
      <w:pPr>
        <w:pStyle w:val="ListParagraph"/>
        <w:numPr>
          <w:ilvl w:val="0"/>
          <w:numId w:val="4"/>
        </w:numPr>
        <w:jc w:val="both"/>
        <w:rPr>
          <w:b/>
        </w:rPr>
      </w:pPr>
      <w:r>
        <w:rPr>
          <w:b/>
        </w:rPr>
        <w:t>N</w:t>
      </w:r>
      <w:r w:rsidR="00AD24EB">
        <w:rPr>
          <w:b/>
        </w:rPr>
        <w:t xml:space="preserve">oted: </w:t>
      </w:r>
      <w:r w:rsidR="00AD24EB" w:rsidRPr="00AD24EB">
        <w:t xml:space="preserve">This report has been updated and </w:t>
      </w:r>
      <w:r w:rsidR="00696A21">
        <w:t xml:space="preserve">was </w:t>
      </w:r>
      <w:r w:rsidR="00AD24EB" w:rsidRPr="00AD24EB">
        <w:t>discussed at</w:t>
      </w:r>
      <w:r w:rsidR="00696A21">
        <w:t xml:space="preserve"> a</w:t>
      </w:r>
      <w:r w:rsidR="00AD24EB" w:rsidRPr="00AD24EB">
        <w:t xml:space="preserve"> SLT</w:t>
      </w:r>
      <w:r w:rsidR="00696A21">
        <w:t xml:space="preserve"> away day</w:t>
      </w:r>
      <w:r w:rsidR="00AD24EB" w:rsidRPr="00AD24EB">
        <w:t>.</w:t>
      </w:r>
      <w:r w:rsidR="00AD24EB">
        <w:t xml:space="preserve"> A question was posed as to what this document is telling us regarding workloads and perhaps more dialogue is needed to explain this.</w:t>
      </w:r>
    </w:p>
    <w:p w:rsidR="002727D0" w:rsidRPr="00AD24EB" w:rsidRDefault="00AD24EB" w:rsidP="00890E6B">
      <w:pPr>
        <w:pStyle w:val="ListParagraph"/>
        <w:numPr>
          <w:ilvl w:val="0"/>
          <w:numId w:val="4"/>
        </w:numPr>
        <w:jc w:val="both"/>
        <w:rPr>
          <w:b/>
        </w:rPr>
      </w:pPr>
      <w:r>
        <w:rPr>
          <w:b/>
        </w:rPr>
        <w:t>Action:</w:t>
      </w:r>
      <w:r>
        <w:t xml:space="preserve"> </w:t>
      </w:r>
      <w:r w:rsidRPr="00AD24EB">
        <w:rPr>
          <w:b/>
        </w:rPr>
        <w:t xml:space="preserve">Andy to circulate this report to WAM </w:t>
      </w:r>
      <w:r w:rsidR="00696A21">
        <w:rPr>
          <w:b/>
        </w:rPr>
        <w:t xml:space="preserve">group </w:t>
      </w:r>
      <w:r w:rsidRPr="00AD24EB">
        <w:rPr>
          <w:b/>
        </w:rPr>
        <w:t xml:space="preserve">members and </w:t>
      </w:r>
      <w:proofErr w:type="spellStart"/>
      <w:r w:rsidRPr="00AD24EB">
        <w:rPr>
          <w:b/>
        </w:rPr>
        <w:t>HoDs</w:t>
      </w:r>
      <w:proofErr w:type="spellEnd"/>
      <w:r w:rsidRPr="00AD24EB">
        <w:rPr>
          <w:b/>
        </w:rPr>
        <w:t xml:space="preserve"> asking for</w:t>
      </w:r>
      <w:r>
        <w:rPr>
          <w:b/>
        </w:rPr>
        <w:t xml:space="preserve"> observations and</w:t>
      </w:r>
      <w:r w:rsidRPr="00AD24EB">
        <w:rPr>
          <w:b/>
        </w:rPr>
        <w:t xml:space="preserve"> </w:t>
      </w:r>
      <w:bookmarkStart w:id="0" w:name="_GoBack"/>
      <w:bookmarkEnd w:id="0"/>
      <w:r w:rsidR="005D09F4" w:rsidRPr="00AD24EB">
        <w:rPr>
          <w:b/>
        </w:rPr>
        <w:t xml:space="preserve">feedback. </w:t>
      </w:r>
      <w:r w:rsidR="00696A21">
        <w:rPr>
          <w:b/>
        </w:rPr>
        <w:t>Any proposed changes will be incorporated into the 2019/20 report, with a draft of this presented at the next WAM meeting.</w:t>
      </w:r>
      <w:r w:rsidRPr="00AD24EB">
        <w:rPr>
          <w:b/>
        </w:rPr>
        <w:t xml:space="preserve"> </w:t>
      </w:r>
    </w:p>
    <w:p w:rsidR="00315D36" w:rsidRDefault="00890E6B" w:rsidP="00890E6B">
      <w:pPr>
        <w:pStyle w:val="ListParagraph"/>
        <w:numPr>
          <w:ilvl w:val="0"/>
          <w:numId w:val="4"/>
        </w:numPr>
        <w:jc w:val="both"/>
        <w:rPr>
          <w:b/>
        </w:rPr>
      </w:pPr>
      <w:r w:rsidRPr="008507DD">
        <w:rPr>
          <w:b/>
        </w:rPr>
        <w:t>Action</w:t>
      </w:r>
      <w:r w:rsidR="002727D0">
        <w:rPr>
          <w:b/>
        </w:rPr>
        <w:t>:</w:t>
      </w:r>
      <w:r w:rsidR="0017337B">
        <w:rPr>
          <w:b/>
        </w:rPr>
        <w:t xml:space="preserve"> </w:t>
      </w:r>
      <w:r w:rsidR="00AD24EB">
        <w:rPr>
          <w:b/>
        </w:rPr>
        <w:t>To be added as an agenda item to SLT.</w:t>
      </w:r>
    </w:p>
    <w:p w:rsidR="00EF4656" w:rsidRDefault="00EF4656" w:rsidP="00EF4656">
      <w:pPr>
        <w:pStyle w:val="ListParagraph"/>
        <w:ind w:left="644"/>
        <w:jc w:val="both"/>
        <w:rPr>
          <w:b/>
        </w:rPr>
      </w:pPr>
    </w:p>
    <w:p w:rsidR="00EF4656" w:rsidRPr="00EF4656" w:rsidRDefault="00704498" w:rsidP="00EF4656">
      <w:pPr>
        <w:pStyle w:val="ListParagraph"/>
        <w:numPr>
          <w:ilvl w:val="0"/>
          <w:numId w:val="1"/>
        </w:numPr>
        <w:jc w:val="both"/>
        <w:rPr>
          <w:b/>
        </w:rPr>
      </w:pPr>
      <w:r w:rsidRPr="00EF4656">
        <w:rPr>
          <w:b/>
        </w:rPr>
        <w:t>WAM guidelines 2019/20.</w:t>
      </w:r>
    </w:p>
    <w:p w:rsidR="00B61FD6" w:rsidRPr="00AF49E1" w:rsidRDefault="00407725" w:rsidP="00FD4EFA">
      <w:pPr>
        <w:pStyle w:val="ListParagraph"/>
        <w:numPr>
          <w:ilvl w:val="0"/>
          <w:numId w:val="4"/>
        </w:numPr>
        <w:jc w:val="both"/>
      </w:pPr>
      <w:r w:rsidRPr="00EF4656">
        <w:rPr>
          <w:b/>
        </w:rPr>
        <w:t>Noted:</w:t>
      </w:r>
      <w:r w:rsidRPr="00AF49E1">
        <w:t xml:space="preserve"> </w:t>
      </w:r>
      <w:r w:rsidR="003F5428">
        <w:t>This is attached for information and has now been uploaded on to the intranet.</w:t>
      </w:r>
    </w:p>
    <w:p w:rsidR="007E03FA" w:rsidRDefault="007E03FA" w:rsidP="00493B1B">
      <w:pPr>
        <w:pStyle w:val="ListParagraph"/>
        <w:ind w:left="644"/>
        <w:jc w:val="both"/>
      </w:pPr>
    </w:p>
    <w:p w:rsidR="00493B1B" w:rsidRDefault="00704498" w:rsidP="002F2055">
      <w:pPr>
        <w:pStyle w:val="ListParagraph"/>
        <w:numPr>
          <w:ilvl w:val="0"/>
          <w:numId w:val="1"/>
        </w:numPr>
        <w:jc w:val="both"/>
        <w:rPr>
          <w:b/>
        </w:rPr>
      </w:pPr>
      <w:r w:rsidRPr="00493B1B">
        <w:rPr>
          <w:b/>
        </w:rPr>
        <w:t>Issues raised by Divisions/Activity Areas.</w:t>
      </w:r>
    </w:p>
    <w:p w:rsidR="0088428A" w:rsidRPr="00E74C49" w:rsidRDefault="00067C61" w:rsidP="00493B1B">
      <w:pPr>
        <w:pStyle w:val="ListParagraph"/>
        <w:ind w:left="360"/>
        <w:jc w:val="both"/>
        <w:rPr>
          <w:b/>
          <w:u w:val="single"/>
        </w:rPr>
      </w:pPr>
      <w:r w:rsidRPr="00E74C49">
        <w:rPr>
          <w:b/>
          <w:u w:val="single"/>
        </w:rPr>
        <w:t>6.1</w:t>
      </w:r>
      <w:r w:rsidRPr="00E74C49">
        <w:rPr>
          <w:u w:val="single"/>
        </w:rPr>
        <w:t xml:space="preserve"> </w:t>
      </w:r>
      <w:r w:rsidRPr="00E74C49">
        <w:rPr>
          <w:b/>
          <w:u w:val="single"/>
        </w:rPr>
        <w:t>MSM</w:t>
      </w:r>
    </w:p>
    <w:p w:rsidR="00E74C49" w:rsidRPr="00E74C49" w:rsidRDefault="00E74C49" w:rsidP="00493B1B">
      <w:pPr>
        <w:pStyle w:val="ListParagraph"/>
        <w:ind w:left="360"/>
        <w:jc w:val="both"/>
      </w:pPr>
    </w:p>
    <w:p w:rsidR="00E74C49" w:rsidRPr="00B46363" w:rsidRDefault="00E74C49" w:rsidP="00493B1B">
      <w:pPr>
        <w:pStyle w:val="ListParagraph"/>
        <w:ind w:left="360"/>
        <w:jc w:val="both"/>
        <w:rPr>
          <w:b/>
        </w:rPr>
      </w:pPr>
      <w:r w:rsidRPr="00B46363">
        <w:rPr>
          <w:b/>
        </w:rPr>
        <w:lastRenderedPageBreak/>
        <w:t>6.1.1 KTPS</w:t>
      </w:r>
    </w:p>
    <w:p w:rsidR="00E74C49" w:rsidRDefault="00E74C49" w:rsidP="00493B1B">
      <w:pPr>
        <w:pStyle w:val="ListParagraph"/>
        <w:ind w:left="360"/>
        <w:jc w:val="both"/>
      </w:pPr>
      <w:r>
        <w:rPr>
          <w:b/>
        </w:rPr>
        <w:t xml:space="preserve">Agreed: </w:t>
      </w:r>
      <w:r>
        <w:t>A matched</w:t>
      </w:r>
      <w:r w:rsidR="003714CA">
        <w:t xml:space="preserve"> AMBS</w:t>
      </w:r>
      <w:r>
        <w:t xml:space="preserve"> </w:t>
      </w:r>
      <w:r w:rsidR="003714CA">
        <w:t xml:space="preserve">time </w:t>
      </w:r>
      <w:r>
        <w:t>allocation for KTPs was agreed.</w:t>
      </w:r>
    </w:p>
    <w:p w:rsidR="00E74C49" w:rsidRDefault="00E74C49" w:rsidP="00493B1B">
      <w:pPr>
        <w:pStyle w:val="ListParagraph"/>
        <w:ind w:left="360"/>
        <w:jc w:val="both"/>
      </w:pPr>
      <w:r>
        <w:rPr>
          <w:b/>
        </w:rPr>
        <w:t>Action:</w:t>
      </w:r>
      <w:r>
        <w:t xml:space="preserve"> </w:t>
      </w:r>
      <w:r w:rsidRPr="00E74C49">
        <w:rPr>
          <w:b/>
        </w:rPr>
        <w:t>Andy to speak with Jamie as to when this should be implemented due to the current KTPs already running</w:t>
      </w:r>
      <w:r>
        <w:t>.</w:t>
      </w:r>
    </w:p>
    <w:p w:rsidR="00E74C49" w:rsidRDefault="00E74C49" w:rsidP="00493B1B">
      <w:pPr>
        <w:pStyle w:val="ListParagraph"/>
        <w:ind w:left="360"/>
        <w:jc w:val="both"/>
      </w:pPr>
    </w:p>
    <w:p w:rsidR="00E74C49" w:rsidRDefault="00E74C49" w:rsidP="00493B1B">
      <w:pPr>
        <w:pStyle w:val="ListParagraph"/>
        <w:ind w:left="360"/>
        <w:jc w:val="both"/>
        <w:rPr>
          <w:b/>
        </w:rPr>
      </w:pPr>
      <w:r w:rsidRPr="00E74C49">
        <w:rPr>
          <w:b/>
        </w:rPr>
        <w:t>6.1.2 Editorships</w:t>
      </w:r>
    </w:p>
    <w:p w:rsidR="00E74C49" w:rsidRDefault="00E74C49" w:rsidP="00493B1B">
      <w:pPr>
        <w:pStyle w:val="ListParagraph"/>
        <w:ind w:left="360"/>
        <w:jc w:val="both"/>
      </w:pPr>
      <w:r>
        <w:rPr>
          <w:b/>
        </w:rPr>
        <w:t xml:space="preserve">Noted: </w:t>
      </w:r>
      <w:r w:rsidR="00E80FAB">
        <w:t>It is decided on a case by case basis if Associate editors receive a WAM allowance as this role can vary depending on the journal involved.</w:t>
      </w:r>
    </w:p>
    <w:p w:rsidR="00E80FAB" w:rsidRDefault="00E80FAB" w:rsidP="00493B1B">
      <w:pPr>
        <w:pStyle w:val="ListParagraph"/>
        <w:ind w:left="360"/>
        <w:jc w:val="both"/>
        <w:rPr>
          <w:b/>
        </w:rPr>
      </w:pPr>
      <w:r>
        <w:rPr>
          <w:b/>
        </w:rPr>
        <w:t>Action:</w:t>
      </w:r>
      <w:r>
        <w:t xml:space="preserve"> </w:t>
      </w:r>
      <w:r w:rsidRPr="00E80FAB">
        <w:rPr>
          <w:b/>
        </w:rPr>
        <w:t>The criteria for Associate Editors to be elaborated on and updated in the WAM document</w:t>
      </w:r>
      <w:r w:rsidR="003714CA">
        <w:rPr>
          <w:b/>
        </w:rPr>
        <w:t xml:space="preserve"> for 2020/21</w:t>
      </w:r>
      <w:r w:rsidRPr="00E80FAB">
        <w:rPr>
          <w:b/>
        </w:rPr>
        <w:t>.</w:t>
      </w:r>
    </w:p>
    <w:p w:rsidR="00C80E82" w:rsidRDefault="00C80E82" w:rsidP="00493B1B">
      <w:pPr>
        <w:pStyle w:val="ListParagraph"/>
        <w:ind w:left="360"/>
        <w:jc w:val="both"/>
        <w:rPr>
          <w:b/>
        </w:rPr>
      </w:pPr>
    </w:p>
    <w:p w:rsidR="00E80FAB" w:rsidRPr="00B46363" w:rsidRDefault="00E80FAB" w:rsidP="00493B1B">
      <w:pPr>
        <w:pStyle w:val="ListParagraph"/>
        <w:ind w:left="360"/>
        <w:jc w:val="both"/>
        <w:rPr>
          <w:b/>
        </w:rPr>
      </w:pPr>
      <w:r w:rsidRPr="00B46363">
        <w:rPr>
          <w:b/>
        </w:rPr>
        <w:t>6.1.3 Digital Marking Assessment</w:t>
      </w:r>
    </w:p>
    <w:p w:rsidR="00E80FAB" w:rsidRDefault="00E80FAB" w:rsidP="00493B1B">
      <w:pPr>
        <w:pStyle w:val="ListParagraph"/>
        <w:ind w:left="360"/>
        <w:jc w:val="both"/>
        <w:rPr>
          <w:b/>
        </w:rPr>
      </w:pPr>
      <w:r w:rsidRPr="00E80FAB">
        <w:rPr>
          <w:b/>
        </w:rPr>
        <w:t>Agreed:</w:t>
      </w:r>
      <w:r>
        <w:rPr>
          <w:b/>
        </w:rPr>
        <w:t xml:space="preserve"> </w:t>
      </w:r>
      <w:r w:rsidRPr="00AD4814">
        <w:t>It was agreed to leave the WAM allowance as it currently stands.</w:t>
      </w:r>
    </w:p>
    <w:p w:rsidR="00E80FAB" w:rsidRDefault="00E80FAB" w:rsidP="00493B1B">
      <w:pPr>
        <w:pStyle w:val="ListParagraph"/>
        <w:ind w:left="360"/>
        <w:jc w:val="both"/>
        <w:rPr>
          <w:b/>
        </w:rPr>
      </w:pPr>
    </w:p>
    <w:p w:rsidR="00E80FAB" w:rsidRPr="00B46363" w:rsidRDefault="00E80FAB" w:rsidP="00493B1B">
      <w:pPr>
        <w:pStyle w:val="ListParagraph"/>
        <w:ind w:left="360"/>
        <w:jc w:val="both"/>
        <w:rPr>
          <w:b/>
        </w:rPr>
      </w:pPr>
      <w:r w:rsidRPr="00B46363">
        <w:rPr>
          <w:b/>
        </w:rPr>
        <w:t>6.1.4 Role of e-Research coordinator for Faculty of HUMS</w:t>
      </w:r>
    </w:p>
    <w:p w:rsidR="00AD4814" w:rsidRDefault="00AD4814" w:rsidP="00493B1B">
      <w:pPr>
        <w:pStyle w:val="ListParagraph"/>
        <w:ind w:left="360"/>
        <w:jc w:val="both"/>
      </w:pPr>
      <w:r w:rsidRPr="00AD4814">
        <w:rPr>
          <w:b/>
        </w:rPr>
        <w:t xml:space="preserve">Agreed: </w:t>
      </w:r>
      <w:r w:rsidR="003714CA">
        <w:t>No specific WAM allocation agreed – part of citizenship role.</w:t>
      </w:r>
    </w:p>
    <w:p w:rsidR="00AD4814" w:rsidRDefault="00AD4814" w:rsidP="00493B1B">
      <w:pPr>
        <w:pStyle w:val="ListParagraph"/>
        <w:ind w:left="360"/>
        <w:jc w:val="both"/>
        <w:rPr>
          <w:u w:val="single"/>
        </w:rPr>
      </w:pPr>
    </w:p>
    <w:p w:rsidR="00AD4814" w:rsidRPr="00B46363" w:rsidRDefault="00AD4814" w:rsidP="00493B1B">
      <w:pPr>
        <w:pStyle w:val="ListParagraph"/>
        <w:ind w:left="360"/>
        <w:jc w:val="both"/>
        <w:rPr>
          <w:b/>
        </w:rPr>
      </w:pPr>
      <w:r w:rsidRPr="00B46363">
        <w:rPr>
          <w:b/>
        </w:rPr>
        <w:t>6.1.5 Extended doctoral supervisions</w:t>
      </w:r>
    </w:p>
    <w:p w:rsidR="00AD4814" w:rsidRDefault="00AD4814" w:rsidP="00493B1B">
      <w:pPr>
        <w:pStyle w:val="ListParagraph"/>
        <w:ind w:left="360"/>
        <w:jc w:val="both"/>
      </w:pPr>
      <w:r w:rsidRPr="00AD4814">
        <w:rPr>
          <w:b/>
        </w:rPr>
        <w:t>Agreed:</w:t>
      </w:r>
      <w:r>
        <w:rPr>
          <w:b/>
        </w:rPr>
        <w:t xml:space="preserve"> </w:t>
      </w:r>
      <w:r w:rsidRPr="00AD4814">
        <w:t>It was agreed to leave the WAM allowance as it currently stands.</w:t>
      </w:r>
    </w:p>
    <w:p w:rsidR="00AD4814" w:rsidRDefault="00AD4814" w:rsidP="00493B1B">
      <w:pPr>
        <w:pStyle w:val="ListParagraph"/>
        <w:ind w:left="360"/>
        <w:jc w:val="both"/>
        <w:rPr>
          <w:b/>
        </w:rPr>
      </w:pPr>
    </w:p>
    <w:p w:rsidR="00AD4814" w:rsidRPr="00B46363" w:rsidRDefault="00AD4814" w:rsidP="00493B1B">
      <w:pPr>
        <w:pStyle w:val="ListParagraph"/>
        <w:ind w:left="360"/>
        <w:jc w:val="both"/>
        <w:rPr>
          <w:b/>
        </w:rPr>
      </w:pPr>
      <w:r w:rsidRPr="00B46363">
        <w:rPr>
          <w:b/>
        </w:rPr>
        <w:t>6.1.6 Reporting</w:t>
      </w:r>
    </w:p>
    <w:p w:rsidR="00AD4814" w:rsidRDefault="00AD4814" w:rsidP="00493B1B">
      <w:pPr>
        <w:pStyle w:val="ListParagraph"/>
        <w:ind w:left="360"/>
        <w:jc w:val="both"/>
      </w:pPr>
      <w:r>
        <w:rPr>
          <w:b/>
        </w:rPr>
        <w:t xml:space="preserve">Agreed: </w:t>
      </w:r>
      <w:r>
        <w:t>It is fine for the unconfirmed WAM minutes to be shared with DMTs.</w:t>
      </w:r>
    </w:p>
    <w:p w:rsidR="00AD4814" w:rsidRDefault="00AD4814" w:rsidP="00493B1B">
      <w:pPr>
        <w:pStyle w:val="ListParagraph"/>
        <w:ind w:left="360"/>
        <w:jc w:val="both"/>
      </w:pPr>
    </w:p>
    <w:p w:rsidR="00E74C49" w:rsidRPr="00B46363" w:rsidRDefault="00AD4814" w:rsidP="00493B1B">
      <w:pPr>
        <w:pStyle w:val="ListParagraph"/>
        <w:ind w:left="360"/>
        <w:jc w:val="both"/>
        <w:rPr>
          <w:b/>
          <w:u w:val="single"/>
        </w:rPr>
      </w:pPr>
      <w:r w:rsidRPr="00B46363">
        <w:rPr>
          <w:b/>
          <w:u w:val="single"/>
        </w:rPr>
        <w:t xml:space="preserve">6.2 PMO </w:t>
      </w:r>
    </w:p>
    <w:p w:rsidR="00AD4814" w:rsidRDefault="00AD4814" w:rsidP="00493B1B">
      <w:pPr>
        <w:pStyle w:val="ListParagraph"/>
        <w:ind w:left="360"/>
        <w:jc w:val="both"/>
        <w:rPr>
          <w:b/>
          <w:u w:val="single"/>
        </w:rPr>
      </w:pPr>
    </w:p>
    <w:p w:rsidR="00AD4814" w:rsidRPr="00B46363" w:rsidRDefault="00AD4814" w:rsidP="00493B1B">
      <w:pPr>
        <w:pStyle w:val="ListParagraph"/>
        <w:ind w:left="360"/>
        <w:jc w:val="both"/>
        <w:rPr>
          <w:b/>
        </w:rPr>
      </w:pPr>
      <w:r w:rsidRPr="00B46363">
        <w:rPr>
          <w:b/>
        </w:rPr>
        <w:t>6.2.1 Co-ordination Hours – Karen Niven</w:t>
      </w:r>
    </w:p>
    <w:p w:rsidR="00AD4814" w:rsidRDefault="00AD4814" w:rsidP="00493B1B">
      <w:pPr>
        <w:pStyle w:val="ListParagraph"/>
        <w:ind w:left="360"/>
        <w:jc w:val="both"/>
        <w:rPr>
          <w:b/>
          <w:u w:val="single"/>
        </w:rPr>
      </w:pPr>
    </w:p>
    <w:p w:rsidR="00AD4814" w:rsidRDefault="00AD4814" w:rsidP="00493B1B">
      <w:pPr>
        <w:pStyle w:val="ListParagraph"/>
        <w:ind w:left="360"/>
        <w:jc w:val="both"/>
        <w:rPr>
          <w:b/>
        </w:rPr>
      </w:pPr>
      <w:r w:rsidRPr="00AD4814">
        <w:rPr>
          <w:b/>
        </w:rPr>
        <w:t xml:space="preserve">Action: Janine and Andy to have a look at the data and include an additional </w:t>
      </w:r>
      <w:r w:rsidR="00BE719E" w:rsidRPr="00AD4814">
        <w:rPr>
          <w:b/>
        </w:rPr>
        <w:t>column</w:t>
      </w:r>
      <w:r w:rsidR="00BE719E">
        <w:rPr>
          <w:b/>
        </w:rPr>
        <w:t xml:space="preserve"> to cover </w:t>
      </w:r>
      <w:r w:rsidRPr="00AD4814">
        <w:rPr>
          <w:b/>
        </w:rPr>
        <w:t xml:space="preserve">larger courses </w:t>
      </w:r>
      <w:r w:rsidR="00BE719E" w:rsidRPr="00AD4814">
        <w:rPr>
          <w:b/>
        </w:rPr>
        <w:t>up to</w:t>
      </w:r>
      <w:r w:rsidRPr="00AD4814">
        <w:rPr>
          <w:b/>
        </w:rPr>
        <w:t xml:space="preserve"> 400+</w:t>
      </w:r>
      <w:r w:rsidR="00BE719E">
        <w:rPr>
          <w:b/>
        </w:rPr>
        <w:t xml:space="preserve"> students</w:t>
      </w:r>
      <w:r w:rsidRPr="00AD4814">
        <w:rPr>
          <w:b/>
        </w:rPr>
        <w:t xml:space="preserve"> w</w:t>
      </w:r>
      <w:r w:rsidR="00BE719E">
        <w:rPr>
          <w:b/>
        </w:rPr>
        <w:t>ith an allocation of 90 and</w:t>
      </w:r>
      <w:r w:rsidRPr="00AD4814">
        <w:rPr>
          <w:b/>
        </w:rPr>
        <w:t xml:space="preserve"> 180.</w:t>
      </w:r>
    </w:p>
    <w:p w:rsidR="00D03844" w:rsidRDefault="00D03844" w:rsidP="00493B1B">
      <w:pPr>
        <w:pStyle w:val="ListParagraph"/>
        <w:ind w:left="360"/>
        <w:jc w:val="both"/>
        <w:rPr>
          <w:b/>
        </w:rPr>
      </w:pPr>
    </w:p>
    <w:p w:rsidR="00D03844" w:rsidRDefault="00D03844" w:rsidP="00493B1B">
      <w:pPr>
        <w:pStyle w:val="ListParagraph"/>
        <w:ind w:left="360"/>
        <w:jc w:val="both"/>
        <w:rPr>
          <w:b/>
          <w:u w:val="single"/>
        </w:rPr>
      </w:pPr>
      <w:r w:rsidRPr="00B46363">
        <w:rPr>
          <w:b/>
          <w:u w:val="single"/>
        </w:rPr>
        <w:t xml:space="preserve">6.3 </w:t>
      </w:r>
      <w:r w:rsidR="00B46363" w:rsidRPr="00B46363">
        <w:rPr>
          <w:b/>
          <w:u w:val="single"/>
        </w:rPr>
        <w:t>PGR</w:t>
      </w:r>
    </w:p>
    <w:p w:rsidR="00B46363" w:rsidRDefault="00B46363" w:rsidP="00493B1B">
      <w:pPr>
        <w:pStyle w:val="ListParagraph"/>
        <w:ind w:left="360"/>
        <w:jc w:val="both"/>
        <w:rPr>
          <w:b/>
          <w:u w:val="single"/>
        </w:rPr>
      </w:pPr>
    </w:p>
    <w:p w:rsidR="00B46363" w:rsidRDefault="00B46363" w:rsidP="00493B1B">
      <w:pPr>
        <w:pStyle w:val="ListParagraph"/>
        <w:ind w:left="360"/>
        <w:jc w:val="both"/>
        <w:rPr>
          <w:b/>
        </w:rPr>
      </w:pPr>
      <w:r>
        <w:rPr>
          <w:b/>
        </w:rPr>
        <w:t>6.3.1 MRes</w:t>
      </w:r>
      <w:r w:rsidRPr="00B46363">
        <w:rPr>
          <w:b/>
        </w:rPr>
        <w:t xml:space="preserve"> and MPhil students</w:t>
      </w:r>
    </w:p>
    <w:p w:rsidR="00B46363" w:rsidRDefault="00B46363" w:rsidP="00493B1B">
      <w:pPr>
        <w:pStyle w:val="ListParagraph"/>
        <w:ind w:left="360"/>
        <w:jc w:val="both"/>
      </w:pPr>
      <w:r>
        <w:rPr>
          <w:b/>
        </w:rPr>
        <w:t xml:space="preserve">Agreed: </w:t>
      </w:r>
      <w:r w:rsidRPr="00B46363">
        <w:t xml:space="preserve">No further action required as they will be </w:t>
      </w:r>
      <w:r w:rsidR="003714CA">
        <w:t xml:space="preserve">treated the same as PGR students and are already </w:t>
      </w:r>
      <w:r w:rsidRPr="00B46363">
        <w:t>covered in the WAM</w:t>
      </w:r>
      <w:r w:rsidR="003714CA">
        <w:t xml:space="preserve"> allocations</w:t>
      </w:r>
      <w:r w:rsidRPr="00B46363">
        <w:t>.</w:t>
      </w:r>
    </w:p>
    <w:p w:rsidR="00B46363" w:rsidRDefault="00B46363" w:rsidP="00493B1B">
      <w:pPr>
        <w:pStyle w:val="ListParagraph"/>
        <w:ind w:left="360"/>
        <w:jc w:val="both"/>
        <w:rPr>
          <w:b/>
        </w:rPr>
      </w:pPr>
    </w:p>
    <w:p w:rsidR="00833C0F" w:rsidRPr="00833C0F" w:rsidRDefault="00B46363" w:rsidP="00493B1B">
      <w:pPr>
        <w:pStyle w:val="ListParagraph"/>
        <w:ind w:left="360"/>
        <w:jc w:val="both"/>
        <w:rPr>
          <w:b/>
          <w:u w:val="single"/>
        </w:rPr>
      </w:pPr>
      <w:r w:rsidRPr="00833C0F">
        <w:rPr>
          <w:b/>
          <w:u w:val="single"/>
        </w:rPr>
        <w:t xml:space="preserve">6.4 Citizenship – extract from </w:t>
      </w:r>
      <w:r w:rsidR="00833C0F" w:rsidRPr="00833C0F">
        <w:rPr>
          <w:b/>
          <w:u w:val="single"/>
        </w:rPr>
        <w:t>F</w:t>
      </w:r>
      <w:r w:rsidRPr="00833C0F">
        <w:rPr>
          <w:b/>
          <w:u w:val="single"/>
        </w:rPr>
        <w:t>LT action</w:t>
      </w:r>
      <w:r w:rsidR="00833C0F" w:rsidRPr="00833C0F">
        <w:rPr>
          <w:b/>
          <w:u w:val="single"/>
        </w:rPr>
        <w:t>s</w:t>
      </w:r>
    </w:p>
    <w:p w:rsidR="00833C0F" w:rsidRPr="00833C0F" w:rsidRDefault="00833C0F" w:rsidP="00833C0F">
      <w:pPr>
        <w:ind w:left="360"/>
      </w:pPr>
      <w:r w:rsidRPr="00833C0F">
        <w:t xml:space="preserve">In order to take collective responsibility for ensuring that graduation ceremonies are adequately supported the Faculty Leadership Team is asked to consider for agreement that: </w:t>
      </w:r>
    </w:p>
    <w:p w:rsidR="00833C0F" w:rsidRPr="00833C0F" w:rsidRDefault="00833C0F" w:rsidP="00833C0F">
      <w:pPr>
        <w:numPr>
          <w:ilvl w:val="0"/>
          <w:numId w:val="17"/>
        </w:numPr>
        <w:contextualSpacing/>
        <w:rPr>
          <w:sz w:val="24"/>
          <w:szCs w:val="24"/>
        </w:rPr>
      </w:pPr>
      <w:r w:rsidRPr="00833C0F">
        <w:t xml:space="preserve">An expectation is set, within each school, that colleagues holding particular roles e.g. Head of Department and Programme Director must attend the relevant graduation ceremonies; the particular roles to be specified by the school and this expectation communicated by the Head of School. </w:t>
      </w:r>
    </w:p>
    <w:p w:rsidR="00833C0F" w:rsidRPr="00833C0F" w:rsidRDefault="00833C0F" w:rsidP="00833C0F">
      <w:pPr>
        <w:numPr>
          <w:ilvl w:val="0"/>
          <w:numId w:val="17"/>
        </w:numPr>
        <w:contextualSpacing/>
        <w:rPr>
          <w:sz w:val="24"/>
          <w:szCs w:val="24"/>
        </w:rPr>
      </w:pPr>
      <w:r w:rsidRPr="00833C0F">
        <w:lastRenderedPageBreak/>
        <w:t xml:space="preserve">Each school sets a minimum figure for the number of staff expected to attend each graduation ceremony. </w:t>
      </w:r>
    </w:p>
    <w:p w:rsidR="00833C0F" w:rsidRPr="00833C0F" w:rsidRDefault="00833C0F" w:rsidP="00833C0F">
      <w:pPr>
        <w:numPr>
          <w:ilvl w:val="0"/>
          <w:numId w:val="17"/>
        </w:numPr>
        <w:contextualSpacing/>
        <w:rPr>
          <w:sz w:val="24"/>
          <w:szCs w:val="24"/>
        </w:rPr>
      </w:pPr>
      <w:r w:rsidRPr="00833C0F">
        <w:t>Where it is not already the case, the activities relating to the ‘citizen’ aspect of the WAM are identified and clearly articulated to all staff.</w:t>
      </w:r>
    </w:p>
    <w:p w:rsidR="00833C0F" w:rsidRPr="00833C0F" w:rsidRDefault="00833C0F" w:rsidP="00833C0F">
      <w:pPr>
        <w:ind w:left="360"/>
        <w:contextualSpacing/>
        <w:rPr>
          <w:b/>
          <w:sz w:val="24"/>
          <w:szCs w:val="24"/>
        </w:rPr>
      </w:pPr>
      <w:r>
        <w:rPr>
          <w:b/>
        </w:rPr>
        <w:t>Action</w:t>
      </w:r>
      <w:r w:rsidRPr="00833C0F">
        <w:rPr>
          <w:b/>
        </w:rPr>
        <w:t>: It was agreed that this wording will be added to the Citizenship section of the WAM document.</w:t>
      </w:r>
    </w:p>
    <w:p w:rsidR="00833C0F" w:rsidRDefault="00833C0F" w:rsidP="00493B1B">
      <w:pPr>
        <w:pStyle w:val="ListParagraph"/>
        <w:ind w:left="360"/>
        <w:jc w:val="both"/>
        <w:rPr>
          <w:b/>
          <w:u w:val="single"/>
        </w:rPr>
      </w:pPr>
      <w:r w:rsidRPr="00833C0F">
        <w:rPr>
          <w:b/>
          <w:u w:val="single"/>
        </w:rPr>
        <w:t>6.5 WAM Transparency</w:t>
      </w:r>
      <w:r w:rsidR="00565690">
        <w:rPr>
          <w:b/>
          <w:u w:val="single"/>
        </w:rPr>
        <w:t xml:space="preserve"> – Isabel Tavora</w:t>
      </w:r>
    </w:p>
    <w:p w:rsidR="00833C0F" w:rsidRDefault="00833C0F" w:rsidP="00493B1B">
      <w:pPr>
        <w:pStyle w:val="ListParagraph"/>
        <w:ind w:left="360"/>
        <w:jc w:val="both"/>
        <w:rPr>
          <w:b/>
          <w:u w:val="single"/>
        </w:rPr>
      </w:pPr>
    </w:p>
    <w:p w:rsidR="00833C0F" w:rsidRDefault="00833C0F" w:rsidP="00493B1B">
      <w:pPr>
        <w:pStyle w:val="ListParagraph"/>
        <w:ind w:left="360"/>
        <w:jc w:val="both"/>
      </w:pPr>
      <w:r w:rsidRPr="00833C0F">
        <w:rPr>
          <w:b/>
        </w:rPr>
        <w:t>Noted:</w:t>
      </w:r>
      <w:r>
        <w:rPr>
          <w:b/>
        </w:rPr>
        <w:t xml:space="preserve"> </w:t>
      </w:r>
      <w:r w:rsidRPr="00833C0F">
        <w:t>Isabel</w:t>
      </w:r>
      <w:r>
        <w:rPr>
          <w:b/>
        </w:rPr>
        <w:t xml:space="preserve"> </w:t>
      </w:r>
      <w:r w:rsidRPr="00065EFF">
        <w:t xml:space="preserve">mentioned that the WAM was not shared </w:t>
      </w:r>
      <w:r w:rsidR="003714CA">
        <w:t xml:space="preserve">in </w:t>
      </w:r>
      <w:r w:rsidRPr="00065EFF">
        <w:t xml:space="preserve">the same </w:t>
      </w:r>
      <w:r w:rsidR="003714CA">
        <w:t xml:space="preserve">way </w:t>
      </w:r>
      <w:r w:rsidRPr="00065EFF">
        <w:t xml:space="preserve">across the </w:t>
      </w:r>
      <w:r w:rsidR="00065EFF" w:rsidRPr="00065EFF">
        <w:t>Divisions.</w:t>
      </w:r>
    </w:p>
    <w:p w:rsidR="00065EFF" w:rsidRDefault="00065EFF" w:rsidP="00493B1B">
      <w:pPr>
        <w:pStyle w:val="ListParagraph"/>
        <w:ind w:left="360"/>
        <w:jc w:val="both"/>
      </w:pPr>
      <w:r>
        <w:rPr>
          <w:b/>
        </w:rPr>
        <w:t xml:space="preserve">Noted: </w:t>
      </w:r>
      <w:r>
        <w:t xml:space="preserve">Fiona commented that it was the responsibility of the HoD/AHoT on how this was shared in </w:t>
      </w:r>
      <w:r w:rsidR="00565690">
        <w:t>their Division and the group agreed that due to GDPR everyone’s WAM should not be shared across the School.</w:t>
      </w:r>
    </w:p>
    <w:p w:rsidR="00565690" w:rsidRDefault="00565690" w:rsidP="00493B1B">
      <w:pPr>
        <w:pStyle w:val="ListParagraph"/>
        <w:ind w:left="360"/>
        <w:jc w:val="both"/>
      </w:pPr>
    </w:p>
    <w:p w:rsidR="00565690" w:rsidRDefault="00565690" w:rsidP="00493B1B">
      <w:pPr>
        <w:pStyle w:val="ListParagraph"/>
        <w:ind w:left="360"/>
        <w:jc w:val="both"/>
        <w:rPr>
          <w:b/>
          <w:u w:val="single"/>
        </w:rPr>
      </w:pPr>
      <w:r w:rsidRPr="00565690">
        <w:rPr>
          <w:b/>
          <w:u w:val="single"/>
        </w:rPr>
        <w:t>6.6 Returner’</w:t>
      </w:r>
      <w:r>
        <w:rPr>
          <w:b/>
          <w:u w:val="single"/>
        </w:rPr>
        <w:t>s Scheme – Isabel Tavora</w:t>
      </w:r>
    </w:p>
    <w:p w:rsidR="00565690" w:rsidRDefault="00565690" w:rsidP="00493B1B">
      <w:pPr>
        <w:pStyle w:val="ListParagraph"/>
        <w:ind w:left="360"/>
        <w:jc w:val="both"/>
        <w:rPr>
          <w:b/>
          <w:u w:val="single"/>
        </w:rPr>
      </w:pPr>
    </w:p>
    <w:p w:rsidR="00565690" w:rsidRPr="00BF2C50" w:rsidRDefault="00565690" w:rsidP="00493B1B">
      <w:pPr>
        <w:pStyle w:val="ListParagraph"/>
        <w:ind w:left="360"/>
        <w:jc w:val="both"/>
        <w:rPr>
          <w:b/>
        </w:rPr>
      </w:pPr>
      <w:r>
        <w:rPr>
          <w:b/>
        </w:rPr>
        <w:t xml:space="preserve">Action: </w:t>
      </w:r>
      <w:r w:rsidRPr="00BF2C50">
        <w:rPr>
          <w:b/>
        </w:rPr>
        <w:t>Isabel to send this link to Fiona to make sure that the HoDs are aware of this new procedure.</w:t>
      </w:r>
    </w:p>
    <w:p w:rsidR="00565690" w:rsidRDefault="00565690" w:rsidP="00493B1B">
      <w:pPr>
        <w:pStyle w:val="ListParagraph"/>
        <w:ind w:left="360"/>
        <w:jc w:val="both"/>
      </w:pPr>
    </w:p>
    <w:p w:rsidR="00565690" w:rsidRDefault="00565690" w:rsidP="00565690">
      <w:pPr>
        <w:pStyle w:val="ListParagraph"/>
        <w:numPr>
          <w:ilvl w:val="0"/>
          <w:numId w:val="1"/>
        </w:numPr>
        <w:jc w:val="both"/>
        <w:rPr>
          <w:b/>
        </w:rPr>
      </w:pPr>
      <w:r w:rsidRPr="00565690">
        <w:rPr>
          <w:b/>
        </w:rPr>
        <w:t>Feedback from CABS WAM meeting</w:t>
      </w:r>
    </w:p>
    <w:p w:rsidR="00565690" w:rsidRDefault="00565690" w:rsidP="00565690">
      <w:pPr>
        <w:pStyle w:val="ListParagraph"/>
        <w:ind w:left="360"/>
        <w:jc w:val="both"/>
        <w:rPr>
          <w:b/>
        </w:rPr>
      </w:pPr>
    </w:p>
    <w:p w:rsidR="008A2898" w:rsidRDefault="008A2898" w:rsidP="00CC16AB">
      <w:pPr>
        <w:pStyle w:val="ListParagraph"/>
        <w:numPr>
          <w:ilvl w:val="0"/>
          <w:numId w:val="18"/>
        </w:numPr>
        <w:jc w:val="both"/>
      </w:pPr>
      <w:r>
        <w:rPr>
          <w:b/>
        </w:rPr>
        <w:t xml:space="preserve">Noted: </w:t>
      </w:r>
      <w:r>
        <w:t>Andy updated the group on the interesting points raised at this meeting.</w:t>
      </w:r>
    </w:p>
    <w:p w:rsidR="008A2898" w:rsidRPr="008A2898" w:rsidRDefault="008A2898" w:rsidP="008A2898">
      <w:pPr>
        <w:pStyle w:val="ListParagraph"/>
        <w:ind w:left="360"/>
        <w:jc w:val="both"/>
        <w:rPr>
          <w:b/>
        </w:rPr>
      </w:pPr>
    </w:p>
    <w:p w:rsidR="008A2898" w:rsidRPr="008A2898" w:rsidRDefault="008A2898" w:rsidP="008A2898">
      <w:pPr>
        <w:pStyle w:val="ListParagraph"/>
        <w:numPr>
          <w:ilvl w:val="0"/>
          <w:numId w:val="1"/>
        </w:numPr>
        <w:jc w:val="both"/>
        <w:rPr>
          <w:b/>
        </w:rPr>
      </w:pPr>
      <w:r w:rsidRPr="008A2898">
        <w:rPr>
          <w:b/>
        </w:rPr>
        <w:t>Any other business</w:t>
      </w:r>
    </w:p>
    <w:p w:rsidR="00565690" w:rsidRPr="00065EFF" w:rsidRDefault="00565690" w:rsidP="00493B1B">
      <w:pPr>
        <w:pStyle w:val="ListParagraph"/>
        <w:ind w:left="360"/>
        <w:jc w:val="both"/>
      </w:pPr>
    </w:p>
    <w:p w:rsidR="00833C0F" w:rsidRDefault="008A2898" w:rsidP="00CC16AB">
      <w:pPr>
        <w:pStyle w:val="ListParagraph"/>
        <w:numPr>
          <w:ilvl w:val="0"/>
          <w:numId w:val="18"/>
        </w:numPr>
        <w:jc w:val="both"/>
        <w:rPr>
          <w:b/>
        </w:rPr>
      </w:pPr>
      <w:r w:rsidRPr="008A2898">
        <w:rPr>
          <w:b/>
        </w:rPr>
        <w:t>Action:</w:t>
      </w:r>
      <w:r>
        <w:rPr>
          <w:b/>
        </w:rPr>
        <w:t xml:space="preserve"> </w:t>
      </w:r>
      <w:r w:rsidRPr="008A2898">
        <w:rPr>
          <w:b/>
        </w:rPr>
        <w:t>As per Elinor – WAM allocations for people developing or adopting blended/online learning courses to be added to the agenda for the next meeting.</w:t>
      </w:r>
    </w:p>
    <w:p w:rsidR="008A2898" w:rsidRDefault="008A2898" w:rsidP="00493B1B">
      <w:pPr>
        <w:pStyle w:val="ListParagraph"/>
        <w:ind w:left="360"/>
        <w:jc w:val="both"/>
        <w:rPr>
          <w:b/>
        </w:rPr>
      </w:pPr>
    </w:p>
    <w:p w:rsidR="009A007C" w:rsidRPr="008A2898" w:rsidRDefault="008A2898" w:rsidP="00705271">
      <w:pPr>
        <w:pStyle w:val="ListParagraph"/>
        <w:numPr>
          <w:ilvl w:val="0"/>
          <w:numId w:val="1"/>
        </w:numPr>
        <w:jc w:val="both"/>
        <w:rPr>
          <w:b/>
        </w:rPr>
      </w:pPr>
      <w:r w:rsidRPr="008A2898">
        <w:rPr>
          <w:b/>
        </w:rPr>
        <w:t>Date of next meeting: 4</w:t>
      </w:r>
      <w:r w:rsidRPr="008A2898">
        <w:rPr>
          <w:b/>
          <w:vertAlign w:val="superscript"/>
        </w:rPr>
        <w:t>th</w:t>
      </w:r>
      <w:r w:rsidRPr="008A2898">
        <w:rPr>
          <w:b/>
        </w:rPr>
        <w:t xml:space="preserve"> June 2020, 10-11:30 </w:t>
      </w:r>
    </w:p>
    <w:tbl>
      <w:tblPr>
        <w:tblStyle w:val="TableGrid"/>
        <w:tblW w:w="0" w:type="auto"/>
        <w:tblLook w:val="04A0" w:firstRow="1" w:lastRow="0" w:firstColumn="1" w:lastColumn="0" w:noHBand="0" w:noVBand="1"/>
      </w:tblPr>
      <w:tblGrid>
        <w:gridCol w:w="1330"/>
        <w:gridCol w:w="5988"/>
        <w:gridCol w:w="1698"/>
      </w:tblGrid>
      <w:tr w:rsidR="008E77CC" w:rsidRPr="008E77CC" w:rsidTr="00C51C4B">
        <w:tc>
          <w:tcPr>
            <w:tcW w:w="1330" w:type="dxa"/>
          </w:tcPr>
          <w:p w:rsidR="008E77CC" w:rsidRPr="008E77CC" w:rsidRDefault="008E77CC" w:rsidP="008E77CC">
            <w:pPr>
              <w:rPr>
                <w:b/>
              </w:rPr>
            </w:pPr>
            <w:r w:rsidRPr="008E77CC">
              <w:rPr>
                <w:b/>
              </w:rPr>
              <w:t>Action Point</w:t>
            </w:r>
          </w:p>
        </w:tc>
        <w:tc>
          <w:tcPr>
            <w:tcW w:w="5988" w:type="dxa"/>
          </w:tcPr>
          <w:p w:rsidR="008E77CC" w:rsidRPr="008E77CC" w:rsidRDefault="008E77CC" w:rsidP="008E77CC">
            <w:pPr>
              <w:rPr>
                <w:b/>
              </w:rPr>
            </w:pPr>
            <w:r w:rsidRPr="008E77CC">
              <w:rPr>
                <w:b/>
              </w:rPr>
              <w:t>Action</w:t>
            </w:r>
          </w:p>
        </w:tc>
        <w:tc>
          <w:tcPr>
            <w:tcW w:w="1698" w:type="dxa"/>
          </w:tcPr>
          <w:p w:rsidR="008E77CC" w:rsidRPr="008E77CC" w:rsidRDefault="008E77CC" w:rsidP="008E77CC">
            <w:pPr>
              <w:rPr>
                <w:b/>
              </w:rPr>
            </w:pPr>
            <w:r w:rsidRPr="008E77CC">
              <w:rPr>
                <w:b/>
              </w:rPr>
              <w:t>To Action</w:t>
            </w:r>
          </w:p>
        </w:tc>
      </w:tr>
      <w:tr w:rsidR="001B1224" w:rsidRPr="008E77CC" w:rsidTr="00C51C4B">
        <w:tc>
          <w:tcPr>
            <w:tcW w:w="1330" w:type="dxa"/>
          </w:tcPr>
          <w:p w:rsidR="001B1224" w:rsidRDefault="001B1224" w:rsidP="00A40641">
            <w:pPr>
              <w:rPr>
                <w:b/>
              </w:rPr>
            </w:pPr>
            <w:r>
              <w:rPr>
                <w:b/>
              </w:rPr>
              <w:t xml:space="preserve">3 – previous </w:t>
            </w:r>
            <w:r w:rsidR="00A40641">
              <w:rPr>
                <w:b/>
              </w:rPr>
              <w:t>action</w:t>
            </w:r>
            <w:r w:rsidR="004C5800">
              <w:rPr>
                <w:b/>
              </w:rPr>
              <w:t>s</w:t>
            </w:r>
          </w:p>
        </w:tc>
        <w:tc>
          <w:tcPr>
            <w:tcW w:w="5988" w:type="dxa"/>
          </w:tcPr>
          <w:p w:rsidR="001B1224" w:rsidRDefault="001B1224" w:rsidP="0087335E">
            <w:pPr>
              <w:rPr>
                <w:b/>
              </w:rPr>
            </w:pPr>
            <w:r>
              <w:rPr>
                <w:b/>
              </w:rPr>
              <w:t xml:space="preserve">Role descriptions: </w:t>
            </w:r>
            <w:r w:rsidR="0087335E">
              <w:t>These have now been completed and can be uploaded to the intranet.</w:t>
            </w:r>
          </w:p>
        </w:tc>
        <w:tc>
          <w:tcPr>
            <w:tcW w:w="1698" w:type="dxa"/>
          </w:tcPr>
          <w:p w:rsidR="001B1224" w:rsidRDefault="001B1224" w:rsidP="008E77CC">
            <w:pPr>
              <w:rPr>
                <w:b/>
              </w:rPr>
            </w:pPr>
            <w:r>
              <w:rPr>
                <w:b/>
              </w:rPr>
              <w:t>JE</w:t>
            </w:r>
            <w:r w:rsidR="0087335E">
              <w:rPr>
                <w:b/>
              </w:rPr>
              <w:t>/AP</w:t>
            </w:r>
          </w:p>
        </w:tc>
      </w:tr>
      <w:tr w:rsidR="00A40641" w:rsidRPr="008E77CC" w:rsidTr="00C51C4B">
        <w:tc>
          <w:tcPr>
            <w:tcW w:w="1330" w:type="dxa"/>
          </w:tcPr>
          <w:p w:rsidR="00A40641" w:rsidRDefault="00C80E82" w:rsidP="00A40641">
            <w:pPr>
              <w:rPr>
                <w:b/>
              </w:rPr>
            </w:pPr>
            <w:r>
              <w:rPr>
                <w:b/>
              </w:rPr>
              <w:t>3 – previous actions</w:t>
            </w:r>
          </w:p>
        </w:tc>
        <w:tc>
          <w:tcPr>
            <w:tcW w:w="5988" w:type="dxa"/>
          </w:tcPr>
          <w:p w:rsidR="00A40641" w:rsidRDefault="00A40641" w:rsidP="003714CA">
            <w:pPr>
              <w:rPr>
                <w:b/>
              </w:rPr>
            </w:pPr>
            <w:r>
              <w:rPr>
                <w:b/>
              </w:rPr>
              <w:t>PGR Courses</w:t>
            </w:r>
            <w:r w:rsidRPr="00A40641">
              <w:t xml:space="preserve">: </w:t>
            </w:r>
            <w:r w:rsidR="0087335E" w:rsidRPr="0087335E">
              <w:t xml:space="preserve">Ken to provide an update once </w:t>
            </w:r>
            <w:r w:rsidR="003714CA">
              <w:t>the RTP has been completed</w:t>
            </w:r>
            <w:r w:rsidR="0087335E">
              <w:t>.</w:t>
            </w:r>
          </w:p>
        </w:tc>
        <w:tc>
          <w:tcPr>
            <w:tcW w:w="1698" w:type="dxa"/>
          </w:tcPr>
          <w:p w:rsidR="00A40641" w:rsidRDefault="00A40641" w:rsidP="008E77CC">
            <w:pPr>
              <w:rPr>
                <w:b/>
              </w:rPr>
            </w:pPr>
            <w:r>
              <w:rPr>
                <w:b/>
              </w:rPr>
              <w:t>Ken M</w:t>
            </w:r>
          </w:p>
        </w:tc>
      </w:tr>
      <w:tr w:rsidR="004D39C4" w:rsidRPr="008E77CC" w:rsidTr="00C51C4B">
        <w:tc>
          <w:tcPr>
            <w:tcW w:w="1330" w:type="dxa"/>
          </w:tcPr>
          <w:p w:rsidR="004D39C4" w:rsidRDefault="004D39C4" w:rsidP="00A40641">
            <w:pPr>
              <w:rPr>
                <w:b/>
              </w:rPr>
            </w:pPr>
            <w:r>
              <w:rPr>
                <w:b/>
              </w:rPr>
              <w:t>6.1-6.5 – previous actions</w:t>
            </w:r>
          </w:p>
        </w:tc>
        <w:tc>
          <w:tcPr>
            <w:tcW w:w="5988" w:type="dxa"/>
          </w:tcPr>
          <w:p w:rsidR="004D39C4" w:rsidRDefault="004D39C4" w:rsidP="00087603">
            <w:pPr>
              <w:rPr>
                <w:b/>
              </w:rPr>
            </w:pPr>
            <w:r>
              <w:rPr>
                <w:b/>
              </w:rPr>
              <w:t xml:space="preserve">Ethics: </w:t>
            </w:r>
            <w:r>
              <w:t xml:space="preserve">The group proposed that a representative from Human Resources Management, Organisation Psychology and Data Analytics (excluding programme directors) to </w:t>
            </w:r>
            <w:r w:rsidR="00087603">
              <w:t xml:space="preserve">review ethics cases, </w:t>
            </w:r>
            <w:r>
              <w:t xml:space="preserve">sit on the ethics panel as well as the UREC committee and receive a 10% WAM allocation for this </w:t>
            </w:r>
            <w:r w:rsidR="00C75DBE">
              <w:t>role. Ken</w:t>
            </w:r>
            <w:r>
              <w:t xml:space="preserve"> to discuss this with HoDs.</w:t>
            </w:r>
          </w:p>
        </w:tc>
        <w:tc>
          <w:tcPr>
            <w:tcW w:w="1698" w:type="dxa"/>
          </w:tcPr>
          <w:p w:rsidR="004D39C4" w:rsidRDefault="004D39C4" w:rsidP="008E77CC">
            <w:pPr>
              <w:rPr>
                <w:b/>
              </w:rPr>
            </w:pPr>
            <w:r>
              <w:rPr>
                <w:b/>
              </w:rPr>
              <w:t>Ken M</w:t>
            </w:r>
          </w:p>
        </w:tc>
      </w:tr>
      <w:tr w:rsidR="0087335E" w:rsidRPr="008E77CC" w:rsidTr="00C51C4B">
        <w:tc>
          <w:tcPr>
            <w:tcW w:w="1330" w:type="dxa"/>
          </w:tcPr>
          <w:p w:rsidR="0087335E" w:rsidRDefault="0087335E" w:rsidP="0087335E">
            <w:pPr>
              <w:rPr>
                <w:b/>
              </w:rPr>
            </w:pPr>
            <w:r>
              <w:rPr>
                <w:b/>
              </w:rPr>
              <w:t>6.6</w:t>
            </w:r>
            <w:r w:rsidR="004C5800">
              <w:rPr>
                <w:b/>
              </w:rPr>
              <w:t xml:space="preserve"> – previous actions</w:t>
            </w:r>
          </w:p>
        </w:tc>
        <w:tc>
          <w:tcPr>
            <w:tcW w:w="5988" w:type="dxa"/>
          </w:tcPr>
          <w:p w:rsidR="0087335E" w:rsidRDefault="0087335E" w:rsidP="0087335E">
            <w:pPr>
              <w:rPr>
                <w:b/>
              </w:rPr>
            </w:pPr>
            <w:r>
              <w:rPr>
                <w:b/>
              </w:rPr>
              <w:t xml:space="preserve">Internal peer reviews (PMO): </w:t>
            </w:r>
            <w:r w:rsidRPr="004C5800">
              <w:t>Elinor to meet with Michelle to review the policy with a view to allocating internal reviewers the same WAM allocation as external reviewers. Once this is confirmed the WAM policy will be updated to reflect this for the next academic year.</w:t>
            </w:r>
            <w:r>
              <w:rPr>
                <w:b/>
              </w:rPr>
              <w:t xml:space="preserve"> </w:t>
            </w:r>
          </w:p>
        </w:tc>
        <w:tc>
          <w:tcPr>
            <w:tcW w:w="1698" w:type="dxa"/>
          </w:tcPr>
          <w:p w:rsidR="0087335E" w:rsidRDefault="004C5800" w:rsidP="0087335E">
            <w:pPr>
              <w:rPr>
                <w:b/>
              </w:rPr>
            </w:pPr>
            <w:r>
              <w:rPr>
                <w:b/>
              </w:rPr>
              <w:t>E O’C</w:t>
            </w:r>
          </w:p>
        </w:tc>
      </w:tr>
      <w:tr w:rsidR="004C5800" w:rsidRPr="008E77CC" w:rsidTr="00C51C4B">
        <w:tc>
          <w:tcPr>
            <w:tcW w:w="1330" w:type="dxa"/>
          </w:tcPr>
          <w:p w:rsidR="004C5800" w:rsidRDefault="004C5800" w:rsidP="004C5800">
            <w:pPr>
              <w:rPr>
                <w:b/>
              </w:rPr>
            </w:pPr>
            <w:r>
              <w:rPr>
                <w:b/>
              </w:rPr>
              <w:lastRenderedPageBreak/>
              <w:t>6.9 – previous actions</w:t>
            </w:r>
          </w:p>
        </w:tc>
        <w:tc>
          <w:tcPr>
            <w:tcW w:w="5988" w:type="dxa"/>
          </w:tcPr>
          <w:p w:rsidR="004C5800" w:rsidRDefault="004C5800" w:rsidP="004D39C4">
            <w:pPr>
              <w:rPr>
                <w:b/>
              </w:rPr>
            </w:pPr>
            <w:r>
              <w:rPr>
                <w:b/>
              </w:rPr>
              <w:t xml:space="preserve">IMP Issues: </w:t>
            </w:r>
            <w:r w:rsidRPr="004D39C4">
              <w:t xml:space="preserve">It was decided that the topic of internal examination of doctoral </w:t>
            </w:r>
            <w:r w:rsidR="004D39C4" w:rsidRPr="004D39C4">
              <w:t>exams should</w:t>
            </w:r>
            <w:r w:rsidRPr="004D39C4">
              <w:t xml:space="preserve"> be revisited as part of the Service and Leadership role.</w:t>
            </w:r>
          </w:p>
        </w:tc>
        <w:tc>
          <w:tcPr>
            <w:tcW w:w="1698" w:type="dxa"/>
          </w:tcPr>
          <w:p w:rsidR="004C5800" w:rsidRPr="008E77CC" w:rsidRDefault="00EE192C" w:rsidP="004C5800">
            <w:pPr>
              <w:rPr>
                <w:b/>
              </w:rPr>
            </w:pPr>
            <w:r>
              <w:rPr>
                <w:b/>
              </w:rPr>
              <w:t>WAM Group</w:t>
            </w:r>
          </w:p>
        </w:tc>
      </w:tr>
      <w:tr w:rsidR="004C5800" w:rsidRPr="008E77CC" w:rsidTr="00C51C4B">
        <w:tc>
          <w:tcPr>
            <w:tcW w:w="1330" w:type="dxa"/>
          </w:tcPr>
          <w:p w:rsidR="004C5800" w:rsidRPr="008E77CC" w:rsidRDefault="004C5800" w:rsidP="004C5800">
            <w:pPr>
              <w:rPr>
                <w:b/>
              </w:rPr>
            </w:pPr>
            <w:r>
              <w:rPr>
                <w:b/>
              </w:rPr>
              <w:t>6.10</w:t>
            </w:r>
            <w:r w:rsidR="004D39C4">
              <w:rPr>
                <w:b/>
              </w:rPr>
              <w:t xml:space="preserve"> – previous actions</w:t>
            </w:r>
          </w:p>
        </w:tc>
        <w:tc>
          <w:tcPr>
            <w:tcW w:w="5988" w:type="dxa"/>
          </w:tcPr>
          <w:p w:rsidR="004C5800" w:rsidRDefault="004D39C4" w:rsidP="004D39C4">
            <w:pPr>
              <w:rPr>
                <w:b/>
              </w:rPr>
            </w:pPr>
            <w:r>
              <w:rPr>
                <w:b/>
              </w:rPr>
              <w:t>IMP Issues</w:t>
            </w:r>
            <w:r w:rsidRPr="00CB4C80">
              <w:t>: Janine to check University guidance on Institute Directors</w:t>
            </w:r>
            <w:r>
              <w:t xml:space="preserve"> with Gerard Hodgkinson.</w:t>
            </w:r>
          </w:p>
        </w:tc>
        <w:tc>
          <w:tcPr>
            <w:tcW w:w="1698" w:type="dxa"/>
          </w:tcPr>
          <w:p w:rsidR="004C5800" w:rsidRPr="008E77CC" w:rsidRDefault="004D39C4" w:rsidP="004C5800">
            <w:pPr>
              <w:rPr>
                <w:b/>
              </w:rPr>
            </w:pPr>
            <w:r>
              <w:rPr>
                <w:b/>
              </w:rPr>
              <w:t>JE</w:t>
            </w:r>
          </w:p>
        </w:tc>
      </w:tr>
      <w:tr w:rsidR="004C5800" w:rsidRPr="008E77CC" w:rsidTr="00C51C4B">
        <w:tc>
          <w:tcPr>
            <w:tcW w:w="1330" w:type="dxa"/>
          </w:tcPr>
          <w:p w:rsidR="004C5800" w:rsidRPr="008E77CC" w:rsidRDefault="004D39C4" w:rsidP="004C5800">
            <w:pPr>
              <w:rPr>
                <w:b/>
              </w:rPr>
            </w:pPr>
            <w:r>
              <w:rPr>
                <w:b/>
              </w:rPr>
              <w:t>4</w:t>
            </w:r>
          </w:p>
        </w:tc>
        <w:tc>
          <w:tcPr>
            <w:tcW w:w="5988" w:type="dxa"/>
          </w:tcPr>
          <w:p w:rsidR="004C5800" w:rsidRPr="00820375" w:rsidRDefault="004D39C4" w:rsidP="00087603">
            <w:pPr>
              <w:jc w:val="both"/>
            </w:pPr>
            <w:r w:rsidRPr="004D39C4">
              <w:rPr>
                <w:b/>
              </w:rPr>
              <w:t xml:space="preserve">WAM summary report: </w:t>
            </w:r>
            <w:r w:rsidRPr="004D39C4">
              <w:t xml:space="preserve">Andy to circulate </w:t>
            </w:r>
            <w:r w:rsidR="00087603" w:rsidRPr="004D39C4">
              <w:t>th</w:t>
            </w:r>
            <w:r w:rsidR="00087603">
              <w:t>e 2018/19</w:t>
            </w:r>
            <w:r w:rsidR="00087603" w:rsidRPr="004D39C4">
              <w:t xml:space="preserve"> </w:t>
            </w:r>
            <w:r w:rsidRPr="004D39C4">
              <w:t xml:space="preserve">report to WAM members and HoDs asking for observations and feedback before </w:t>
            </w:r>
            <w:r w:rsidR="00087603">
              <w:t xml:space="preserve">incorporating into the 2019/20 draft report, </w:t>
            </w:r>
            <w:r w:rsidRPr="004D39C4">
              <w:t>presenting it at the next WAM meeting.</w:t>
            </w:r>
          </w:p>
        </w:tc>
        <w:tc>
          <w:tcPr>
            <w:tcW w:w="1698" w:type="dxa"/>
          </w:tcPr>
          <w:p w:rsidR="004C5800" w:rsidRPr="008E77CC" w:rsidRDefault="004C5800" w:rsidP="004C5800">
            <w:pPr>
              <w:rPr>
                <w:b/>
              </w:rPr>
            </w:pPr>
            <w:r>
              <w:rPr>
                <w:b/>
              </w:rPr>
              <w:t>AP</w:t>
            </w:r>
          </w:p>
        </w:tc>
      </w:tr>
      <w:tr w:rsidR="004C5800" w:rsidRPr="008E77CC" w:rsidTr="00C51C4B">
        <w:tc>
          <w:tcPr>
            <w:tcW w:w="1330" w:type="dxa"/>
          </w:tcPr>
          <w:p w:rsidR="004C5800" w:rsidRPr="008E77CC" w:rsidRDefault="004D39C4" w:rsidP="004C5800">
            <w:pPr>
              <w:rPr>
                <w:b/>
              </w:rPr>
            </w:pPr>
            <w:r>
              <w:rPr>
                <w:b/>
              </w:rPr>
              <w:t>4</w:t>
            </w:r>
          </w:p>
        </w:tc>
        <w:tc>
          <w:tcPr>
            <w:tcW w:w="5988" w:type="dxa"/>
          </w:tcPr>
          <w:p w:rsidR="004C5800" w:rsidRPr="00820375" w:rsidRDefault="004D39C4" w:rsidP="00EE192C">
            <w:pPr>
              <w:jc w:val="both"/>
              <w:rPr>
                <w:b/>
              </w:rPr>
            </w:pPr>
            <w:r w:rsidRPr="004D39C4">
              <w:rPr>
                <w:b/>
              </w:rPr>
              <w:t xml:space="preserve">WAM summary report for 2018/19. </w:t>
            </w:r>
            <w:r w:rsidRPr="004D39C4">
              <w:t>To be added to the SLT agenda.</w:t>
            </w:r>
          </w:p>
        </w:tc>
        <w:tc>
          <w:tcPr>
            <w:tcW w:w="1698" w:type="dxa"/>
          </w:tcPr>
          <w:p w:rsidR="004C5800" w:rsidRPr="008E77CC" w:rsidRDefault="004D39C4" w:rsidP="004C5800">
            <w:pPr>
              <w:rPr>
                <w:b/>
              </w:rPr>
            </w:pPr>
            <w:r>
              <w:rPr>
                <w:b/>
              </w:rPr>
              <w:t>JE</w:t>
            </w:r>
          </w:p>
        </w:tc>
      </w:tr>
      <w:tr w:rsidR="004C5800" w:rsidRPr="008E77CC" w:rsidTr="00C51C4B">
        <w:tc>
          <w:tcPr>
            <w:tcW w:w="1330" w:type="dxa"/>
          </w:tcPr>
          <w:p w:rsidR="004C5800" w:rsidRPr="008E77CC" w:rsidRDefault="004D39C4" w:rsidP="004C5800">
            <w:pPr>
              <w:rPr>
                <w:b/>
              </w:rPr>
            </w:pPr>
            <w:r>
              <w:rPr>
                <w:b/>
              </w:rPr>
              <w:t>6.1.1</w:t>
            </w:r>
          </w:p>
        </w:tc>
        <w:tc>
          <w:tcPr>
            <w:tcW w:w="5988" w:type="dxa"/>
          </w:tcPr>
          <w:p w:rsidR="004C5800" w:rsidRPr="008E77CC" w:rsidRDefault="004D39C4" w:rsidP="00BF2C50">
            <w:pPr>
              <w:pStyle w:val="ListParagraph"/>
              <w:ind w:left="0"/>
              <w:jc w:val="both"/>
              <w:rPr>
                <w:b/>
              </w:rPr>
            </w:pPr>
            <w:r>
              <w:rPr>
                <w:b/>
              </w:rPr>
              <w:t xml:space="preserve">KTPs: </w:t>
            </w:r>
            <w:r w:rsidR="00BF2C50" w:rsidRPr="00BF2C50">
              <w:t>Andy to speak with Jamie as to when the matched allocation for KTPs should be implemented due to the current KTPs already running.</w:t>
            </w:r>
          </w:p>
        </w:tc>
        <w:tc>
          <w:tcPr>
            <w:tcW w:w="1698" w:type="dxa"/>
          </w:tcPr>
          <w:p w:rsidR="004C5800" w:rsidRPr="008E77CC" w:rsidRDefault="004C5800" w:rsidP="004C5800">
            <w:pPr>
              <w:rPr>
                <w:b/>
              </w:rPr>
            </w:pPr>
            <w:r>
              <w:rPr>
                <w:b/>
              </w:rPr>
              <w:t>A</w:t>
            </w:r>
            <w:r w:rsidR="00BF2C50">
              <w:rPr>
                <w:b/>
              </w:rPr>
              <w:t>P</w:t>
            </w:r>
          </w:p>
        </w:tc>
      </w:tr>
      <w:tr w:rsidR="004C5800" w:rsidRPr="008E77CC" w:rsidTr="00C51C4B">
        <w:tc>
          <w:tcPr>
            <w:tcW w:w="1330" w:type="dxa"/>
          </w:tcPr>
          <w:p w:rsidR="004C5800" w:rsidRDefault="004C5800" w:rsidP="004C5800">
            <w:pPr>
              <w:rPr>
                <w:b/>
              </w:rPr>
            </w:pPr>
            <w:r>
              <w:rPr>
                <w:b/>
              </w:rPr>
              <w:t>6.1</w:t>
            </w:r>
            <w:r w:rsidR="00BF2C50">
              <w:rPr>
                <w:b/>
              </w:rPr>
              <w:t>.2</w:t>
            </w:r>
          </w:p>
        </w:tc>
        <w:tc>
          <w:tcPr>
            <w:tcW w:w="5988" w:type="dxa"/>
          </w:tcPr>
          <w:p w:rsidR="004C5800" w:rsidRPr="0017337B" w:rsidRDefault="00BF2C50" w:rsidP="00BF2C50">
            <w:pPr>
              <w:rPr>
                <w:b/>
              </w:rPr>
            </w:pPr>
            <w:r w:rsidRPr="00E74C49">
              <w:rPr>
                <w:b/>
              </w:rPr>
              <w:t>Editorships</w:t>
            </w:r>
            <w:r>
              <w:t xml:space="preserve">: </w:t>
            </w:r>
            <w:r w:rsidRPr="00BF2C50">
              <w:t>The criteria for Associate Editors to be elaborated on and updated in the WAM document.</w:t>
            </w:r>
          </w:p>
        </w:tc>
        <w:tc>
          <w:tcPr>
            <w:tcW w:w="1698" w:type="dxa"/>
          </w:tcPr>
          <w:p w:rsidR="004C5800" w:rsidRPr="008E77CC" w:rsidRDefault="00BF2C50" w:rsidP="004C5800">
            <w:pPr>
              <w:rPr>
                <w:b/>
              </w:rPr>
            </w:pPr>
            <w:r>
              <w:rPr>
                <w:b/>
              </w:rPr>
              <w:t>JE</w:t>
            </w:r>
          </w:p>
        </w:tc>
      </w:tr>
      <w:tr w:rsidR="004C5800" w:rsidRPr="008E77CC" w:rsidTr="00C51C4B">
        <w:tc>
          <w:tcPr>
            <w:tcW w:w="1330" w:type="dxa"/>
          </w:tcPr>
          <w:p w:rsidR="004C5800" w:rsidRDefault="004C5800" w:rsidP="004C5800">
            <w:pPr>
              <w:rPr>
                <w:b/>
              </w:rPr>
            </w:pPr>
            <w:r>
              <w:rPr>
                <w:b/>
              </w:rPr>
              <w:t>6.2</w:t>
            </w:r>
            <w:r w:rsidR="00BF2C50">
              <w:rPr>
                <w:b/>
              </w:rPr>
              <w:t>.1</w:t>
            </w:r>
          </w:p>
        </w:tc>
        <w:tc>
          <w:tcPr>
            <w:tcW w:w="5988" w:type="dxa"/>
          </w:tcPr>
          <w:p w:rsidR="004C5800" w:rsidRPr="0017337B" w:rsidRDefault="00BF2C50" w:rsidP="00BF2C50">
            <w:pPr>
              <w:rPr>
                <w:b/>
              </w:rPr>
            </w:pPr>
            <w:r w:rsidRPr="00B46363">
              <w:rPr>
                <w:b/>
              </w:rPr>
              <w:t>Co-ordination Hours – Karen Niven</w:t>
            </w:r>
            <w:r>
              <w:t xml:space="preserve">: </w:t>
            </w:r>
            <w:r w:rsidRPr="00BF2C50">
              <w:t>Janine and Andy to have a look at the data and include an additional column to cover larger courses up to 400+ students with an allocation of 90 and 180.</w:t>
            </w:r>
          </w:p>
        </w:tc>
        <w:tc>
          <w:tcPr>
            <w:tcW w:w="1698" w:type="dxa"/>
          </w:tcPr>
          <w:p w:rsidR="004C5800" w:rsidRPr="008E77CC" w:rsidRDefault="00BF2C50" w:rsidP="004C5800">
            <w:pPr>
              <w:rPr>
                <w:b/>
              </w:rPr>
            </w:pPr>
            <w:r>
              <w:rPr>
                <w:b/>
              </w:rPr>
              <w:t>JE/AP</w:t>
            </w:r>
          </w:p>
        </w:tc>
      </w:tr>
      <w:tr w:rsidR="004C5800" w:rsidRPr="008E77CC" w:rsidTr="00C51C4B">
        <w:tc>
          <w:tcPr>
            <w:tcW w:w="1330" w:type="dxa"/>
          </w:tcPr>
          <w:p w:rsidR="004C5800" w:rsidRDefault="00BF2C50" w:rsidP="004C5800">
            <w:pPr>
              <w:rPr>
                <w:b/>
              </w:rPr>
            </w:pPr>
            <w:r>
              <w:rPr>
                <w:b/>
              </w:rPr>
              <w:t>6.4</w:t>
            </w:r>
          </w:p>
        </w:tc>
        <w:tc>
          <w:tcPr>
            <w:tcW w:w="5988" w:type="dxa"/>
          </w:tcPr>
          <w:p w:rsidR="004C5800" w:rsidRDefault="00BF2C50" w:rsidP="00BF2C50">
            <w:pPr>
              <w:rPr>
                <w:b/>
              </w:rPr>
            </w:pPr>
            <w:r w:rsidRPr="00BF2C50">
              <w:rPr>
                <w:b/>
              </w:rPr>
              <w:t>Citizenship – extract from FLT actions</w:t>
            </w:r>
            <w:r>
              <w:t xml:space="preserve">: </w:t>
            </w:r>
            <w:r w:rsidRPr="008546B4">
              <w:t xml:space="preserve"> </w:t>
            </w:r>
            <w:r w:rsidRPr="00BF2C50">
              <w:t>this wording will be added to the Citizenship section of the WAM document.</w:t>
            </w:r>
          </w:p>
        </w:tc>
        <w:tc>
          <w:tcPr>
            <w:tcW w:w="1698" w:type="dxa"/>
          </w:tcPr>
          <w:p w:rsidR="004C5800" w:rsidRDefault="00BF2C50" w:rsidP="004C5800">
            <w:pPr>
              <w:rPr>
                <w:b/>
              </w:rPr>
            </w:pPr>
            <w:r>
              <w:rPr>
                <w:b/>
              </w:rPr>
              <w:t>JE</w:t>
            </w:r>
          </w:p>
        </w:tc>
      </w:tr>
      <w:tr w:rsidR="004C5800" w:rsidRPr="008E77CC" w:rsidTr="00C51C4B">
        <w:tc>
          <w:tcPr>
            <w:tcW w:w="1330" w:type="dxa"/>
          </w:tcPr>
          <w:p w:rsidR="004C5800" w:rsidRDefault="00BF2C50" w:rsidP="004C5800">
            <w:pPr>
              <w:rPr>
                <w:b/>
              </w:rPr>
            </w:pPr>
            <w:r>
              <w:rPr>
                <w:b/>
              </w:rPr>
              <w:t>6.6</w:t>
            </w:r>
          </w:p>
        </w:tc>
        <w:tc>
          <w:tcPr>
            <w:tcW w:w="5988" w:type="dxa"/>
          </w:tcPr>
          <w:p w:rsidR="004C5800" w:rsidRDefault="00BF2C50" w:rsidP="00BF2C50">
            <w:pPr>
              <w:rPr>
                <w:b/>
              </w:rPr>
            </w:pPr>
            <w:r w:rsidRPr="00BF2C50">
              <w:rPr>
                <w:b/>
              </w:rPr>
              <w:t>Returner’s Scheme – Isabel Tavora</w:t>
            </w:r>
            <w:r>
              <w:rPr>
                <w:b/>
              </w:rPr>
              <w:t xml:space="preserve">: </w:t>
            </w:r>
            <w:r w:rsidRPr="008546B4">
              <w:t xml:space="preserve"> </w:t>
            </w:r>
            <w:r w:rsidRPr="00EE192C">
              <w:t>Isabel to send the link to Fiona to make sure that the HoDs are aware of this new procedure.</w:t>
            </w:r>
          </w:p>
        </w:tc>
        <w:tc>
          <w:tcPr>
            <w:tcW w:w="1698" w:type="dxa"/>
          </w:tcPr>
          <w:p w:rsidR="004C5800" w:rsidRDefault="00BF2C50" w:rsidP="004C5800">
            <w:pPr>
              <w:rPr>
                <w:b/>
              </w:rPr>
            </w:pPr>
            <w:r>
              <w:rPr>
                <w:b/>
              </w:rPr>
              <w:t>IT</w:t>
            </w:r>
          </w:p>
        </w:tc>
      </w:tr>
      <w:tr w:rsidR="004C5800" w:rsidRPr="008E77CC" w:rsidTr="00C51C4B">
        <w:tc>
          <w:tcPr>
            <w:tcW w:w="1330" w:type="dxa"/>
          </w:tcPr>
          <w:p w:rsidR="004C5800" w:rsidRDefault="00BF2C50" w:rsidP="004C5800">
            <w:pPr>
              <w:rPr>
                <w:b/>
              </w:rPr>
            </w:pPr>
            <w:r>
              <w:rPr>
                <w:b/>
              </w:rPr>
              <w:t>8</w:t>
            </w:r>
          </w:p>
        </w:tc>
        <w:tc>
          <w:tcPr>
            <w:tcW w:w="5988" w:type="dxa"/>
          </w:tcPr>
          <w:p w:rsidR="004C5800" w:rsidRDefault="00BF2C50" w:rsidP="004C5800">
            <w:pPr>
              <w:rPr>
                <w:b/>
              </w:rPr>
            </w:pPr>
            <w:r>
              <w:rPr>
                <w:b/>
              </w:rPr>
              <w:t xml:space="preserve">Any other business: </w:t>
            </w:r>
            <w:r w:rsidRPr="00BF2C50">
              <w:t>WAM allocations for people developing or adopting blended/online learning courses to be added to the agenda for the next meeting</w:t>
            </w:r>
          </w:p>
        </w:tc>
        <w:tc>
          <w:tcPr>
            <w:tcW w:w="1698" w:type="dxa"/>
          </w:tcPr>
          <w:p w:rsidR="004C5800" w:rsidRDefault="00087603" w:rsidP="004C5800">
            <w:pPr>
              <w:rPr>
                <w:b/>
              </w:rPr>
            </w:pPr>
            <w:r>
              <w:rPr>
                <w:b/>
              </w:rPr>
              <w:t>C O’C</w:t>
            </w:r>
          </w:p>
        </w:tc>
      </w:tr>
    </w:tbl>
    <w:p w:rsidR="00743B28" w:rsidRPr="00743B28" w:rsidRDefault="00743B28">
      <w:pPr>
        <w:rPr>
          <w:color w:val="FF0000"/>
        </w:rPr>
      </w:pPr>
    </w:p>
    <w:sectPr w:rsidR="00743B28" w:rsidRPr="00743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FA7014"/>
    <w:multiLevelType w:val="hybridMultilevel"/>
    <w:tmpl w:val="CEA65080"/>
    <w:lvl w:ilvl="0" w:tplc="87EA9EC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E12AA"/>
    <w:multiLevelType w:val="hybridMultilevel"/>
    <w:tmpl w:val="2E4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81722"/>
    <w:multiLevelType w:val="hybridMultilevel"/>
    <w:tmpl w:val="543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76867"/>
    <w:multiLevelType w:val="hybridMultilevel"/>
    <w:tmpl w:val="133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E7ACF"/>
    <w:multiLevelType w:val="hybridMultilevel"/>
    <w:tmpl w:val="700C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E2498"/>
    <w:multiLevelType w:val="hybridMultilevel"/>
    <w:tmpl w:val="1032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30748"/>
    <w:multiLevelType w:val="hybridMultilevel"/>
    <w:tmpl w:val="2AD20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855ABA"/>
    <w:multiLevelType w:val="hybridMultilevel"/>
    <w:tmpl w:val="873C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07177"/>
    <w:multiLevelType w:val="hybridMultilevel"/>
    <w:tmpl w:val="1E44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A7D7F"/>
    <w:multiLevelType w:val="hybridMultilevel"/>
    <w:tmpl w:val="0736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D4CFB"/>
    <w:multiLevelType w:val="hybridMultilevel"/>
    <w:tmpl w:val="F9EE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B1B50"/>
    <w:multiLevelType w:val="hybridMultilevel"/>
    <w:tmpl w:val="7EDE795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C24D0"/>
    <w:multiLevelType w:val="hybridMultilevel"/>
    <w:tmpl w:val="189C72DA"/>
    <w:lvl w:ilvl="0" w:tplc="87EA9EC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B47BE1"/>
    <w:multiLevelType w:val="hybridMultilevel"/>
    <w:tmpl w:val="2F5C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B6FBE"/>
    <w:multiLevelType w:val="hybridMultilevel"/>
    <w:tmpl w:val="4C20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F730F"/>
    <w:multiLevelType w:val="hybridMultilevel"/>
    <w:tmpl w:val="BD42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5F41CD"/>
    <w:multiLevelType w:val="hybridMultilevel"/>
    <w:tmpl w:val="4B78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2"/>
  </w:num>
  <w:num w:numId="5">
    <w:abstractNumId w:val="7"/>
  </w:num>
  <w:num w:numId="6">
    <w:abstractNumId w:val="11"/>
  </w:num>
  <w:num w:numId="7">
    <w:abstractNumId w:val="16"/>
  </w:num>
  <w:num w:numId="8">
    <w:abstractNumId w:val="9"/>
  </w:num>
  <w:num w:numId="9">
    <w:abstractNumId w:val="2"/>
  </w:num>
  <w:num w:numId="10">
    <w:abstractNumId w:val="1"/>
  </w:num>
  <w:num w:numId="11">
    <w:abstractNumId w:val="3"/>
  </w:num>
  <w:num w:numId="12">
    <w:abstractNumId w:val="15"/>
  </w:num>
  <w:num w:numId="13">
    <w:abstractNumId w:val="17"/>
  </w:num>
  <w:num w:numId="14">
    <w:abstractNumId w:val="8"/>
  </w:num>
  <w:num w:numId="15">
    <w:abstractNumId w:val="4"/>
  </w:num>
  <w:num w:numId="16">
    <w:abstractNumId w:val="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CC"/>
    <w:rsid w:val="0001196C"/>
    <w:rsid w:val="00061DBD"/>
    <w:rsid w:val="00065EFF"/>
    <w:rsid w:val="00067C61"/>
    <w:rsid w:val="00075436"/>
    <w:rsid w:val="0008350C"/>
    <w:rsid w:val="00087603"/>
    <w:rsid w:val="000A556E"/>
    <w:rsid w:val="000A7161"/>
    <w:rsid w:val="000B6B79"/>
    <w:rsid w:val="000C732A"/>
    <w:rsid w:val="000F2F02"/>
    <w:rsid w:val="00101841"/>
    <w:rsid w:val="00120198"/>
    <w:rsid w:val="0012360A"/>
    <w:rsid w:val="001628D6"/>
    <w:rsid w:val="0017337B"/>
    <w:rsid w:val="001A0EB4"/>
    <w:rsid w:val="001A7309"/>
    <w:rsid w:val="001B1224"/>
    <w:rsid w:val="001B2F0B"/>
    <w:rsid w:val="001B576E"/>
    <w:rsid w:val="001C7277"/>
    <w:rsid w:val="001C7660"/>
    <w:rsid w:val="00225D74"/>
    <w:rsid w:val="00233B91"/>
    <w:rsid w:val="00240AE5"/>
    <w:rsid w:val="002727D0"/>
    <w:rsid w:val="00292A5C"/>
    <w:rsid w:val="002F2055"/>
    <w:rsid w:val="002F6F71"/>
    <w:rsid w:val="00307936"/>
    <w:rsid w:val="00315D36"/>
    <w:rsid w:val="00323614"/>
    <w:rsid w:val="00330515"/>
    <w:rsid w:val="00342588"/>
    <w:rsid w:val="003576B8"/>
    <w:rsid w:val="00360779"/>
    <w:rsid w:val="00365E81"/>
    <w:rsid w:val="003711ED"/>
    <w:rsid w:val="003714CA"/>
    <w:rsid w:val="003A1349"/>
    <w:rsid w:val="003A5C81"/>
    <w:rsid w:val="003C0A62"/>
    <w:rsid w:val="003E3DFA"/>
    <w:rsid w:val="003F1B0B"/>
    <w:rsid w:val="003F5428"/>
    <w:rsid w:val="003F5BC3"/>
    <w:rsid w:val="003F7E6A"/>
    <w:rsid w:val="00404065"/>
    <w:rsid w:val="00407725"/>
    <w:rsid w:val="00411222"/>
    <w:rsid w:val="00417029"/>
    <w:rsid w:val="0043396C"/>
    <w:rsid w:val="00451C09"/>
    <w:rsid w:val="0048138A"/>
    <w:rsid w:val="00493B1B"/>
    <w:rsid w:val="004A1632"/>
    <w:rsid w:val="004A3CF9"/>
    <w:rsid w:val="004B5F8A"/>
    <w:rsid w:val="004C5800"/>
    <w:rsid w:val="004D39C4"/>
    <w:rsid w:val="004E4056"/>
    <w:rsid w:val="004F2B8E"/>
    <w:rsid w:val="0050425D"/>
    <w:rsid w:val="005042FD"/>
    <w:rsid w:val="0050442C"/>
    <w:rsid w:val="00512304"/>
    <w:rsid w:val="005332C0"/>
    <w:rsid w:val="00545AB2"/>
    <w:rsid w:val="005471B6"/>
    <w:rsid w:val="00562CF7"/>
    <w:rsid w:val="00565690"/>
    <w:rsid w:val="005D09F4"/>
    <w:rsid w:val="006177F8"/>
    <w:rsid w:val="0062380E"/>
    <w:rsid w:val="006245CD"/>
    <w:rsid w:val="006368C6"/>
    <w:rsid w:val="00637889"/>
    <w:rsid w:val="00637BCC"/>
    <w:rsid w:val="006401CB"/>
    <w:rsid w:val="0064565B"/>
    <w:rsid w:val="00647C0B"/>
    <w:rsid w:val="006570F7"/>
    <w:rsid w:val="00670EB3"/>
    <w:rsid w:val="00677292"/>
    <w:rsid w:val="00696A21"/>
    <w:rsid w:val="006C2FBE"/>
    <w:rsid w:val="006E2B38"/>
    <w:rsid w:val="0070371B"/>
    <w:rsid w:val="00704498"/>
    <w:rsid w:val="007105CB"/>
    <w:rsid w:val="00711983"/>
    <w:rsid w:val="00717F7C"/>
    <w:rsid w:val="00737071"/>
    <w:rsid w:val="00743B28"/>
    <w:rsid w:val="00746030"/>
    <w:rsid w:val="0074761A"/>
    <w:rsid w:val="007C7E85"/>
    <w:rsid w:val="007D3066"/>
    <w:rsid w:val="007E03BB"/>
    <w:rsid w:val="007E03FA"/>
    <w:rsid w:val="007E3790"/>
    <w:rsid w:val="007F76CF"/>
    <w:rsid w:val="00820375"/>
    <w:rsid w:val="00833C0F"/>
    <w:rsid w:val="008507DD"/>
    <w:rsid w:val="008546B4"/>
    <w:rsid w:val="00856573"/>
    <w:rsid w:val="00860368"/>
    <w:rsid w:val="0087335E"/>
    <w:rsid w:val="00874978"/>
    <w:rsid w:val="00876231"/>
    <w:rsid w:val="00877772"/>
    <w:rsid w:val="0088428A"/>
    <w:rsid w:val="00890E6B"/>
    <w:rsid w:val="008A2898"/>
    <w:rsid w:val="008A6136"/>
    <w:rsid w:val="008E77CC"/>
    <w:rsid w:val="008F1B29"/>
    <w:rsid w:val="009406A4"/>
    <w:rsid w:val="00940EEC"/>
    <w:rsid w:val="009562A1"/>
    <w:rsid w:val="00992E69"/>
    <w:rsid w:val="00995079"/>
    <w:rsid w:val="009A007C"/>
    <w:rsid w:val="009A59B8"/>
    <w:rsid w:val="009B160E"/>
    <w:rsid w:val="009C2E62"/>
    <w:rsid w:val="009E2501"/>
    <w:rsid w:val="00A13859"/>
    <w:rsid w:val="00A14238"/>
    <w:rsid w:val="00A1663B"/>
    <w:rsid w:val="00A25DE5"/>
    <w:rsid w:val="00A30BEC"/>
    <w:rsid w:val="00A40641"/>
    <w:rsid w:val="00A5134F"/>
    <w:rsid w:val="00A52F1B"/>
    <w:rsid w:val="00A541B8"/>
    <w:rsid w:val="00A65AA1"/>
    <w:rsid w:val="00A7766B"/>
    <w:rsid w:val="00A77F88"/>
    <w:rsid w:val="00A97DF0"/>
    <w:rsid w:val="00AB32EF"/>
    <w:rsid w:val="00AB5D12"/>
    <w:rsid w:val="00AC7F79"/>
    <w:rsid w:val="00AD24EB"/>
    <w:rsid w:val="00AD4814"/>
    <w:rsid w:val="00AF306C"/>
    <w:rsid w:val="00AF49E1"/>
    <w:rsid w:val="00AF62CB"/>
    <w:rsid w:val="00B32712"/>
    <w:rsid w:val="00B46363"/>
    <w:rsid w:val="00B61FD6"/>
    <w:rsid w:val="00B800AD"/>
    <w:rsid w:val="00B93F8F"/>
    <w:rsid w:val="00B97D52"/>
    <w:rsid w:val="00BA65E6"/>
    <w:rsid w:val="00BC33AA"/>
    <w:rsid w:val="00BE580F"/>
    <w:rsid w:val="00BE719E"/>
    <w:rsid w:val="00BF2C50"/>
    <w:rsid w:val="00BF3E73"/>
    <w:rsid w:val="00BF5770"/>
    <w:rsid w:val="00C1098C"/>
    <w:rsid w:val="00C51C4B"/>
    <w:rsid w:val="00C75DBE"/>
    <w:rsid w:val="00C80E82"/>
    <w:rsid w:val="00C866BA"/>
    <w:rsid w:val="00CB4C80"/>
    <w:rsid w:val="00CC16AB"/>
    <w:rsid w:val="00CF6552"/>
    <w:rsid w:val="00CF6951"/>
    <w:rsid w:val="00D01AC7"/>
    <w:rsid w:val="00D03844"/>
    <w:rsid w:val="00D04002"/>
    <w:rsid w:val="00D23A91"/>
    <w:rsid w:val="00D507F5"/>
    <w:rsid w:val="00D54C2B"/>
    <w:rsid w:val="00D62E96"/>
    <w:rsid w:val="00D71A5C"/>
    <w:rsid w:val="00D76B04"/>
    <w:rsid w:val="00DB16F2"/>
    <w:rsid w:val="00DB45FF"/>
    <w:rsid w:val="00DC604D"/>
    <w:rsid w:val="00DE5039"/>
    <w:rsid w:val="00E25B61"/>
    <w:rsid w:val="00E3497F"/>
    <w:rsid w:val="00E54350"/>
    <w:rsid w:val="00E74C49"/>
    <w:rsid w:val="00E80FAB"/>
    <w:rsid w:val="00E920DD"/>
    <w:rsid w:val="00EB4A4C"/>
    <w:rsid w:val="00EB5021"/>
    <w:rsid w:val="00ED37FA"/>
    <w:rsid w:val="00ED392B"/>
    <w:rsid w:val="00EE192C"/>
    <w:rsid w:val="00EE2572"/>
    <w:rsid w:val="00EF3A12"/>
    <w:rsid w:val="00EF4656"/>
    <w:rsid w:val="00F01A36"/>
    <w:rsid w:val="00F02BBE"/>
    <w:rsid w:val="00F36F7B"/>
    <w:rsid w:val="00F466E1"/>
    <w:rsid w:val="00F53C56"/>
    <w:rsid w:val="00F6539A"/>
    <w:rsid w:val="00F84E9F"/>
    <w:rsid w:val="00FB2D75"/>
    <w:rsid w:val="00FC6743"/>
    <w:rsid w:val="00FD4EFA"/>
    <w:rsid w:val="00FF6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C89B3-CAC0-4790-807D-CABD6FDE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066"/>
    <w:pPr>
      <w:ind w:left="720"/>
      <w:contextualSpacing/>
    </w:pPr>
  </w:style>
  <w:style w:type="paragraph" w:styleId="BalloonText">
    <w:name w:val="Balloon Text"/>
    <w:basedOn w:val="Normal"/>
    <w:link w:val="BalloonTextChar"/>
    <w:uiPriority w:val="99"/>
    <w:semiHidden/>
    <w:unhideWhenUsed/>
    <w:rsid w:val="003C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O'connor</dc:creator>
  <cp:lastModifiedBy>Christina O'connor</cp:lastModifiedBy>
  <cp:revision>5</cp:revision>
  <cp:lastPrinted>2019-10-24T09:07:00Z</cp:lastPrinted>
  <dcterms:created xsi:type="dcterms:W3CDTF">2020-03-05T11:58:00Z</dcterms:created>
  <dcterms:modified xsi:type="dcterms:W3CDTF">2020-03-05T13:58:00Z</dcterms:modified>
</cp:coreProperties>
</file>