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08" w:rsidRPr="00872C48" w:rsidRDefault="003F0BE6" w:rsidP="003D79AB">
      <w:pPr>
        <w:spacing w:after="120"/>
        <w:jc w:val="center"/>
        <w:rPr>
          <w:color w:val="00B0F0"/>
          <w:sz w:val="38"/>
          <w:szCs w:val="38"/>
        </w:rPr>
      </w:pPr>
      <w:r w:rsidRPr="00872C48">
        <w:rPr>
          <w:color w:val="00B0F0"/>
          <w:sz w:val="38"/>
          <w:szCs w:val="38"/>
        </w:rPr>
        <w:t>Engaging with employers to reduce workplace inequalities for parents and carers: the case of the flexible working toolkit</w:t>
      </w:r>
    </w:p>
    <w:p w:rsidR="003F0BE6" w:rsidRPr="00872C48" w:rsidRDefault="003F0BE6" w:rsidP="003D79AB">
      <w:pPr>
        <w:spacing w:before="120" w:after="120"/>
        <w:rPr>
          <w:rFonts w:cs="Calibri"/>
          <w:b/>
          <w:noProof/>
          <w:spacing w:val="-1"/>
          <w:sz w:val="30"/>
          <w:szCs w:val="30"/>
          <w:lang w:val="en-GB" w:eastAsia="en-GB"/>
        </w:rPr>
      </w:pPr>
    </w:p>
    <w:p w:rsidR="003F0BE6" w:rsidRPr="00872C48" w:rsidRDefault="003F0BE6" w:rsidP="00872C48">
      <w:pPr>
        <w:contextualSpacing/>
        <w:rPr>
          <w:rFonts w:cstheme="minorHAnsi"/>
          <w:spacing w:val="-1"/>
          <w:sz w:val="30"/>
          <w:szCs w:val="32"/>
          <w:lang w:val="en-GB"/>
        </w:rPr>
      </w:pPr>
      <w:r w:rsidRPr="00872C48">
        <w:rPr>
          <w:rFonts w:cstheme="minorHAnsi"/>
          <w:spacing w:val="-1"/>
          <w:sz w:val="30"/>
          <w:szCs w:val="32"/>
          <w:lang w:val="en-GB"/>
        </w:rPr>
        <w:t>Liz Atkinson, Senior project officer</w:t>
      </w:r>
    </w:p>
    <w:p w:rsidR="004052DB" w:rsidRPr="00872C48" w:rsidRDefault="003F0BE6" w:rsidP="00872C48">
      <w:pPr>
        <w:contextualSpacing/>
        <w:rPr>
          <w:rFonts w:cstheme="minorHAnsi"/>
          <w:spacing w:val="-1"/>
          <w:sz w:val="30"/>
          <w:szCs w:val="32"/>
          <w:lang w:val="en-GB"/>
        </w:rPr>
      </w:pPr>
      <w:r w:rsidRPr="00872C48">
        <w:rPr>
          <w:rFonts w:cstheme="minorHAnsi"/>
          <w:spacing w:val="-1"/>
          <w:sz w:val="30"/>
          <w:szCs w:val="32"/>
          <w:lang w:val="en-GB"/>
        </w:rPr>
        <w:t>Rebecca Harris, Employer engagement officer</w:t>
      </w:r>
    </w:p>
    <w:p w:rsidR="00967363" w:rsidRPr="00872C48" w:rsidRDefault="00967363" w:rsidP="00872C48">
      <w:pPr>
        <w:contextualSpacing/>
        <w:rPr>
          <w:rFonts w:cstheme="minorHAnsi"/>
          <w:spacing w:val="27"/>
          <w:sz w:val="30"/>
          <w:szCs w:val="32"/>
          <w:lang w:val="en-GB"/>
        </w:rPr>
      </w:pPr>
      <w:r w:rsidRPr="00872C48">
        <w:rPr>
          <w:rFonts w:cstheme="minorHAnsi"/>
          <w:spacing w:val="-1"/>
          <w:sz w:val="30"/>
          <w:szCs w:val="32"/>
          <w:lang w:val="en-GB"/>
        </w:rPr>
        <w:t>Greater Manchester Centre for Voluntary Organisations</w:t>
      </w:r>
    </w:p>
    <w:p w:rsidR="00DA5753" w:rsidRPr="00872C48" w:rsidRDefault="00DA5753" w:rsidP="00872C48">
      <w:pPr>
        <w:widowControl/>
        <w:autoSpaceDE w:val="0"/>
        <w:autoSpaceDN w:val="0"/>
        <w:adjustRightInd w:val="0"/>
        <w:contextualSpacing/>
        <w:rPr>
          <w:rFonts w:cstheme="minorHAnsi"/>
          <w:spacing w:val="27"/>
          <w:w w:val="101"/>
          <w:sz w:val="30"/>
          <w:szCs w:val="32"/>
          <w:lang w:val="en-GB"/>
        </w:rPr>
      </w:pPr>
    </w:p>
    <w:p w:rsidR="003465CD" w:rsidRPr="00872C48" w:rsidRDefault="003F0BE6" w:rsidP="00872C48">
      <w:pPr>
        <w:contextualSpacing/>
        <w:rPr>
          <w:spacing w:val="-8"/>
          <w:sz w:val="30"/>
          <w:szCs w:val="30"/>
          <w:lang w:val="en-GB"/>
        </w:rPr>
      </w:pPr>
      <w:r w:rsidRPr="00872C48">
        <w:rPr>
          <w:sz w:val="30"/>
          <w:szCs w:val="32"/>
          <w:lang w:val="en-GB"/>
        </w:rPr>
        <w:t xml:space="preserve">Wednesday </w:t>
      </w:r>
      <w:r w:rsidR="003D79AB" w:rsidRPr="00872C48">
        <w:rPr>
          <w:sz w:val="30"/>
          <w:szCs w:val="32"/>
        </w:rPr>
        <w:t>15</w:t>
      </w:r>
      <w:r w:rsidR="003D79AB" w:rsidRPr="00872C48">
        <w:rPr>
          <w:sz w:val="30"/>
          <w:szCs w:val="32"/>
          <w:vertAlign w:val="superscript"/>
        </w:rPr>
        <w:t>th</w:t>
      </w:r>
      <w:r w:rsidR="003D79AB" w:rsidRPr="00872C48">
        <w:rPr>
          <w:sz w:val="30"/>
          <w:szCs w:val="32"/>
        </w:rPr>
        <w:t xml:space="preserve"> July</w:t>
      </w:r>
      <w:r w:rsidR="00872C48" w:rsidRPr="00872C48">
        <w:rPr>
          <w:sz w:val="30"/>
          <w:szCs w:val="32"/>
        </w:rPr>
        <w:t xml:space="preserve">, </w:t>
      </w:r>
      <w:r w:rsidR="003D79AB" w:rsidRPr="00872C48">
        <w:rPr>
          <w:spacing w:val="-8"/>
          <w:sz w:val="30"/>
          <w:szCs w:val="32"/>
          <w:lang w:val="en-GB"/>
        </w:rPr>
        <w:t>15:00 – 16:30</w:t>
      </w:r>
    </w:p>
    <w:p w:rsidR="00872C48" w:rsidRPr="00872C48" w:rsidRDefault="00872C48" w:rsidP="00872C48">
      <w:pPr>
        <w:contextualSpacing/>
        <w:rPr>
          <w:b/>
          <w:sz w:val="30"/>
          <w:szCs w:val="32"/>
          <w:lang w:val="en-GB"/>
        </w:rPr>
      </w:pPr>
    </w:p>
    <w:p w:rsidR="00872C48" w:rsidRPr="00872C48" w:rsidRDefault="00872C48" w:rsidP="00872C48">
      <w:pPr>
        <w:contextualSpacing/>
        <w:rPr>
          <w:rFonts w:eastAsia="Times New Roman"/>
          <w:sz w:val="30"/>
          <w:szCs w:val="32"/>
        </w:rPr>
      </w:pPr>
      <w:r w:rsidRPr="00872C48">
        <w:rPr>
          <w:rFonts w:eastAsia="Times New Roman" w:cstheme="minorHAnsi"/>
          <w:sz w:val="30"/>
          <w:szCs w:val="32"/>
        </w:rPr>
        <w:t xml:space="preserve">Hosted by the Work and Equalities Institute, in this webinar Liz Atkinson and Rebecca Harris from the Greater Manchester Centre for Voluntary </w:t>
      </w:r>
      <w:proofErr w:type="spellStart"/>
      <w:r w:rsidRPr="00872C48">
        <w:rPr>
          <w:rFonts w:eastAsia="Times New Roman" w:cstheme="minorHAnsi"/>
          <w:sz w:val="30"/>
          <w:szCs w:val="32"/>
        </w:rPr>
        <w:t>Organisation</w:t>
      </w:r>
      <w:proofErr w:type="spellEnd"/>
      <w:r w:rsidRPr="00872C48">
        <w:rPr>
          <w:rFonts w:eastAsia="Times New Roman" w:cstheme="minorHAnsi"/>
          <w:sz w:val="30"/>
          <w:szCs w:val="32"/>
        </w:rPr>
        <w:t xml:space="preserve"> will discuss the approach of the GMCVO </w:t>
      </w:r>
      <w:r w:rsidR="003D79AB" w:rsidRPr="00872C48">
        <w:rPr>
          <w:rFonts w:eastAsia="Times New Roman"/>
          <w:sz w:val="30"/>
          <w:szCs w:val="32"/>
        </w:rPr>
        <w:t>to promoting flexible working for parents and carers who are returning to the w</w:t>
      </w:r>
      <w:r w:rsidRPr="00872C48">
        <w:rPr>
          <w:rFonts w:eastAsia="Times New Roman"/>
          <w:sz w:val="30"/>
          <w:szCs w:val="30"/>
        </w:rPr>
        <w:t>orkforce in Greater Manchester.</w:t>
      </w:r>
    </w:p>
    <w:p w:rsidR="00872C48" w:rsidRPr="00872C48" w:rsidRDefault="00872C48" w:rsidP="00872C48">
      <w:pPr>
        <w:contextualSpacing/>
        <w:rPr>
          <w:rFonts w:eastAsia="Times New Roman"/>
          <w:sz w:val="30"/>
          <w:szCs w:val="32"/>
        </w:rPr>
      </w:pPr>
    </w:p>
    <w:p w:rsidR="00872C48" w:rsidRPr="00872C48" w:rsidRDefault="003D79AB" w:rsidP="00872C48">
      <w:pPr>
        <w:contextualSpacing/>
        <w:rPr>
          <w:rFonts w:eastAsia="Times New Roman"/>
          <w:sz w:val="30"/>
          <w:szCs w:val="32"/>
        </w:rPr>
      </w:pPr>
      <w:r w:rsidRPr="00872C48">
        <w:rPr>
          <w:rFonts w:eastAsia="Times New Roman"/>
          <w:sz w:val="30"/>
          <w:szCs w:val="32"/>
        </w:rPr>
        <w:t>The session will introduce the flexible working toolkit that GMCVO have co-produced with a range of employers and Returners in the Greater Manchester region. Issues of how the content and design of the toolkit were developed as well as future issues of ho</w:t>
      </w:r>
      <w:r w:rsidR="00F574B0" w:rsidRPr="00872C48">
        <w:rPr>
          <w:rFonts w:eastAsia="Times New Roman"/>
          <w:sz w:val="30"/>
          <w:szCs w:val="32"/>
        </w:rPr>
        <w:t>w to measure its impact, and it</w:t>
      </w:r>
      <w:r w:rsidRPr="00872C48">
        <w:rPr>
          <w:rFonts w:eastAsia="Times New Roman"/>
          <w:sz w:val="30"/>
          <w:szCs w:val="32"/>
        </w:rPr>
        <w:t xml:space="preserve">s </w:t>
      </w:r>
      <w:r w:rsidR="00CA79C1" w:rsidRPr="00872C48">
        <w:rPr>
          <w:rFonts w:eastAsia="Times New Roman"/>
          <w:sz w:val="30"/>
          <w:szCs w:val="32"/>
        </w:rPr>
        <w:t>increased relevance in the post-</w:t>
      </w:r>
      <w:r w:rsidRPr="00872C48">
        <w:rPr>
          <w:rFonts w:eastAsia="Times New Roman"/>
          <w:sz w:val="30"/>
          <w:szCs w:val="32"/>
        </w:rPr>
        <w:t>lockdown workplace</w:t>
      </w:r>
      <w:r w:rsidR="00CA79C1" w:rsidRPr="00872C48">
        <w:rPr>
          <w:rFonts w:eastAsia="Times New Roman"/>
          <w:sz w:val="30"/>
          <w:szCs w:val="32"/>
        </w:rPr>
        <w:t>,</w:t>
      </w:r>
      <w:r w:rsidRPr="00872C48">
        <w:rPr>
          <w:rFonts w:eastAsia="Times New Roman"/>
          <w:sz w:val="30"/>
          <w:szCs w:val="32"/>
        </w:rPr>
        <w:t xml:space="preserve"> will all be discussed. </w:t>
      </w:r>
    </w:p>
    <w:p w:rsidR="00872C48" w:rsidRPr="00872C48" w:rsidRDefault="00872C48" w:rsidP="00872C48">
      <w:pPr>
        <w:contextualSpacing/>
        <w:rPr>
          <w:rFonts w:eastAsia="Times New Roman"/>
          <w:sz w:val="30"/>
          <w:szCs w:val="32"/>
        </w:rPr>
      </w:pPr>
    </w:p>
    <w:p w:rsidR="00DA5753" w:rsidRPr="00872C48" w:rsidRDefault="003D79AB" w:rsidP="00872C48">
      <w:pPr>
        <w:contextualSpacing/>
        <w:rPr>
          <w:rFonts w:eastAsia="Times New Roman"/>
          <w:sz w:val="30"/>
          <w:szCs w:val="32"/>
        </w:rPr>
      </w:pPr>
      <w:r w:rsidRPr="00872C48">
        <w:rPr>
          <w:rFonts w:eastAsia="Times New Roman"/>
          <w:sz w:val="30"/>
          <w:szCs w:val="32"/>
        </w:rPr>
        <w:t>This will be an interactive session and will be of interest to anyone interested in gender inequality, flexible working and how to increase the impact of their research using co-production methods with employers.</w:t>
      </w:r>
    </w:p>
    <w:p w:rsidR="00872C48" w:rsidRPr="00872C48" w:rsidRDefault="00872C48" w:rsidP="00872C48">
      <w:pPr>
        <w:contextualSpacing/>
        <w:rPr>
          <w:rFonts w:eastAsia="Times New Roman"/>
          <w:sz w:val="30"/>
          <w:szCs w:val="32"/>
        </w:rPr>
      </w:pPr>
    </w:p>
    <w:p w:rsidR="00872C48" w:rsidRPr="00872C48" w:rsidRDefault="00872C48" w:rsidP="00872C48">
      <w:pPr>
        <w:contextualSpacing/>
        <w:rPr>
          <w:rFonts w:eastAsia="Calibri" w:cstheme="minorHAnsi"/>
          <w:sz w:val="30"/>
          <w:szCs w:val="32"/>
        </w:rPr>
      </w:pPr>
      <w:r w:rsidRPr="00872C48">
        <w:rPr>
          <w:rFonts w:eastAsia="Calibri" w:cstheme="minorHAnsi"/>
          <w:sz w:val="30"/>
          <w:szCs w:val="32"/>
        </w:rPr>
        <w:t xml:space="preserve">You can learn more about the toolkit </w:t>
      </w:r>
      <w:hyperlink r:id="rId7" w:history="1">
        <w:r w:rsidRPr="00872C48">
          <w:rPr>
            <w:rStyle w:val="Hyperlink"/>
            <w:rFonts w:eastAsia="Calibri" w:cstheme="minorHAnsi"/>
            <w:sz w:val="30"/>
            <w:szCs w:val="32"/>
          </w:rPr>
          <w:t>here</w:t>
        </w:r>
      </w:hyperlink>
      <w:r w:rsidRPr="00872C48">
        <w:rPr>
          <w:rFonts w:eastAsia="Calibri" w:cstheme="minorHAnsi"/>
          <w:sz w:val="30"/>
          <w:szCs w:val="32"/>
        </w:rPr>
        <w:t>.</w:t>
      </w:r>
    </w:p>
    <w:p w:rsidR="00872C48" w:rsidRPr="00872C48" w:rsidRDefault="00872C48" w:rsidP="00872C48">
      <w:pPr>
        <w:contextualSpacing/>
        <w:rPr>
          <w:sz w:val="30"/>
          <w:szCs w:val="32"/>
        </w:rPr>
      </w:pPr>
    </w:p>
    <w:p w:rsidR="00872C48" w:rsidRPr="00872C48" w:rsidRDefault="00872C48" w:rsidP="003D79AB">
      <w:pPr>
        <w:contextualSpacing/>
        <w:rPr>
          <w:rFonts w:ascii="Calibri" w:eastAsia="Calibri" w:hAnsi="Calibri" w:cs="Calibri"/>
          <w:sz w:val="30"/>
          <w:szCs w:val="30"/>
          <w:lang w:val="en-GB"/>
        </w:rPr>
      </w:pPr>
      <w:bookmarkStart w:id="0" w:name="_GoBack"/>
      <w:bookmarkEnd w:id="0"/>
    </w:p>
    <w:sectPr w:rsidR="00872C48" w:rsidRPr="00872C48" w:rsidSect="00F574B0">
      <w:headerReference w:type="default" r:id="rId8"/>
      <w:type w:val="continuous"/>
      <w:pgSz w:w="11900" w:h="16830"/>
      <w:pgMar w:top="2696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9AB" w:rsidRPr="00872C48" w:rsidRDefault="003D79AB" w:rsidP="003D79AB">
      <w:pPr>
        <w:rPr>
          <w:sz w:val="21"/>
          <w:szCs w:val="21"/>
        </w:rPr>
      </w:pPr>
      <w:r w:rsidRPr="00872C48">
        <w:rPr>
          <w:sz w:val="21"/>
          <w:szCs w:val="21"/>
        </w:rPr>
        <w:separator/>
      </w:r>
    </w:p>
  </w:endnote>
  <w:endnote w:type="continuationSeparator" w:id="0">
    <w:p w:rsidR="003D79AB" w:rsidRPr="00872C48" w:rsidRDefault="003D79AB" w:rsidP="003D79AB">
      <w:pPr>
        <w:rPr>
          <w:sz w:val="21"/>
          <w:szCs w:val="21"/>
        </w:rPr>
      </w:pPr>
      <w:r w:rsidRPr="00872C48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9AB" w:rsidRPr="00872C48" w:rsidRDefault="003D79AB" w:rsidP="003D79AB">
      <w:pPr>
        <w:rPr>
          <w:sz w:val="21"/>
          <w:szCs w:val="21"/>
        </w:rPr>
      </w:pPr>
      <w:r w:rsidRPr="00872C48">
        <w:rPr>
          <w:sz w:val="21"/>
          <w:szCs w:val="21"/>
        </w:rPr>
        <w:separator/>
      </w:r>
    </w:p>
  </w:footnote>
  <w:footnote w:type="continuationSeparator" w:id="0">
    <w:p w:rsidR="003D79AB" w:rsidRPr="00872C48" w:rsidRDefault="003D79AB" w:rsidP="003D79AB">
      <w:pPr>
        <w:rPr>
          <w:sz w:val="21"/>
          <w:szCs w:val="21"/>
        </w:rPr>
      </w:pPr>
      <w:r w:rsidRPr="00872C48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9AB" w:rsidRPr="00872C48" w:rsidRDefault="003D79AB" w:rsidP="003D79AB">
    <w:pPr>
      <w:pStyle w:val="Header"/>
      <w:tabs>
        <w:tab w:val="clear" w:pos="4513"/>
        <w:tab w:val="clear" w:pos="9026"/>
      </w:tabs>
      <w:rPr>
        <w:sz w:val="21"/>
        <w:szCs w:val="21"/>
      </w:rPr>
    </w:pPr>
    <w:r w:rsidRPr="00872C48">
      <w:rPr>
        <w:noProof/>
        <w:sz w:val="21"/>
        <w:szCs w:val="21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2315210</wp:posOffset>
          </wp:positionH>
          <wp:positionV relativeFrom="margin">
            <wp:posOffset>-1437005</wp:posOffset>
          </wp:positionV>
          <wp:extent cx="1210945" cy="1210945"/>
          <wp:effectExtent l="0" t="0" r="8255" b="825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945" cy="1210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53"/>
    <w:rsid w:val="000210C6"/>
    <w:rsid w:val="00036C50"/>
    <w:rsid w:val="000419BD"/>
    <w:rsid w:val="000565E8"/>
    <w:rsid w:val="00061408"/>
    <w:rsid w:val="000956D2"/>
    <w:rsid w:val="000A1B0D"/>
    <w:rsid w:val="000B4F5D"/>
    <w:rsid w:val="000D6E97"/>
    <w:rsid w:val="00111DD4"/>
    <w:rsid w:val="00113521"/>
    <w:rsid w:val="001B6D96"/>
    <w:rsid w:val="001F4FD2"/>
    <w:rsid w:val="0023582D"/>
    <w:rsid w:val="002478A0"/>
    <w:rsid w:val="002E1461"/>
    <w:rsid w:val="002E725A"/>
    <w:rsid w:val="003465CD"/>
    <w:rsid w:val="003D0687"/>
    <w:rsid w:val="003D79AB"/>
    <w:rsid w:val="003E4C48"/>
    <w:rsid w:val="003F0BE6"/>
    <w:rsid w:val="004052DB"/>
    <w:rsid w:val="00427BBB"/>
    <w:rsid w:val="00436A07"/>
    <w:rsid w:val="00463B05"/>
    <w:rsid w:val="00470860"/>
    <w:rsid w:val="00482687"/>
    <w:rsid w:val="00500908"/>
    <w:rsid w:val="005F721D"/>
    <w:rsid w:val="006031E1"/>
    <w:rsid w:val="006A38B6"/>
    <w:rsid w:val="00722DE3"/>
    <w:rsid w:val="00775717"/>
    <w:rsid w:val="0077719A"/>
    <w:rsid w:val="007B5B05"/>
    <w:rsid w:val="007C37EC"/>
    <w:rsid w:val="007D0D71"/>
    <w:rsid w:val="00813477"/>
    <w:rsid w:val="00872C48"/>
    <w:rsid w:val="008906D3"/>
    <w:rsid w:val="0089667F"/>
    <w:rsid w:val="00967363"/>
    <w:rsid w:val="00A370BA"/>
    <w:rsid w:val="00A85CE0"/>
    <w:rsid w:val="00B157F1"/>
    <w:rsid w:val="00C700A5"/>
    <w:rsid w:val="00CA79C1"/>
    <w:rsid w:val="00CB7AB6"/>
    <w:rsid w:val="00CD070C"/>
    <w:rsid w:val="00D83DA5"/>
    <w:rsid w:val="00DA5753"/>
    <w:rsid w:val="00DE4534"/>
    <w:rsid w:val="00E55EC6"/>
    <w:rsid w:val="00E67821"/>
    <w:rsid w:val="00E84C73"/>
    <w:rsid w:val="00E95576"/>
    <w:rsid w:val="00EE027C"/>
    <w:rsid w:val="00F54DEB"/>
    <w:rsid w:val="00F574B0"/>
    <w:rsid w:val="00F62352"/>
    <w:rsid w:val="00F80B2E"/>
    <w:rsid w:val="00FA5E98"/>
    <w:rsid w:val="00FC2EE3"/>
    <w:rsid w:val="00FC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C39DBB"/>
  <w15:docId w15:val="{6E6D8EDE-A9FC-41BD-B019-04CF2615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rFonts w:ascii="Calibri" w:eastAsia="Calibri" w:hAnsi="Calibri"/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1"/>
    <w:qFormat/>
    <w:pPr>
      <w:ind w:left="102"/>
      <w:outlineLvl w:val="1"/>
    </w:pPr>
    <w:rPr>
      <w:rFonts w:ascii="Calibri" w:eastAsia="Calibri" w:hAnsi="Calibri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5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2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0D7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1B0D"/>
    <w:pPr>
      <w:widowControl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6031E1"/>
    <w:rPr>
      <w:rFonts w:ascii="Calibri" w:eastAsia="Calibri" w:hAnsi="Calibri"/>
      <w:b/>
      <w:bCs/>
      <w:sz w:val="25"/>
      <w:szCs w:val="25"/>
    </w:rPr>
  </w:style>
  <w:style w:type="paragraph" w:customStyle="1" w:styleId="Didefault">
    <w:name w:val="Di default"/>
    <w:rsid w:val="00FA5E98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it-IT" w:eastAsia="en-GB"/>
    </w:rPr>
  </w:style>
  <w:style w:type="paragraph" w:styleId="Header">
    <w:name w:val="header"/>
    <w:basedOn w:val="Normal"/>
    <w:link w:val="HeaderChar"/>
    <w:uiPriority w:val="99"/>
    <w:unhideWhenUsed/>
    <w:rsid w:val="003D79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9AB"/>
  </w:style>
  <w:style w:type="paragraph" w:styleId="Footer">
    <w:name w:val="footer"/>
    <w:basedOn w:val="Normal"/>
    <w:link w:val="FooterChar"/>
    <w:uiPriority w:val="99"/>
    <w:unhideWhenUsed/>
    <w:rsid w:val="003D79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mcvo.org.uk/caringworkingliving/employe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B3CBF-F82F-4403-8FC7-2CCDC629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Untitled</vt:lpstr>
      <vt:lpstr>Untitled</vt:lpstr>
    </vt:vector>
  </TitlesOfParts>
  <Company>University of Manchester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Jenny K Rodriguez</dc:creator>
  <cp:lastModifiedBy>Lindsay Endell</cp:lastModifiedBy>
  <cp:revision>8</cp:revision>
  <cp:lastPrinted>2020-02-06T11:53:00Z</cp:lastPrinted>
  <dcterms:created xsi:type="dcterms:W3CDTF">2020-06-19T14:30:00Z</dcterms:created>
  <dcterms:modified xsi:type="dcterms:W3CDTF">2020-07-16T11:49:00Z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LastSaved">
    <vt:filetime>2018-06-28T00:00:00Z</vt:filetime>
  </property>
</Properties>
</file>