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4C6" w:rsidRPr="00FB04D8" w:rsidRDefault="00FB04D8" w:rsidP="00FB04D8">
      <w:pPr>
        <w:jc w:val="center"/>
        <w:rPr>
          <w:rFonts w:ascii="Arial" w:hAnsi="Arial" w:cs="Arial"/>
          <w:b/>
          <w:color w:val="000000" w:themeColor="text1"/>
          <w:sz w:val="36"/>
          <w:szCs w:val="36"/>
          <w:u w:val="single"/>
        </w:rPr>
      </w:pPr>
      <w:r w:rsidRPr="00FB04D8">
        <w:rPr>
          <w:b/>
          <w:color w:val="000000" w:themeColor="text1"/>
          <w:sz w:val="36"/>
          <w:szCs w:val="36"/>
          <w:u w:val="single"/>
        </w:rPr>
        <w:t>Health a</w:t>
      </w:r>
      <w:r>
        <w:rPr>
          <w:b/>
          <w:color w:val="000000" w:themeColor="text1"/>
          <w:sz w:val="36"/>
          <w:szCs w:val="36"/>
          <w:u w:val="single"/>
        </w:rPr>
        <w:t xml:space="preserve">nd Safety Training Provision – </w:t>
      </w:r>
      <w:r w:rsidRPr="00FB04D8">
        <w:rPr>
          <w:b/>
          <w:color w:val="000000" w:themeColor="text1"/>
          <w:sz w:val="36"/>
          <w:szCs w:val="36"/>
          <w:u w:val="single"/>
        </w:rPr>
        <w:t>Funding Arrangements</w:t>
      </w:r>
    </w:p>
    <w:p w:rsidR="004B2920" w:rsidRPr="00123916" w:rsidRDefault="00C823C8">
      <w:pPr>
        <w:rPr>
          <w:rFonts w:ascii="Arial" w:hAnsi="Arial" w:cs="Arial"/>
          <w:b/>
          <w:sz w:val="24"/>
          <w:szCs w:val="24"/>
        </w:rPr>
      </w:pPr>
      <w:r w:rsidRPr="00123916">
        <w:rPr>
          <w:rFonts w:ascii="Arial" w:hAnsi="Arial" w:cs="Arial"/>
          <w:b/>
          <w:sz w:val="24"/>
          <w:szCs w:val="24"/>
        </w:rPr>
        <w:t>1 Introduction</w:t>
      </w:r>
    </w:p>
    <w:p w:rsidR="00C823C8" w:rsidRDefault="00C823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University is committed to providing staff with the learning and development opportunities to support them in working safely in their role.</w:t>
      </w:r>
    </w:p>
    <w:p w:rsidR="0084465D" w:rsidRDefault="0084465D" w:rsidP="0084465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document aims to outline what safety related training can reasonably expected to be delivered, arranged, and supported financially through Staff Learning and Development from August 2019 onwards.</w:t>
      </w:r>
    </w:p>
    <w:p w:rsidR="0084465D" w:rsidRDefault="0084465D" w:rsidP="0084465D">
      <w:pPr>
        <w:spacing w:after="0"/>
        <w:rPr>
          <w:rFonts w:ascii="Arial" w:hAnsi="Arial" w:cs="Arial"/>
          <w:sz w:val="24"/>
          <w:szCs w:val="24"/>
        </w:rPr>
      </w:pPr>
    </w:p>
    <w:p w:rsidR="00C823C8" w:rsidRPr="00123916" w:rsidRDefault="00C823C8">
      <w:pPr>
        <w:rPr>
          <w:rFonts w:ascii="Arial" w:hAnsi="Arial" w:cs="Arial"/>
          <w:b/>
          <w:sz w:val="24"/>
          <w:szCs w:val="24"/>
        </w:rPr>
      </w:pPr>
      <w:r w:rsidRPr="00123916">
        <w:rPr>
          <w:rFonts w:ascii="Arial" w:hAnsi="Arial" w:cs="Arial"/>
          <w:b/>
          <w:sz w:val="24"/>
          <w:szCs w:val="24"/>
        </w:rPr>
        <w:t>2 Scope</w:t>
      </w:r>
    </w:p>
    <w:p w:rsidR="00123916" w:rsidRDefault="00C823C8" w:rsidP="000A6FA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document is applicable to both permanent and fixed –term members of staff.  </w:t>
      </w:r>
    </w:p>
    <w:p w:rsidR="000A6FA9" w:rsidRDefault="000A6FA9" w:rsidP="000A6FA9">
      <w:pPr>
        <w:spacing w:after="0"/>
        <w:rPr>
          <w:rFonts w:ascii="Arial" w:hAnsi="Arial" w:cs="Arial"/>
          <w:sz w:val="24"/>
          <w:szCs w:val="24"/>
        </w:rPr>
      </w:pPr>
    </w:p>
    <w:p w:rsidR="00C823C8" w:rsidRPr="00123916" w:rsidRDefault="00C823C8">
      <w:pPr>
        <w:rPr>
          <w:rFonts w:ascii="Arial" w:hAnsi="Arial" w:cs="Arial"/>
          <w:b/>
          <w:sz w:val="24"/>
          <w:szCs w:val="24"/>
        </w:rPr>
      </w:pPr>
      <w:r w:rsidRPr="00123916">
        <w:rPr>
          <w:rFonts w:ascii="Arial" w:hAnsi="Arial" w:cs="Arial"/>
          <w:b/>
          <w:sz w:val="24"/>
          <w:szCs w:val="24"/>
        </w:rPr>
        <w:t>3 Roles and Responsibilities</w:t>
      </w:r>
    </w:p>
    <w:p w:rsidR="00C823C8" w:rsidRDefault="00C823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the responsibility of the manager to identify the necessary skills required by </w:t>
      </w:r>
      <w:r w:rsidR="00123916">
        <w:rPr>
          <w:rFonts w:ascii="Arial" w:hAnsi="Arial" w:cs="Arial"/>
          <w:sz w:val="24"/>
          <w:szCs w:val="24"/>
        </w:rPr>
        <w:t xml:space="preserve">their </w:t>
      </w:r>
      <w:r>
        <w:rPr>
          <w:rFonts w:ascii="Arial" w:hAnsi="Arial" w:cs="Arial"/>
          <w:sz w:val="24"/>
          <w:szCs w:val="24"/>
        </w:rPr>
        <w:t xml:space="preserve">staff and any training and development that may be required in order to support them </w:t>
      </w:r>
      <w:r w:rsidR="000A6FA9"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sz w:val="24"/>
          <w:szCs w:val="24"/>
        </w:rPr>
        <w:t>working safely.</w:t>
      </w:r>
    </w:p>
    <w:p w:rsidR="00C823C8" w:rsidRDefault="00C823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Staff Learning and Development will deliver, via a variety of means, a </w:t>
      </w:r>
      <w:r w:rsidRPr="00912542">
        <w:rPr>
          <w:rFonts w:ascii="Arial" w:hAnsi="Arial" w:cs="Arial"/>
          <w:sz w:val="24"/>
          <w:szCs w:val="24"/>
        </w:rPr>
        <w:t xml:space="preserve">core </w:t>
      </w:r>
      <w:r>
        <w:rPr>
          <w:rFonts w:ascii="Arial" w:hAnsi="Arial" w:cs="Arial"/>
          <w:sz w:val="24"/>
          <w:szCs w:val="24"/>
        </w:rPr>
        <w:t xml:space="preserve">suite of safety related </w:t>
      </w:r>
      <w:r w:rsidR="00DC3F2B">
        <w:rPr>
          <w:rFonts w:ascii="Arial" w:hAnsi="Arial" w:cs="Arial"/>
          <w:sz w:val="24"/>
          <w:szCs w:val="24"/>
        </w:rPr>
        <w:t xml:space="preserve">training. (see </w:t>
      </w:r>
      <w:r w:rsidR="00912542">
        <w:rPr>
          <w:rFonts w:ascii="Arial" w:hAnsi="Arial" w:cs="Arial"/>
          <w:sz w:val="24"/>
          <w:szCs w:val="24"/>
        </w:rPr>
        <w:t>overleaf</w:t>
      </w:r>
      <w:r w:rsidR="00DC3F2B">
        <w:rPr>
          <w:rFonts w:ascii="Arial" w:hAnsi="Arial" w:cs="Arial"/>
          <w:sz w:val="24"/>
          <w:szCs w:val="24"/>
        </w:rPr>
        <w:t xml:space="preserve">) </w:t>
      </w:r>
    </w:p>
    <w:p w:rsidR="00123916" w:rsidRDefault="001239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Where </w:t>
      </w:r>
      <w:r w:rsidRPr="00912542">
        <w:rPr>
          <w:rFonts w:ascii="Arial" w:hAnsi="Arial" w:cs="Arial"/>
          <w:sz w:val="24"/>
          <w:szCs w:val="24"/>
        </w:rPr>
        <w:t>speci</w:t>
      </w:r>
      <w:r w:rsidR="00C62486" w:rsidRPr="00912542">
        <w:rPr>
          <w:rFonts w:ascii="Arial" w:hAnsi="Arial" w:cs="Arial"/>
          <w:sz w:val="24"/>
          <w:szCs w:val="24"/>
        </w:rPr>
        <w:t xml:space="preserve">alised </w:t>
      </w:r>
      <w:r>
        <w:rPr>
          <w:rFonts w:ascii="Arial" w:hAnsi="Arial" w:cs="Arial"/>
          <w:sz w:val="24"/>
          <w:szCs w:val="24"/>
        </w:rPr>
        <w:t xml:space="preserve"> training is required by an individual Faculty / School / Directorate  in order for them to meet their safety related obligations , the Faculty / School / Directorate  </w:t>
      </w:r>
      <w:r w:rsidR="00C62486">
        <w:rPr>
          <w:rFonts w:ascii="Arial" w:hAnsi="Arial" w:cs="Arial"/>
          <w:sz w:val="24"/>
          <w:szCs w:val="24"/>
        </w:rPr>
        <w:t>is</w:t>
      </w:r>
      <w:r w:rsidR="00C62486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expected make provision to fund this training locally.  Exceptions may include where training is delivered</w:t>
      </w:r>
      <w:r w:rsidR="0005350F">
        <w:rPr>
          <w:rFonts w:ascii="Arial" w:hAnsi="Arial" w:cs="Arial"/>
          <w:sz w:val="24"/>
          <w:szCs w:val="24"/>
        </w:rPr>
        <w:t xml:space="preserve"> by University of Manchester staff.*</w:t>
      </w:r>
    </w:p>
    <w:p w:rsidR="00A950D1" w:rsidRDefault="00A950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 new pieces of equipment are purchased, for example when</w:t>
      </w:r>
      <w:r w:rsidR="0084465D">
        <w:rPr>
          <w:rFonts w:ascii="Arial" w:hAnsi="Arial" w:cs="Arial"/>
          <w:sz w:val="24"/>
          <w:szCs w:val="24"/>
        </w:rPr>
        <w:t xml:space="preserve"> new</w:t>
      </w:r>
      <w:r>
        <w:rPr>
          <w:rFonts w:ascii="Arial" w:hAnsi="Arial" w:cs="Arial"/>
          <w:sz w:val="24"/>
          <w:szCs w:val="24"/>
        </w:rPr>
        <w:t xml:space="preserve"> buildings are commissioned, the costs associated with initial commissioning and ongoing training </w:t>
      </w:r>
      <w:r>
        <w:rPr>
          <w:rFonts w:ascii="Arial" w:hAnsi="Arial" w:cs="Arial"/>
          <w:sz w:val="24"/>
          <w:szCs w:val="24"/>
        </w:rPr>
        <w:lastRenderedPageBreak/>
        <w:t>in the safe use of this equipment should be taken into account by the School or Faculty commissioning the equipment / building.</w:t>
      </w:r>
    </w:p>
    <w:p w:rsidR="00A950D1" w:rsidRDefault="00C624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Examples of training for which local financial provision ought to be made are detailed overleaf.</w:t>
      </w:r>
      <w:r w:rsidR="00DC3F2B">
        <w:rPr>
          <w:rFonts w:ascii="Arial" w:hAnsi="Arial" w:cs="Arial"/>
          <w:sz w:val="24"/>
          <w:szCs w:val="24"/>
        </w:rPr>
        <w:t>**</w:t>
      </w:r>
    </w:p>
    <w:p w:rsidR="00FF5262" w:rsidRDefault="00FF52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Where a specific Safety related qualification is essential for the </w:t>
      </w:r>
      <w:r w:rsidR="00B416F3">
        <w:rPr>
          <w:rFonts w:ascii="Arial" w:hAnsi="Arial" w:cs="Arial"/>
          <w:sz w:val="24"/>
          <w:szCs w:val="24"/>
        </w:rPr>
        <w:t>individual’s</w:t>
      </w:r>
      <w:r>
        <w:rPr>
          <w:rFonts w:ascii="Arial" w:hAnsi="Arial" w:cs="Arial"/>
          <w:sz w:val="24"/>
          <w:szCs w:val="24"/>
        </w:rPr>
        <w:t xml:space="preserve"> role, it is the expectation that the School / Faculty / Directorate will </w:t>
      </w:r>
      <w:r w:rsidR="008F5F9F">
        <w:rPr>
          <w:rFonts w:ascii="Arial" w:hAnsi="Arial" w:cs="Arial"/>
          <w:sz w:val="24"/>
          <w:szCs w:val="24"/>
        </w:rPr>
        <w:t xml:space="preserve">fund the individual to undertake this </w:t>
      </w:r>
      <w:r w:rsidR="00DC3F2B">
        <w:rPr>
          <w:rFonts w:ascii="Arial" w:hAnsi="Arial" w:cs="Arial"/>
          <w:sz w:val="24"/>
          <w:szCs w:val="24"/>
        </w:rPr>
        <w:t>qualification.  By adopting this approach, this bring Health and Safety related qualifications in line with the guidelines set down by the FE / HE / External Training Support Scheme</w:t>
      </w:r>
    </w:p>
    <w:p w:rsidR="00C74C60" w:rsidRDefault="00C74C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Applicants requesting other training may make a request under the FE / HE funding scheme or the External Training Support Scheme.</w:t>
      </w:r>
    </w:p>
    <w:p w:rsidR="0005350F" w:rsidRPr="0005350F" w:rsidRDefault="0005350F">
      <w:pPr>
        <w:rPr>
          <w:rFonts w:ascii="Arial" w:hAnsi="Arial" w:cs="Arial"/>
          <w:b/>
          <w:sz w:val="24"/>
          <w:szCs w:val="24"/>
        </w:rPr>
      </w:pPr>
      <w:r w:rsidRPr="0005350F">
        <w:rPr>
          <w:rFonts w:ascii="Arial" w:hAnsi="Arial" w:cs="Arial"/>
          <w:b/>
          <w:sz w:val="24"/>
          <w:szCs w:val="24"/>
        </w:rPr>
        <w:t>Core Suite of Courses / Learning and Development – delivered by Staff Learning and Development</w:t>
      </w:r>
    </w:p>
    <w:p w:rsidR="00922924" w:rsidRPr="00955C5F" w:rsidRDefault="00922924" w:rsidP="00955C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55C5F">
        <w:rPr>
          <w:rFonts w:ascii="Arial" w:hAnsi="Arial" w:cs="Arial"/>
          <w:sz w:val="24"/>
          <w:szCs w:val="24"/>
        </w:rPr>
        <w:t>Health and Safety Induction</w:t>
      </w:r>
    </w:p>
    <w:p w:rsidR="00922924" w:rsidRPr="00955C5F" w:rsidRDefault="00A950D1" w:rsidP="00955C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 Fire Safety Related Training</w:t>
      </w:r>
    </w:p>
    <w:p w:rsidR="0005350F" w:rsidRPr="00955C5F" w:rsidRDefault="0005350F" w:rsidP="00955C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55C5F">
        <w:rPr>
          <w:rFonts w:ascii="Arial" w:hAnsi="Arial" w:cs="Arial"/>
          <w:sz w:val="24"/>
          <w:szCs w:val="24"/>
        </w:rPr>
        <w:t xml:space="preserve">Manual Handling </w:t>
      </w:r>
    </w:p>
    <w:p w:rsidR="0005350F" w:rsidRPr="00955C5F" w:rsidRDefault="0005350F" w:rsidP="00955C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55C5F">
        <w:rPr>
          <w:rFonts w:ascii="Arial" w:hAnsi="Arial" w:cs="Arial"/>
          <w:sz w:val="24"/>
          <w:szCs w:val="24"/>
        </w:rPr>
        <w:t>Lone Working</w:t>
      </w:r>
    </w:p>
    <w:p w:rsidR="0005350F" w:rsidRPr="00955C5F" w:rsidRDefault="0005350F" w:rsidP="00955C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55C5F">
        <w:rPr>
          <w:rFonts w:ascii="Arial" w:hAnsi="Arial" w:cs="Arial"/>
          <w:sz w:val="24"/>
          <w:szCs w:val="24"/>
        </w:rPr>
        <w:t>Driving at Work</w:t>
      </w:r>
    </w:p>
    <w:p w:rsidR="0005350F" w:rsidRDefault="0005350F" w:rsidP="00955C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55C5F">
        <w:rPr>
          <w:rFonts w:ascii="Arial" w:hAnsi="Arial" w:cs="Arial"/>
          <w:sz w:val="24"/>
          <w:szCs w:val="24"/>
        </w:rPr>
        <w:t xml:space="preserve">COSHH – </w:t>
      </w:r>
      <w:r w:rsidR="00912542">
        <w:rPr>
          <w:rFonts w:ascii="Arial" w:hAnsi="Arial" w:cs="Arial"/>
          <w:sz w:val="24"/>
          <w:szCs w:val="24"/>
        </w:rPr>
        <w:t>Lab Based</w:t>
      </w:r>
    </w:p>
    <w:p w:rsidR="00912542" w:rsidRDefault="00912542" w:rsidP="00955C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COSHH – Non Lab Based</w:t>
      </w:r>
    </w:p>
    <w:p w:rsidR="00912542" w:rsidRPr="00955C5F" w:rsidRDefault="00912542" w:rsidP="00955C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Risk Assessment</w:t>
      </w:r>
    </w:p>
    <w:p w:rsidR="0005350F" w:rsidRPr="00955C5F" w:rsidRDefault="0005350F" w:rsidP="00955C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55C5F">
        <w:rPr>
          <w:rFonts w:ascii="Arial" w:hAnsi="Arial" w:cs="Arial"/>
          <w:sz w:val="24"/>
          <w:szCs w:val="24"/>
        </w:rPr>
        <w:t>Working Safely</w:t>
      </w:r>
    </w:p>
    <w:p w:rsidR="0005350F" w:rsidRPr="00955C5F" w:rsidRDefault="0005350F" w:rsidP="00955C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55C5F">
        <w:rPr>
          <w:rFonts w:ascii="Arial" w:hAnsi="Arial" w:cs="Arial"/>
          <w:sz w:val="24"/>
          <w:szCs w:val="24"/>
        </w:rPr>
        <w:t>Managing Safely</w:t>
      </w:r>
    </w:p>
    <w:p w:rsidR="0005350F" w:rsidRPr="00955C5F" w:rsidRDefault="0005350F" w:rsidP="00955C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55C5F">
        <w:rPr>
          <w:rFonts w:ascii="Arial" w:hAnsi="Arial" w:cs="Arial"/>
          <w:sz w:val="24"/>
          <w:szCs w:val="24"/>
        </w:rPr>
        <w:t xml:space="preserve">Safe Use of Display </w:t>
      </w:r>
      <w:r w:rsidR="005C5881" w:rsidRPr="00955C5F">
        <w:rPr>
          <w:rFonts w:ascii="Arial" w:hAnsi="Arial" w:cs="Arial"/>
          <w:sz w:val="24"/>
          <w:szCs w:val="24"/>
        </w:rPr>
        <w:t>Screen</w:t>
      </w:r>
      <w:r w:rsidRPr="00955C5F">
        <w:rPr>
          <w:rFonts w:ascii="Arial" w:hAnsi="Arial" w:cs="Arial"/>
          <w:sz w:val="24"/>
          <w:szCs w:val="24"/>
        </w:rPr>
        <w:t xml:space="preserve"> Equipment</w:t>
      </w:r>
    </w:p>
    <w:p w:rsidR="0005350F" w:rsidRPr="00955C5F" w:rsidRDefault="0005350F" w:rsidP="00955C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55C5F">
        <w:rPr>
          <w:rFonts w:ascii="Arial" w:hAnsi="Arial" w:cs="Arial"/>
          <w:sz w:val="24"/>
          <w:szCs w:val="24"/>
        </w:rPr>
        <w:t>Assessment of Display Screen Equipment</w:t>
      </w:r>
    </w:p>
    <w:p w:rsidR="0005350F" w:rsidRPr="00955C5F" w:rsidRDefault="0005350F" w:rsidP="00955C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55C5F">
        <w:rPr>
          <w:rFonts w:ascii="Arial" w:hAnsi="Arial" w:cs="Arial"/>
          <w:sz w:val="24"/>
          <w:szCs w:val="24"/>
        </w:rPr>
        <w:t>Office Safety</w:t>
      </w:r>
    </w:p>
    <w:p w:rsidR="0005350F" w:rsidRDefault="0005350F" w:rsidP="00955C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55C5F">
        <w:rPr>
          <w:rFonts w:ascii="Arial" w:hAnsi="Arial" w:cs="Arial"/>
          <w:sz w:val="24"/>
          <w:szCs w:val="24"/>
        </w:rPr>
        <w:lastRenderedPageBreak/>
        <w:t>Safe Use of Ladders and Steps</w:t>
      </w:r>
    </w:p>
    <w:p w:rsidR="005C5881" w:rsidRPr="00955C5F" w:rsidRDefault="0005350F" w:rsidP="00955C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55C5F">
        <w:rPr>
          <w:rFonts w:ascii="Arial" w:hAnsi="Arial" w:cs="Arial"/>
          <w:sz w:val="24"/>
          <w:szCs w:val="24"/>
        </w:rPr>
        <w:t>Laser Safety*</w:t>
      </w:r>
    </w:p>
    <w:p w:rsidR="00FF5262" w:rsidRPr="00955C5F" w:rsidRDefault="00FF5262" w:rsidP="00955C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55C5F">
        <w:rPr>
          <w:rFonts w:ascii="Arial" w:hAnsi="Arial" w:cs="Arial"/>
          <w:sz w:val="24"/>
          <w:szCs w:val="24"/>
        </w:rPr>
        <w:t>UCEA Guidance</w:t>
      </w:r>
    </w:p>
    <w:p w:rsidR="008F5F9F" w:rsidRDefault="00912542" w:rsidP="00955C5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Elimination of Slips, Trips and Falls</w:t>
      </w:r>
    </w:p>
    <w:p w:rsidR="00A950D1" w:rsidRDefault="00C52B4F" w:rsidP="00A950D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Compressed Gas eLearning</w:t>
      </w:r>
      <w:r w:rsidR="00A950D1" w:rsidRPr="00A950D1">
        <w:rPr>
          <w:rFonts w:ascii="Arial" w:hAnsi="Arial" w:cs="Arial"/>
          <w:sz w:val="24"/>
          <w:szCs w:val="24"/>
        </w:rPr>
        <w:t xml:space="preserve"> </w:t>
      </w:r>
    </w:p>
    <w:p w:rsidR="00A950D1" w:rsidRDefault="00A950D1" w:rsidP="00A950D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Compressed / Cryogenic Gas Workshop</w:t>
      </w:r>
    </w:p>
    <w:p w:rsidR="00C52B4F" w:rsidRPr="00955C5F" w:rsidRDefault="00C52B4F" w:rsidP="00A950D1">
      <w:pPr>
        <w:pStyle w:val="ListParagraph"/>
        <w:rPr>
          <w:rFonts w:ascii="Arial" w:hAnsi="Arial" w:cs="Arial"/>
          <w:sz w:val="24"/>
          <w:szCs w:val="24"/>
        </w:rPr>
      </w:pPr>
    </w:p>
    <w:p w:rsidR="0005350F" w:rsidRPr="005C5881" w:rsidRDefault="00DC3F2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**</w:t>
      </w:r>
      <w:r w:rsidR="005C5881" w:rsidRPr="005C5881">
        <w:rPr>
          <w:rFonts w:ascii="Arial" w:hAnsi="Arial" w:cs="Arial"/>
          <w:b/>
          <w:sz w:val="24"/>
          <w:szCs w:val="24"/>
        </w:rPr>
        <w:t>Excluded from Staff Learning and Development Provision</w:t>
      </w:r>
    </w:p>
    <w:p w:rsidR="00DC3F2B" w:rsidRPr="00955C5F" w:rsidRDefault="00DC3F2B" w:rsidP="00DC3F2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55C5F">
        <w:rPr>
          <w:rFonts w:ascii="Arial" w:hAnsi="Arial" w:cs="Arial"/>
          <w:sz w:val="24"/>
          <w:szCs w:val="24"/>
        </w:rPr>
        <w:t>Safe Use of Abrasive Wheels</w:t>
      </w:r>
    </w:p>
    <w:p w:rsidR="00DC3F2B" w:rsidRPr="00DC3F2B" w:rsidRDefault="00DC3F2B" w:rsidP="00DC3F2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55C5F">
        <w:rPr>
          <w:rFonts w:ascii="Arial" w:hAnsi="Arial" w:cs="Arial"/>
          <w:sz w:val="24"/>
          <w:szCs w:val="24"/>
        </w:rPr>
        <w:t>Safe Use of Woodworking Machinery</w:t>
      </w:r>
    </w:p>
    <w:p w:rsidR="005C5881" w:rsidRPr="00955C5F" w:rsidRDefault="00912542" w:rsidP="00955C5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/ certification in the use of Cranes and Gantrys</w:t>
      </w:r>
    </w:p>
    <w:p w:rsidR="005C5881" w:rsidRDefault="005C5881" w:rsidP="00955C5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55C5F">
        <w:rPr>
          <w:rFonts w:ascii="Arial" w:hAnsi="Arial" w:cs="Arial"/>
          <w:sz w:val="24"/>
          <w:szCs w:val="24"/>
        </w:rPr>
        <w:t>Portable Appliance Testing</w:t>
      </w:r>
    </w:p>
    <w:p w:rsidR="00A950D1" w:rsidRPr="00955C5F" w:rsidRDefault="00A950D1" w:rsidP="00955C5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Practical Use of Fire Extinguishers – related to use of Laser Cutters</w:t>
      </w:r>
    </w:p>
    <w:p w:rsidR="005C5881" w:rsidRPr="00955C5F" w:rsidRDefault="005C5881" w:rsidP="00955C5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55C5F">
        <w:rPr>
          <w:rFonts w:ascii="Arial" w:hAnsi="Arial" w:cs="Arial"/>
          <w:sz w:val="24"/>
          <w:szCs w:val="24"/>
        </w:rPr>
        <w:t>Carriage of Infectious / Diagnostic / Biological Samples  (IATA)</w:t>
      </w:r>
    </w:p>
    <w:p w:rsidR="005C5881" w:rsidRDefault="005C5881" w:rsidP="00955C5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55C5F">
        <w:rPr>
          <w:rFonts w:ascii="Arial" w:hAnsi="Arial" w:cs="Arial"/>
          <w:sz w:val="24"/>
          <w:szCs w:val="24"/>
        </w:rPr>
        <w:t>Carriage / Packing of Dangerous Good By Air</w:t>
      </w:r>
    </w:p>
    <w:p w:rsidR="00A950D1" w:rsidRDefault="00A950D1" w:rsidP="00955C5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950D1">
        <w:rPr>
          <w:rFonts w:ascii="Arial" w:hAnsi="Arial" w:cs="Arial"/>
          <w:sz w:val="24"/>
          <w:szCs w:val="24"/>
        </w:rPr>
        <w:t>Minibus Driver Training</w:t>
      </w:r>
    </w:p>
    <w:p w:rsidR="00955C5F" w:rsidRPr="00A950D1" w:rsidRDefault="008B450B" w:rsidP="00955C5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NEBOSH Certificate</w:t>
      </w:r>
    </w:p>
    <w:p w:rsidR="00955C5F" w:rsidRPr="00955C5F" w:rsidRDefault="00955C5F" w:rsidP="00955C5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55C5F">
        <w:rPr>
          <w:rFonts w:ascii="Arial" w:hAnsi="Arial" w:cs="Arial"/>
          <w:sz w:val="24"/>
          <w:szCs w:val="24"/>
        </w:rPr>
        <w:t>NEBOSH Dip</w:t>
      </w:r>
      <w:r w:rsidR="008B450B">
        <w:rPr>
          <w:rFonts w:ascii="Arial" w:hAnsi="Arial" w:cs="Arial"/>
          <w:sz w:val="24"/>
          <w:szCs w:val="24"/>
        </w:rPr>
        <w:t>loma</w:t>
      </w:r>
      <w:r w:rsidRPr="00955C5F">
        <w:rPr>
          <w:rFonts w:ascii="Arial" w:hAnsi="Arial" w:cs="Arial"/>
          <w:sz w:val="24"/>
          <w:szCs w:val="24"/>
        </w:rPr>
        <w:t xml:space="preserve"> or equivalent </w:t>
      </w:r>
    </w:p>
    <w:p w:rsidR="00955C5F" w:rsidRDefault="00955C5F">
      <w:pPr>
        <w:rPr>
          <w:rFonts w:ascii="Arial" w:hAnsi="Arial" w:cs="Arial"/>
          <w:sz w:val="24"/>
          <w:szCs w:val="24"/>
        </w:rPr>
      </w:pPr>
    </w:p>
    <w:p w:rsidR="002C0BCA" w:rsidRDefault="002C0BCA">
      <w:pPr>
        <w:rPr>
          <w:rFonts w:ascii="Arial" w:hAnsi="Arial" w:cs="Arial"/>
          <w:sz w:val="24"/>
          <w:szCs w:val="24"/>
        </w:rPr>
      </w:pPr>
    </w:p>
    <w:p w:rsidR="002C0BCA" w:rsidRDefault="002C0BCA">
      <w:pPr>
        <w:rPr>
          <w:rFonts w:ascii="Arial" w:hAnsi="Arial" w:cs="Arial"/>
          <w:sz w:val="24"/>
          <w:szCs w:val="24"/>
        </w:rPr>
      </w:pPr>
    </w:p>
    <w:p w:rsidR="005954CC" w:rsidRDefault="005954CC">
      <w:pPr>
        <w:rPr>
          <w:rFonts w:ascii="Arial" w:hAnsi="Arial" w:cs="Arial"/>
          <w:sz w:val="24"/>
          <w:szCs w:val="24"/>
        </w:rPr>
      </w:pPr>
    </w:p>
    <w:p w:rsidR="005954CC" w:rsidRDefault="005954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Costs of Excluded Courses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5"/>
        <w:gridCol w:w="2342"/>
        <w:gridCol w:w="2999"/>
      </w:tblGrid>
      <w:tr w:rsidR="005954CC" w:rsidTr="005954CC">
        <w:tc>
          <w:tcPr>
            <w:tcW w:w="3794" w:type="dxa"/>
          </w:tcPr>
          <w:p w:rsidR="005954CC" w:rsidRPr="005954CC" w:rsidRDefault="005954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954CC">
              <w:rPr>
                <w:rFonts w:ascii="Arial" w:hAnsi="Arial" w:cs="Arial"/>
                <w:b/>
                <w:sz w:val="24"/>
                <w:szCs w:val="24"/>
              </w:rPr>
              <w:t>Course Name</w:t>
            </w:r>
          </w:p>
        </w:tc>
        <w:tc>
          <w:tcPr>
            <w:tcW w:w="2367" w:type="dxa"/>
          </w:tcPr>
          <w:p w:rsidR="005954CC" w:rsidRPr="005954CC" w:rsidRDefault="005954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954CC">
              <w:rPr>
                <w:rFonts w:ascii="Arial" w:hAnsi="Arial" w:cs="Arial"/>
                <w:b/>
                <w:sz w:val="24"/>
                <w:szCs w:val="24"/>
              </w:rPr>
              <w:t>Cost</w:t>
            </w:r>
          </w:p>
        </w:tc>
        <w:tc>
          <w:tcPr>
            <w:tcW w:w="3081" w:type="dxa"/>
          </w:tcPr>
          <w:p w:rsidR="005954CC" w:rsidRPr="005954CC" w:rsidRDefault="005954C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954CC">
              <w:rPr>
                <w:rFonts w:ascii="Arial" w:hAnsi="Arial" w:cs="Arial"/>
                <w:b/>
                <w:sz w:val="24"/>
                <w:szCs w:val="24"/>
              </w:rPr>
              <w:t>Note</w:t>
            </w:r>
          </w:p>
        </w:tc>
      </w:tr>
      <w:tr w:rsidR="005954CC" w:rsidTr="005954CC">
        <w:tc>
          <w:tcPr>
            <w:tcW w:w="3794" w:type="dxa"/>
          </w:tcPr>
          <w:p w:rsidR="005954CC" w:rsidRPr="005954CC" w:rsidRDefault="005954CC" w:rsidP="005954CC">
            <w:pPr>
              <w:rPr>
                <w:rFonts w:ascii="Arial" w:hAnsi="Arial" w:cs="Arial"/>
                <w:sz w:val="24"/>
                <w:szCs w:val="24"/>
              </w:rPr>
            </w:pPr>
            <w:r w:rsidRPr="005954CC">
              <w:rPr>
                <w:rFonts w:ascii="Arial" w:hAnsi="Arial" w:cs="Arial"/>
                <w:sz w:val="24"/>
                <w:szCs w:val="24"/>
              </w:rPr>
              <w:t>Safe Use of Abrasive Wheels</w:t>
            </w:r>
          </w:p>
          <w:p w:rsidR="005954CC" w:rsidRDefault="00595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7" w:type="dxa"/>
          </w:tcPr>
          <w:p w:rsidR="005954CC" w:rsidRDefault="005954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£565 per day plus £35 per person </w:t>
            </w:r>
          </w:p>
        </w:tc>
        <w:tc>
          <w:tcPr>
            <w:tcW w:w="3081" w:type="dxa"/>
          </w:tcPr>
          <w:p w:rsidR="005954CC" w:rsidRDefault="005954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day course</w:t>
            </w:r>
          </w:p>
          <w:p w:rsidR="005954CC" w:rsidRDefault="005954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Max 6 participants</w:t>
            </w:r>
          </w:p>
        </w:tc>
      </w:tr>
      <w:tr w:rsidR="005954CC" w:rsidTr="005954CC">
        <w:tc>
          <w:tcPr>
            <w:tcW w:w="3794" w:type="dxa"/>
          </w:tcPr>
          <w:p w:rsidR="005954CC" w:rsidRDefault="005954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Safe Use of Woodworking Machinery</w:t>
            </w:r>
          </w:p>
        </w:tc>
        <w:tc>
          <w:tcPr>
            <w:tcW w:w="2367" w:type="dxa"/>
          </w:tcPr>
          <w:p w:rsidR="005954CC" w:rsidRDefault="005954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£565 per day plus £35 per person</w:t>
            </w:r>
          </w:p>
        </w:tc>
        <w:tc>
          <w:tcPr>
            <w:tcW w:w="3081" w:type="dxa"/>
          </w:tcPr>
          <w:p w:rsidR="005954CC" w:rsidRDefault="005954CC" w:rsidP="005954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day course</w:t>
            </w:r>
          </w:p>
          <w:p w:rsidR="005954CC" w:rsidRDefault="005954CC" w:rsidP="005954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Max 6 participants</w:t>
            </w:r>
          </w:p>
        </w:tc>
      </w:tr>
      <w:tr w:rsidR="005954CC" w:rsidTr="005954CC">
        <w:tc>
          <w:tcPr>
            <w:tcW w:w="3794" w:type="dxa"/>
          </w:tcPr>
          <w:p w:rsidR="005954CC" w:rsidRDefault="008208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Safe Use of Cranes and Gantrys </w:t>
            </w:r>
          </w:p>
        </w:tc>
        <w:tc>
          <w:tcPr>
            <w:tcW w:w="2367" w:type="dxa"/>
          </w:tcPr>
          <w:p w:rsidR="005954CC" w:rsidRDefault="005954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£565 per day plus £35 per person</w:t>
            </w:r>
          </w:p>
        </w:tc>
        <w:tc>
          <w:tcPr>
            <w:tcW w:w="3081" w:type="dxa"/>
          </w:tcPr>
          <w:p w:rsidR="005954CC" w:rsidRDefault="008208B3" w:rsidP="005954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/3 / 5 days</w:t>
            </w:r>
          </w:p>
          <w:p w:rsidR="005954CC" w:rsidRDefault="005954CC" w:rsidP="008208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Max </w:t>
            </w:r>
            <w:r w:rsidR="008208B3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participants</w:t>
            </w:r>
          </w:p>
          <w:p w:rsidR="001B5925" w:rsidRDefault="001B5925" w:rsidP="008208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Certificate valid 2 years</w:t>
            </w:r>
          </w:p>
        </w:tc>
      </w:tr>
      <w:tr w:rsidR="005954CC" w:rsidTr="005954CC">
        <w:tc>
          <w:tcPr>
            <w:tcW w:w="3794" w:type="dxa"/>
          </w:tcPr>
          <w:p w:rsidR="005954CC" w:rsidRDefault="008208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Portable Appliance Testing</w:t>
            </w:r>
          </w:p>
        </w:tc>
        <w:tc>
          <w:tcPr>
            <w:tcW w:w="2367" w:type="dxa"/>
          </w:tcPr>
          <w:p w:rsidR="005954CC" w:rsidRDefault="001B59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£800 per course</w:t>
            </w:r>
          </w:p>
        </w:tc>
        <w:tc>
          <w:tcPr>
            <w:tcW w:w="3081" w:type="dxa"/>
          </w:tcPr>
          <w:p w:rsidR="005954CC" w:rsidRDefault="005954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4CC" w:rsidTr="005954CC">
        <w:tc>
          <w:tcPr>
            <w:tcW w:w="3794" w:type="dxa"/>
          </w:tcPr>
          <w:p w:rsidR="005954CC" w:rsidRDefault="008208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Practical use of Fire Extinguishers (inc Laser Cutters) </w:t>
            </w:r>
          </w:p>
        </w:tc>
        <w:tc>
          <w:tcPr>
            <w:tcW w:w="2367" w:type="dxa"/>
          </w:tcPr>
          <w:p w:rsidR="005954CC" w:rsidRDefault="008208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£600 per day plus £30 per extinguisher</w:t>
            </w:r>
          </w:p>
        </w:tc>
        <w:tc>
          <w:tcPr>
            <w:tcW w:w="3081" w:type="dxa"/>
          </w:tcPr>
          <w:p w:rsidR="005954CC" w:rsidRDefault="005954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54CC" w:rsidTr="005954CC">
        <w:tc>
          <w:tcPr>
            <w:tcW w:w="3794" w:type="dxa"/>
          </w:tcPr>
          <w:p w:rsidR="005954CC" w:rsidRDefault="008208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Carriage of Infectious / Diagnostic / Biological Samples by Air </w:t>
            </w:r>
          </w:p>
        </w:tc>
        <w:tc>
          <w:tcPr>
            <w:tcW w:w="2367" w:type="dxa"/>
          </w:tcPr>
          <w:p w:rsidR="005954CC" w:rsidRDefault="008208B3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OLE_LINK1"/>
            <w:bookmarkStart w:id="1" w:name="OLE_LINK2"/>
            <w:r>
              <w:rPr>
                <w:rFonts w:ascii="Arial" w:hAnsi="Arial" w:cs="Arial"/>
                <w:sz w:val="24"/>
                <w:szCs w:val="24"/>
              </w:rPr>
              <w:t>£1500 per course plus travel plus accommodation</w:t>
            </w:r>
            <w:bookmarkEnd w:id="0"/>
            <w:bookmarkEnd w:id="1"/>
          </w:p>
        </w:tc>
        <w:tc>
          <w:tcPr>
            <w:tcW w:w="3081" w:type="dxa"/>
          </w:tcPr>
          <w:p w:rsidR="005954CC" w:rsidRDefault="008208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participants</w:t>
            </w:r>
            <w:r w:rsidR="002C0BCA">
              <w:rPr>
                <w:rFonts w:ascii="Arial" w:hAnsi="Arial" w:cs="Arial"/>
                <w:sz w:val="24"/>
                <w:szCs w:val="24"/>
              </w:rPr>
              <w:t xml:space="preserve"> max</w:t>
            </w:r>
          </w:p>
          <w:p w:rsidR="002C0BCA" w:rsidRDefault="002C0B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Certification valid for 2 years</w:t>
            </w:r>
          </w:p>
        </w:tc>
      </w:tr>
      <w:tr w:rsidR="005954CC" w:rsidTr="005954CC">
        <w:tc>
          <w:tcPr>
            <w:tcW w:w="3794" w:type="dxa"/>
          </w:tcPr>
          <w:p w:rsidR="005954CC" w:rsidRDefault="008208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Carriage / Packing of Dangerous</w:t>
            </w:r>
          </w:p>
        </w:tc>
        <w:tc>
          <w:tcPr>
            <w:tcW w:w="2367" w:type="dxa"/>
          </w:tcPr>
          <w:p w:rsidR="005954CC" w:rsidRDefault="008208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£1500 per course plus travel plus accommodation</w:t>
            </w:r>
          </w:p>
        </w:tc>
        <w:tc>
          <w:tcPr>
            <w:tcW w:w="3081" w:type="dxa"/>
          </w:tcPr>
          <w:p w:rsidR="002C0BCA" w:rsidRDefault="008208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participants</w:t>
            </w:r>
            <w:r w:rsidR="002C0BCA">
              <w:rPr>
                <w:rFonts w:ascii="Arial" w:hAnsi="Arial" w:cs="Arial"/>
                <w:sz w:val="24"/>
                <w:szCs w:val="24"/>
              </w:rPr>
              <w:t xml:space="preserve"> max</w:t>
            </w:r>
          </w:p>
          <w:p w:rsidR="002C0BCA" w:rsidRDefault="002C0B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Certification valid for 2 years</w:t>
            </w:r>
          </w:p>
        </w:tc>
      </w:tr>
      <w:tr w:rsidR="005954CC" w:rsidTr="005954CC">
        <w:tc>
          <w:tcPr>
            <w:tcW w:w="3794" w:type="dxa"/>
          </w:tcPr>
          <w:p w:rsidR="005954CC" w:rsidRDefault="008208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Minibus Driver Training</w:t>
            </w:r>
          </w:p>
        </w:tc>
        <w:tc>
          <w:tcPr>
            <w:tcW w:w="2367" w:type="dxa"/>
          </w:tcPr>
          <w:p w:rsidR="005954CC" w:rsidRDefault="005954C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5954CC" w:rsidRDefault="008208B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 delivered 3-4 years due to change in licence requirements </w:t>
            </w:r>
          </w:p>
        </w:tc>
      </w:tr>
      <w:tr w:rsidR="005954CC" w:rsidTr="005954CC">
        <w:tc>
          <w:tcPr>
            <w:tcW w:w="3794" w:type="dxa"/>
          </w:tcPr>
          <w:p w:rsidR="005954CC" w:rsidRDefault="002C0B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NEBOSH Certificate</w:t>
            </w:r>
          </w:p>
        </w:tc>
        <w:tc>
          <w:tcPr>
            <w:tcW w:w="2367" w:type="dxa"/>
          </w:tcPr>
          <w:p w:rsidR="005954CC" w:rsidRDefault="002C0B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£1100 per person</w:t>
            </w:r>
          </w:p>
        </w:tc>
        <w:tc>
          <w:tcPr>
            <w:tcW w:w="3081" w:type="dxa"/>
          </w:tcPr>
          <w:p w:rsidR="005954CC" w:rsidRDefault="005954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0BCA" w:rsidTr="005954CC">
        <w:tc>
          <w:tcPr>
            <w:tcW w:w="3794" w:type="dxa"/>
          </w:tcPr>
          <w:p w:rsidR="002C0BCA" w:rsidRDefault="002C0B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NEBOSH Diploma</w:t>
            </w:r>
          </w:p>
        </w:tc>
        <w:tc>
          <w:tcPr>
            <w:tcW w:w="2367" w:type="dxa"/>
          </w:tcPr>
          <w:p w:rsidR="002C0BCA" w:rsidRDefault="002C0B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£1230 per person per module </w:t>
            </w:r>
          </w:p>
        </w:tc>
        <w:tc>
          <w:tcPr>
            <w:tcW w:w="3081" w:type="dxa"/>
          </w:tcPr>
          <w:p w:rsidR="002C0BCA" w:rsidRDefault="002C0B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modules</w:t>
            </w:r>
          </w:p>
        </w:tc>
      </w:tr>
    </w:tbl>
    <w:p w:rsidR="005954CC" w:rsidRDefault="005954CC">
      <w:pPr>
        <w:rPr>
          <w:rFonts w:ascii="Arial" w:hAnsi="Arial" w:cs="Arial"/>
          <w:sz w:val="24"/>
          <w:szCs w:val="24"/>
        </w:rPr>
      </w:pPr>
    </w:p>
    <w:p w:rsidR="002C0BCA" w:rsidRDefault="00FB04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Approved: </w:t>
      </w:r>
      <w:r w:rsidRPr="00FB04D8">
        <w:rPr>
          <w:rFonts w:ascii="Arial" w:hAnsi="Arial" w:cs="Arial"/>
          <w:sz w:val="24"/>
          <w:szCs w:val="24"/>
        </w:rPr>
        <w:t>22.01.19</w:t>
      </w:r>
      <w:bookmarkStart w:id="2" w:name="_GoBack"/>
      <w:bookmarkEnd w:id="2"/>
    </w:p>
    <w:sectPr w:rsidR="002C0B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C0C" w:rsidRDefault="00F53C0C" w:rsidP="00922924">
      <w:pPr>
        <w:spacing w:after="0" w:line="240" w:lineRule="auto"/>
      </w:pPr>
      <w:r>
        <w:separator/>
      </w:r>
    </w:p>
  </w:endnote>
  <w:endnote w:type="continuationSeparator" w:id="0">
    <w:p w:rsidR="00F53C0C" w:rsidRDefault="00F53C0C" w:rsidP="00922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C0C" w:rsidRDefault="00F53C0C" w:rsidP="00922924">
      <w:pPr>
        <w:spacing w:after="0" w:line="240" w:lineRule="auto"/>
      </w:pPr>
      <w:r>
        <w:separator/>
      </w:r>
    </w:p>
  </w:footnote>
  <w:footnote w:type="continuationSeparator" w:id="0">
    <w:p w:rsidR="00F53C0C" w:rsidRDefault="00F53C0C" w:rsidP="009229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D3F9C"/>
    <w:multiLevelType w:val="hybridMultilevel"/>
    <w:tmpl w:val="23A82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1240E"/>
    <w:multiLevelType w:val="hybridMultilevel"/>
    <w:tmpl w:val="ADA06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C8"/>
    <w:rsid w:val="0005350F"/>
    <w:rsid w:val="0008089A"/>
    <w:rsid w:val="000A6FA9"/>
    <w:rsid w:val="00123916"/>
    <w:rsid w:val="0017618C"/>
    <w:rsid w:val="001A2491"/>
    <w:rsid w:val="001B5925"/>
    <w:rsid w:val="002C0BCA"/>
    <w:rsid w:val="00333821"/>
    <w:rsid w:val="003434F9"/>
    <w:rsid w:val="00380569"/>
    <w:rsid w:val="003D06AF"/>
    <w:rsid w:val="00403200"/>
    <w:rsid w:val="004B2920"/>
    <w:rsid w:val="005954CC"/>
    <w:rsid w:val="005C5881"/>
    <w:rsid w:val="006A092B"/>
    <w:rsid w:val="00717149"/>
    <w:rsid w:val="00730C87"/>
    <w:rsid w:val="007D3582"/>
    <w:rsid w:val="008208B3"/>
    <w:rsid w:val="0084465D"/>
    <w:rsid w:val="008B450B"/>
    <w:rsid w:val="008D4960"/>
    <w:rsid w:val="008F5F9F"/>
    <w:rsid w:val="00912542"/>
    <w:rsid w:val="00922924"/>
    <w:rsid w:val="00955C5F"/>
    <w:rsid w:val="00A918C8"/>
    <w:rsid w:val="00A9313F"/>
    <w:rsid w:val="00A950D1"/>
    <w:rsid w:val="00B258D6"/>
    <w:rsid w:val="00B416F3"/>
    <w:rsid w:val="00B874C6"/>
    <w:rsid w:val="00C52B4F"/>
    <w:rsid w:val="00C62486"/>
    <w:rsid w:val="00C74C60"/>
    <w:rsid w:val="00C823C8"/>
    <w:rsid w:val="00DC3F2B"/>
    <w:rsid w:val="00E209A3"/>
    <w:rsid w:val="00EA2C12"/>
    <w:rsid w:val="00EB548B"/>
    <w:rsid w:val="00F53C0C"/>
    <w:rsid w:val="00FB04D8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1D233E"/>
  <w15:docId w15:val="{DB0A2B63-1CBA-40B3-9A82-7F5243F8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924"/>
  </w:style>
  <w:style w:type="paragraph" w:styleId="Footer">
    <w:name w:val="footer"/>
    <w:basedOn w:val="Normal"/>
    <w:link w:val="FooterChar"/>
    <w:uiPriority w:val="99"/>
    <w:unhideWhenUsed/>
    <w:rsid w:val="00922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924"/>
  </w:style>
  <w:style w:type="paragraph" w:styleId="BalloonText">
    <w:name w:val="Balloon Text"/>
    <w:basedOn w:val="Normal"/>
    <w:link w:val="BalloonTextChar"/>
    <w:uiPriority w:val="99"/>
    <w:semiHidden/>
    <w:unhideWhenUsed/>
    <w:rsid w:val="00922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9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C5F"/>
    <w:pPr>
      <w:ind w:left="720"/>
      <w:contextualSpacing/>
    </w:pPr>
  </w:style>
  <w:style w:type="table" w:styleId="TableGrid">
    <w:name w:val="Table Grid"/>
    <w:basedOn w:val="TableNormal"/>
    <w:uiPriority w:val="59"/>
    <w:rsid w:val="00595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7C55A-301A-4741-BA71-6685A1C0B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3494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Sykes</dc:creator>
  <cp:lastModifiedBy>Sally Shelmerdine</cp:lastModifiedBy>
  <cp:revision>2</cp:revision>
  <cp:lastPrinted>2018-10-25T10:41:00Z</cp:lastPrinted>
  <dcterms:created xsi:type="dcterms:W3CDTF">2019-12-12T14:26:00Z</dcterms:created>
  <dcterms:modified xsi:type="dcterms:W3CDTF">2019-12-12T14:26:00Z</dcterms:modified>
</cp:coreProperties>
</file>