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461"/>
      </w:tblGrid>
      <w:tr w:rsidR="004E13CB" w:rsidRPr="00BE6A53" w14:paraId="64A6EB0D" w14:textId="77777777" w:rsidTr="004E13CB">
        <w:tc>
          <w:tcPr>
            <w:tcW w:w="4621" w:type="dxa"/>
          </w:tcPr>
          <w:p w14:paraId="5512DCFC" w14:textId="77777777" w:rsidR="004E13CB" w:rsidRPr="00BE6A53" w:rsidRDefault="004E13CB" w:rsidP="009A6B65">
            <w:pPr>
              <w:rPr>
                <w:rFonts w:ascii="Calibri" w:hAnsi="Calibri" w:cs="Calibri"/>
              </w:rPr>
            </w:pPr>
            <w:r w:rsidRPr="00BE6A53">
              <w:rPr>
                <w:rFonts w:ascii="Calibri" w:hAnsi="Calibri" w:cs="Calibri"/>
                <w:noProof/>
                <w:lang w:eastAsia="en-GB"/>
              </w:rPr>
              <w:drawing>
                <wp:inline distT="0" distB="0" distL="0" distR="0" wp14:anchorId="5AB668C8" wp14:editId="22DEA895">
                  <wp:extent cx="2057400" cy="817880"/>
                  <wp:effectExtent l="0" t="0" r="0" b="1270"/>
                  <wp:docPr id="2" name="Picture 2" descr="AMBS_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S_TAB_col_white_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817880"/>
                          </a:xfrm>
                          <a:prstGeom prst="rect">
                            <a:avLst/>
                          </a:prstGeom>
                          <a:noFill/>
                          <a:ln>
                            <a:noFill/>
                          </a:ln>
                        </pic:spPr>
                      </pic:pic>
                    </a:graphicData>
                  </a:graphic>
                </wp:inline>
              </w:drawing>
            </w:r>
          </w:p>
          <w:p w14:paraId="4FB48D22" w14:textId="77777777" w:rsidR="004E13CB" w:rsidRPr="00BE6A53" w:rsidRDefault="004E13CB" w:rsidP="009A6B65">
            <w:pPr>
              <w:rPr>
                <w:rFonts w:ascii="Calibri" w:hAnsi="Calibri" w:cs="Calibri"/>
              </w:rPr>
            </w:pPr>
          </w:p>
        </w:tc>
        <w:tc>
          <w:tcPr>
            <w:tcW w:w="4621" w:type="dxa"/>
          </w:tcPr>
          <w:p w14:paraId="5C97262B" w14:textId="77777777" w:rsidR="004E13CB" w:rsidRPr="00BE6A53" w:rsidRDefault="004E13CB" w:rsidP="009A6B65">
            <w:pPr>
              <w:jc w:val="right"/>
              <w:rPr>
                <w:rFonts w:ascii="Calibri" w:hAnsi="Calibri" w:cs="Calibri"/>
                <w:b/>
              </w:rPr>
            </w:pPr>
          </w:p>
          <w:p w14:paraId="2DA03124" w14:textId="77777777" w:rsidR="004E13CB" w:rsidRPr="00BE6A53" w:rsidRDefault="004E13CB" w:rsidP="009A6B65">
            <w:pPr>
              <w:jc w:val="right"/>
              <w:rPr>
                <w:rFonts w:ascii="Calibri" w:hAnsi="Calibri" w:cs="Calibri"/>
                <w:b/>
              </w:rPr>
            </w:pPr>
            <w:r w:rsidRPr="00BE6A53">
              <w:rPr>
                <w:rFonts w:ascii="Calibri" w:hAnsi="Calibri" w:cs="Calibri"/>
                <w:b/>
              </w:rPr>
              <w:t>Alliance Manchester Business School</w:t>
            </w:r>
          </w:p>
          <w:p w14:paraId="7589ECAB" w14:textId="77777777" w:rsidR="004E13CB" w:rsidRPr="00BE6A53" w:rsidRDefault="004E13CB" w:rsidP="009A6B65">
            <w:pPr>
              <w:tabs>
                <w:tab w:val="left" w:pos="3681"/>
                <w:tab w:val="right" w:pos="8789"/>
                <w:tab w:val="right" w:pos="9214"/>
              </w:tabs>
              <w:ind w:left="-993"/>
              <w:jc w:val="right"/>
              <w:rPr>
                <w:rFonts w:ascii="Calibri" w:hAnsi="Calibri" w:cs="Calibri"/>
                <w:b/>
              </w:rPr>
            </w:pPr>
            <w:r w:rsidRPr="00BE6A53">
              <w:rPr>
                <w:rFonts w:ascii="Calibri" w:hAnsi="Calibri" w:cs="Calibri"/>
                <w:b/>
              </w:rPr>
              <w:t>Strategic Research Investment Fund</w:t>
            </w:r>
          </w:p>
          <w:p w14:paraId="47495DF9" w14:textId="77777777" w:rsidR="004E13CB" w:rsidRPr="00BE6A53" w:rsidRDefault="004E13CB" w:rsidP="009A6B65">
            <w:pPr>
              <w:jc w:val="right"/>
              <w:rPr>
                <w:rFonts w:ascii="Calibri" w:hAnsi="Calibri" w:cs="Calibri"/>
              </w:rPr>
            </w:pPr>
            <w:r w:rsidRPr="00BE6A53">
              <w:rPr>
                <w:rFonts w:ascii="Calibri" w:hAnsi="Calibri" w:cs="Calibri"/>
                <w:b/>
              </w:rPr>
              <w:t>201</w:t>
            </w:r>
            <w:r w:rsidR="00BE6A53">
              <w:rPr>
                <w:rFonts w:ascii="Calibri" w:hAnsi="Calibri" w:cs="Calibri"/>
                <w:b/>
              </w:rPr>
              <w:t>9</w:t>
            </w:r>
            <w:r w:rsidRPr="00BE6A53">
              <w:rPr>
                <w:rFonts w:ascii="Calibri" w:hAnsi="Calibri" w:cs="Calibri"/>
                <w:b/>
              </w:rPr>
              <w:t xml:space="preserve"> Guidance</w:t>
            </w:r>
          </w:p>
        </w:tc>
      </w:tr>
    </w:tbl>
    <w:p w14:paraId="3DFB2F93" w14:textId="77777777" w:rsidR="00026B0A" w:rsidRPr="00BE6A53" w:rsidRDefault="00026B0A" w:rsidP="009A6B65">
      <w:pPr>
        <w:rPr>
          <w:rFonts w:ascii="Calibri" w:hAnsi="Calibri" w:cs="Calibri"/>
        </w:rPr>
      </w:pPr>
    </w:p>
    <w:p w14:paraId="685CE5DA" w14:textId="77777777" w:rsidR="009A6B65" w:rsidRDefault="00162FB6" w:rsidP="009A6B65">
      <w:pPr>
        <w:pStyle w:val="Title"/>
        <w:spacing w:after="0"/>
        <w:rPr>
          <w:rFonts w:ascii="Calibri" w:hAnsi="Calibri" w:cs="Calibri"/>
          <w:sz w:val="22"/>
          <w:szCs w:val="22"/>
        </w:rPr>
      </w:pPr>
      <w:r w:rsidRPr="00BE6A53">
        <w:rPr>
          <w:rFonts w:ascii="Calibri" w:hAnsi="Calibri" w:cs="Calibri"/>
          <w:sz w:val="22"/>
          <w:szCs w:val="22"/>
        </w:rPr>
        <w:t xml:space="preserve">Alliance MBS Strategic </w:t>
      </w:r>
      <w:r w:rsidR="009A6B65">
        <w:rPr>
          <w:rFonts w:ascii="Calibri" w:hAnsi="Calibri" w:cs="Calibri"/>
          <w:sz w:val="22"/>
          <w:szCs w:val="22"/>
        </w:rPr>
        <w:t>R</w:t>
      </w:r>
      <w:r w:rsidRPr="00BE6A53">
        <w:rPr>
          <w:rFonts w:ascii="Calibri" w:hAnsi="Calibri" w:cs="Calibri"/>
          <w:sz w:val="22"/>
          <w:szCs w:val="22"/>
        </w:rPr>
        <w:t xml:space="preserve">esearch </w:t>
      </w:r>
      <w:r w:rsidR="009A6B65">
        <w:rPr>
          <w:rFonts w:ascii="Calibri" w:hAnsi="Calibri" w:cs="Calibri"/>
          <w:sz w:val="22"/>
          <w:szCs w:val="22"/>
        </w:rPr>
        <w:t>I</w:t>
      </w:r>
      <w:r w:rsidRPr="00BE6A53">
        <w:rPr>
          <w:rFonts w:ascii="Calibri" w:hAnsi="Calibri" w:cs="Calibri"/>
          <w:sz w:val="22"/>
          <w:szCs w:val="22"/>
        </w:rPr>
        <w:t xml:space="preserve">nvestment </w:t>
      </w:r>
      <w:r w:rsidR="009A6B65">
        <w:rPr>
          <w:rFonts w:ascii="Calibri" w:hAnsi="Calibri" w:cs="Calibri"/>
          <w:sz w:val="22"/>
          <w:szCs w:val="22"/>
        </w:rPr>
        <w:t>F</w:t>
      </w:r>
      <w:r w:rsidRPr="00BE6A53">
        <w:rPr>
          <w:rFonts w:ascii="Calibri" w:hAnsi="Calibri" w:cs="Calibri"/>
          <w:sz w:val="22"/>
          <w:szCs w:val="22"/>
        </w:rPr>
        <w:t>und</w:t>
      </w:r>
      <w:r w:rsidR="00A1052F" w:rsidRPr="00BE6A53">
        <w:rPr>
          <w:rFonts w:ascii="Calibri" w:hAnsi="Calibri" w:cs="Calibri"/>
          <w:sz w:val="22"/>
          <w:szCs w:val="22"/>
        </w:rPr>
        <w:t xml:space="preserve"> (SRIF)</w:t>
      </w:r>
    </w:p>
    <w:p w14:paraId="4EEAD906" w14:textId="77777777" w:rsidR="009A6B65" w:rsidRDefault="009A6B65" w:rsidP="009A6B65">
      <w:pPr>
        <w:jc w:val="center"/>
        <w:rPr>
          <w:b/>
        </w:rPr>
      </w:pPr>
      <w:r w:rsidRPr="009A6B65">
        <w:rPr>
          <w:b/>
        </w:rPr>
        <w:t xml:space="preserve">Round 4: </w:t>
      </w:r>
      <w:r w:rsidR="00FE5C51">
        <w:rPr>
          <w:b/>
        </w:rPr>
        <w:t>Medium-sized</w:t>
      </w:r>
      <w:r w:rsidRPr="009A6B65">
        <w:rPr>
          <w:b/>
        </w:rPr>
        <w:t xml:space="preserve"> projects</w:t>
      </w:r>
    </w:p>
    <w:p w14:paraId="2294AC8C" w14:textId="77777777" w:rsidR="00FE5C51" w:rsidRPr="00CE2585" w:rsidRDefault="00FE5C51" w:rsidP="009A6B65">
      <w:pPr>
        <w:jc w:val="center"/>
        <w:rPr>
          <w:b/>
          <w:color w:val="FF0000"/>
        </w:rPr>
      </w:pPr>
    </w:p>
    <w:p w14:paraId="3CAC49E1" w14:textId="42249969" w:rsidR="00FE5C51" w:rsidRPr="00CE2585" w:rsidRDefault="00FE5C51" w:rsidP="009A6B65">
      <w:pPr>
        <w:jc w:val="center"/>
        <w:rPr>
          <w:b/>
          <w:i/>
          <w:color w:val="FF0000"/>
        </w:rPr>
      </w:pPr>
      <w:r w:rsidRPr="00CE2585">
        <w:rPr>
          <w:b/>
          <w:i/>
          <w:color w:val="FF0000"/>
        </w:rPr>
        <w:t xml:space="preserve">Application deadline: </w:t>
      </w:r>
      <w:r w:rsidR="0046697D">
        <w:rPr>
          <w:b/>
          <w:i/>
          <w:color w:val="FF0000"/>
        </w:rPr>
        <w:t>25</w:t>
      </w:r>
      <w:r w:rsidR="0046697D" w:rsidRPr="0046697D">
        <w:rPr>
          <w:b/>
          <w:i/>
          <w:color w:val="FF0000"/>
          <w:vertAlign w:val="superscript"/>
        </w:rPr>
        <w:t>th</w:t>
      </w:r>
      <w:r w:rsidR="0046697D">
        <w:rPr>
          <w:b/>
          <w:i/>
          <w:color w:val="FF0000"/>
        </w:rPr>
        <w:t xml:space="preserve"> November</w:t>
      </w:r>
      <w:r w:rsidR="00A219BC">
        <w:rPr>
          <w:b/>
          <w:i/>
          <w:color w:val="FF0000"/>
        </w:rPr>
        <w:t xml:space="preserve"> 2019</w:t>
      </w:r>
    </w:p>
    <w:p w14:paraId="389B2078" w14:textId="77777777" w:rsidR="009A6B65" w:rsidRPr="00776320" w:rsidRDefault="009A6B65" w:rsidP="00776320">
      <w:pPr>
        <w:tabs>
          <w:tab w:val="left" w:pos="1276"/>
        </w:tabs>
        <w:rPr>
          <w:rFonts w:ascii="Calibri" w:hAnsi="Calibri" w:cs="Calibri"/>
        </w:rPr>
      </w:pPr>
    </w:p>
    <w:p w14:paraId="32396C5E" w14:textId="77777777" w:rsidR="00162FB6" w:rsidRDefault="00162FB6" w:rsidP="009A6B65">
      <w:pPr>
        <w:pStyle w:val="Heading1"/>
        <w:spacing w:before="0" w:after="0"/>
        <w:rPr>
          <w:rFonts w:ascii="Calibri" w:hAnsi="Calibri" w:cs="Calibri"/>
          <w:sz w:val="22"/>
          <w:szCs w:val="22"/>
        </w:rPr>
      </w:pPr>
      <w:r w:rsidRPr="00BE6A53">
        <w:rPr>
          <w:rFonts w:ascii="Calibri" w:hAnsi="Calibri" w:cs="Calibri"/>
          <w:sz w:val="22"/>
          <w:szCs w:val="22"/>
        </w:rPr>
        <w:t>Background</w:t>
      </w:r>
      <w:r w:rsidR="00312EE6" w:rsidRPr="00BE6A53">
        <w:rPr>
          <w:rFonts w:ascii="Calibri" w:hAnsi="Calibri" w:cs="Calibri"/>
          <w:sz w:val="22"/>
          <w:szCs w:val="22"/>
        </w:rPr>
        <w:t xml:space="preserve"> and funding context</w:t>
      </w:r>
    </w:p>
    <w:p w14:paraId="5FFF24A5" w14:textId="77777777" w:rsidR="009A6B65" w:rsidRPr="009A6B65" w:rsidRDefault="009A6B65" w:rsidP="009A6B65"/>
    <w:p w14:paraId="5A2DA741" w14:textId="77777777" w:rsidR="00162FB6" w:rsidRPr="00BE6A53" w:rsidRDefault="00162FB6" w:rsidP="009A6B65">
      <w:pPr>
        <w:jc w:val="both"/>
        <w:rPr>
          <w:rFonts w:ascii="Calibri" w:hAnsi="Calibri" w:cs="Calibri"/>
        </w:rPr>
      </w:pPr>
      <w:r w:rsidRPr="00BE6A53">
        <w:rPr>
          <w:rFonts w:ascii="Calibri" w:hAnsi="Calibri" w:cs="Calibri"/>
        </w:rPr>
        <w:t xml:space="preserve">The donation from Lord Alliance </w:t>
      </w:r>
      <w:r w:rsidR="009A6B65">
        <w:rPr>
          <w:rFonts w:ascii="Calibri" w:hAnsi="Calibri" w:cs="Calibri"/>
        </w:rPr>
        <w:t xml:space="preserve">(LA) </w:t>
      </w:r>
      <w:r w:rsidRPr="00BE6A53">
        <w:rPr>
          <w:rFonts w:ascii="Calibri" w:hAnsi="Calibri" w:cs="Calibri"/>
        </w:rPr>
        <w:t xml:space="preserve">allows us a unique opportunity to strategically invest to </w:t>
      </w:r>
      <w:r w:rsidR="009A6B65">
        <w:rPr>
          <w:rFonts w:ascii="Calibri" w:hAnsi="Calibri" w:cs="Calibri"/>
        </w:rPr>
        <w:t xml:space="preserve">expand, </w:t>
      </w:r>
      <w:r w:rsidRPr="00BE6A53">
        <w:rPr>
          <w:rFonts w:ascii="Calibri" w:hAnsi="Calibri" w:cs="Calibri"/>
        </w:rPr>
        <w:t xml:space="preserve">develop and improve the School’s research agenda. </w:t>
      </w:r>
      <w:r w:rsidR="009A6B65">
        <w:rPr>
          <w:rFonts w:ascii="Calibri" w:hAnsi="Calibri" w:cs="Calibri"/>
        </w:rPr>
        <w:t>Each round of LA funding has focused on a specific aspect of the School’</w:t>
      </w:r>
      <w:r w:rsidR="0098080F">
        <w:rPr>
          <w:rFonts w:ascii="Calibri" w:hAnsi="Calibri" w:cs="Calibri"/>
        </w:rPr>
        <w:t>s research priorities</w:t>
      </w:r>
      <w:r w:rsidR="009A6B65">
        <w:rPr>
          <w:rFonts w:ascii="Calibri" w:hAnsi="Calibri" w:cs="Calibri"/>
        </w:rPr>
        <w:t>:</w:t>
      </w:r>
    </w:p>
    <w:p w14:paraId="2476563C" w14:textId="77777777" w:rsidR="009A6B65" w:rsidRPr="00BE6A53" w:rsidRDefault="009A6B65" w:rsidP="009A6B65">
      <w:pPr>
        <w:rPr>
          <w:rFonts w:ascii="Calibri" w:hAnsi="Calibri" w:cs="Calibri"/>
        </w:rPr>
      </w:pPr>
    </w:p>
    <w:p w14:paraId="6AD70BAB" w14:textId="77777777" w:rsidR="00312EE6" w:rsidRPr="00BE6A53" w:rsidRDefault="00A1052F" w:rsidP="009A6B65">
      <w:pPr>
        <w:pStyle w:val="ListParagraph"/>
        <w:numPr>
          <w:ilvl w:val="0"/>
          <w:numId w:val="18"/>
        </w:numPr>
        <w:rPr>
          <w:rFonts w:ascii="Calibri" w:hAnsi="Calibri" w:cs="Calibri"/>
        </w:rPr>
      </w:pPr>
      <w:r w:rsidRPr="00BE6A53">
        <w:rPr>
          <w:rFonts w:ascii="Calibri" w:hAnsi="Calibri" w:cs="Calibri"/>
        </w:rPr>
        <w:t xml:space="preserve">AMBS SRIF </w:t>
      </w:r>
      <w:r w:rsidR="00312EE6" w:rsidRPr="00BE6A53">
        <w:rPr>
          <w:rFonts w:ascii="Calibri" w:hAnsi="Calibri" w:cs="Calibri"/>
        </w:rPr>
        <w:t xml:space="preserve">Round </w:t>
      </w:r>
      <w:r w:rsidRPr="00BE6A53">
        <w:rPr>
          <w:rFonts w:ascii="Calibri" w:hAnsi="Calibri" w:cs="Calibri"/>
        </w:rPr>
        <w:t>#</w:t>
      </w:r>
      <w:r w:rsidR="00312EE6" w:rsidRPr="00BE6A53">
        <w:rPr>
          <w:rFonts w:ascii="Calibri" w:hAnsi="Calibri" w:cs="Calibri"/>
        </w:rPr>
        <w:t>1 (2014/15): Focus on interdivis</w:t>
      </w:r>
      <w:bookmarkStart w:id="0" w:name="_GoBack"/>
      <w:bookmarkEnd w:id="0"/>
      <w:r w:rsidR="00312EE6" w:rsidRPr="00BE6A53">
        <w:rPr>
          <w:rFonts w:ascii="Calibri" w:hAnsi="Calibri" w:cs="Calibri"/>
        </w:rPr>
        <w:t>ional and interdisciplinary work with ambition of development and scaling up of work and capacity building.</w:t>
      </w:r>
    </w:p>
    <w:p w14:paraId="56E79116" w14:textId="77777777" w:rsidR="00312EE6" w:rsidRDefault="00A1052F" w:rsidP="009A6B65">
      <w:pPr>
        <w:pStyle w:val="ListParagraph"/>
        <w:numPr>
          <w:ilvl w:val="0"/>
          <w:numId w:val="18"/>
        </w:numPr>
        <w:rPr>
          <w:rFonts w:ascii="Calibri" w:hAnsi="Calibri" w:cs="Calibri"/>
        </w:rPr>
      </w:pPr>
      <w:r w:rsidRPr="00BE6A53">
        <w:rPr>
          <w:rFonts w:ascii="Calibri" w:hAnsi="Calibri" w:cs="Calibri"/>
        </w:rPr>
        <w:t xml:space="preserve">AMBS SRIF </w:t>
      </w:r>
      <w:r w:rsidR="00312EE6" w:rsidRPr="00BE6A53">
        <w:rPr>
          <w:rFonts w:ascii="Calibri" w:hAnsi="Calibri" w:cs="Calibri"/>
        </w:rPr>
        <w:t xml:space="preserve">Round </w:t>
      </w:r>
      <w:r w:rsidRPr="00BE6A53">
        <w:rPr>
          <w:rFonts w:ascii="Calibri" w:hAnsi="Calibri" w:cs="Calibri"/>
        </w:rPr>
        <w:t>#</w:t>
      </w:r>
      <w:r w:rsidR="00312EE6" w:rsidRPr="00BE6A53">
        <w:rPr>
          <w:rFonts w:ascii="Calibri" w:hAnsi="Calibri" w:cs="Calibri"/>
        </w:rPr>
        <w:t>2 (2015/16): Focus on innovativeness within mono-disciplinary context, connectivity and scalability.</w:t>
      </w:r>
    </w:p>
    <w:p w14:paraId="0CB5DD79" w14:textId="77777777" w:rsidR="009A6B65" w:rsidRDefault="009A6B65" w:rsidP="009A6B65">
      <w:pPr>
        <w:pStyle w:val="ListParagraph"/>
        <w:numPr>
          <w:ilvl w:val="0"/>
          <w:numId w:val="18"/>
        </w:numPr>
        <w:rPr>
          <w:rFonts w:ascii="Calibri" w:hAnsi="Calibri" w:cs="Calibri"/>
        </w:rPr>
      </w:pPr>
      <w:r>
        <w:rPr>
          <w:rFonts w:ascii="Calibri" w:hAnsi="Calibri" w:cs="Calibri"/>
        </w:rPr>
        <w:t>AMBS SRIF Round #3 (2016/17): Focus on postdoctoral support for centres and institutes.</w:t>
      </w:r>
    </w:p>
    <w:p w14:paraId="28810C8D" w14:textId="77777777" w:rsidR="00EC2B03" w:rsidRDefault="00EC2B03" w:rsidP="00EC2B03">
      <w:pPr>
        <w:rPr>
          <w:rFonts w:ascii="Calibri" w:hAnsi="Calibri" w:cs="Calibri"/>
        </w:rPr>
      </w:pPr>
    </w:p>
    <w:p w14:paraId="38543E8E" w14:textId="1F92E617" w:rsidR="009A6B65" w:rsidRPr="00EC2B03" w:rsidRDefault="00774ABA" w:rsidP="00EC2B03">
      <w:pPr>
        <w:rPr>
          <w:rFonts w:ascii="Calibri" w:hAnsi="Calibri" w:cs="Calibri"/>
        </w:rPr>
      </w:pPr>
      <w:r w:rsidRPr="00EC2B03">
        <w:rPr>
          <w:rFonts w:ascii="Calibri" w:hAnsi="Calibri" w:cs="Calibri"/>
        </w:rPr>
        <w:t xml:space="preserve">The focus of this previous </w:t>
      </w:r>
      <w:r w:rsidR="00EC2B03">
        <w:rPr>
          <w:rFonts w:ascii="Calibri" w:hAnsi="Calibri" w:cs="Calibri"/>
        </w:rPr>
        <w:t xml:space="preserve">and other </w:t>
      </w:r>
      <w:r w:rsidRPr="00EC2B03">
        <w:rPr>
          <w:rFonts w:ascii="Calibri" w:hAnsi="Calibri" w:cs="Calibri"/>
        </w:rPr>
        <w:t>funding has been on small-scale (£50K or less) or large scale (£200K+) projects.</w:t>
      </w:r>
    </w:p>
    <w:p w14:paraId="048A527A" w14:textId="77777777" w:rsidR="00EC2B03" w:rsidRPr="00BE6A53" w:rsidRDefault="00EC2B03" w:rsidP="009A6B65">
      <w:pPr>
        <w:pStyle w:val="ListParagraph"/>
        <w:rPr>
          <w:rFonts w:ascii="Calibri" w:hAnsi="Calibri" w:cs="Calibri"/>
        </w:rPr>
      </w:pPr>
    </w:p>
    <w:p w14:paraId="12F097FE" w14:textId="77777777" w:rsidR="00026B0A" w:rsidRDefault="00026B0A" w:rsidP="009A6B65">
      <w:pPr>
        <w:pStyle w:val="Heading1"/>
        <w:spacing w:before="0" w:after="0"/>
        <w:rPr>
          <w:rFonts w:ascii="Calibri" w:hAnsi="Calibri" w:cs="Calibri"/>
          <w:sz w:val="22"/>
          <w:szCs w:val="22"/>
        </w:rPr>
      </w:pPr>
      <w:r w:rsidRPr="00BE6A53">
        <w:rPr>
          <w:rFonts w:ascii="Calibri" w:hAnsi="Calibri" w:cs="Calibri"/>
          <w:sz w:val="22"/>
          <w:szCs w:val="22"/>
        </w:rPr>
        <w:t>Purpose</w:t>
      </w:r>
      <w:r w:rsidR="009A6B65">
        <w:rPr>
          <w:rFonts w:ascii="Calibri" w:hAnsi="Calibri" w:cs="Calibri"/>
          <w:sz w:val="22"/>
          <w:szCs w:val="22"/>
        </w:rPr>
        <w:t xml:space="preserve"> of Round 4</w:t>
      </w:r>
      <w:r w:rsidR="0098080F">
        <w:rPr>
          <w:rFonts w:ascii="Calibri" w:hAnsi="Calibri" w:cs="Calibri"/>
          <w:sz w:val="22"/>
          <w:szCs w:val="22"/>
        </w:rPr>
        <w:t xml:space="preserve"> and</w:t>
      </w:r>
      <w:r w:rsidR="00DC72B9">
        <w:rPr>
          <w:rFonts w:ascii="Calibri" w:hAnsi="Calibri" w:cs="Calibri"/>
          <w:sz w:val="22"/>
          <w:szCs w:val="22"/>
        </w:rPr>
        <w:t xml:space="preserve"> </w:t>
      </w:r>
      <w:r w:rsidR="00FE5C51">
        <w:rPr>
          <w:rFonts w:ascii="Calibri" w:hAnsi="Calibri" w:cs="Calibri"/>
          <w:sz w:val="22"/>
          <w:szCs w:val="22"/>
        </w:rPr>
        <w:t>guidelines</w:t>
      </w:r>
    </w:p>
    <w:p w14:paraId="3303ACE9" w14:textId="77777777" w:rsidR="00DC72B9" w:rsidRDefault="00DC72B9" w:rsidP="00DC72B9"/>
    <w:p w14:paraId="2F0D44FB" w14:textId="42F849E3" w:rsidR="00DC72B9" w:rsidRDefault="00774ABA" w:rsidP="00774ABA">
      <w:r>
        <w:t>For Round 4 we will look to use the remaining</w:t>
      </w:r>
      <w:r w:rsidR="00DC72B9">
        <w:t xml:space="preserve"> LA funding to support</w:t>
      </w:r>
      <w:r>
        <w:t xml:space="preserve"> the scaling up of activity via</w:t>
      </w:r>
      <w:r w:rsidR="00DC72B9">
        <w:t xml:space="preserve"> medium-sized projects</w:t>
      </w:r>
      <w:r>
        <w:t xml:space="preserve">. This will include </w:t>
      </w:r>
      <w:r w:rsidR="00854426">
        <w:t>further investment</w:t>
      </w:r>
      <w:r>
        <w:t xml:space="preserve"> in early career postdoctoral researchers</w:t>
      </w:r>
      <w:r w:rsidR="00854426">
        <w:t xml:space="preserve"> in strategic projects</w:t>
      </w:r>
      <w:r>
        <w:t>.</w:t>
      </w:r>
      <w:r w:rsidR="00DC72B9">
        <w:t xml:space="preserve"> </w:t>
      </w:r>
      <w:r>
        <w:t xml:space="preserve">Preference will be given to </w:t>
      </w:r>
      <w:r w:rsidR="00E25009">
        <w:t>projects that are likely to lead to external engagement (other universities, private, public and third sector)</w:t>
      </w:r>
      <w:r w:rsidR="00854426">
        <w:t xml:space="preserve">, </w:t>
      </w:r>
      <w:r w:rsidR="00E25009">
        <w:t>impact</w:t>
      </w:r>
      <w:r w:rsidR="00854426">
        <w:t xml:space="preserve"> and grant funding activity</w:t>
      </w:r>
      <w:r w:rsidR="0098080F">
        <w:t>.</w:t>
      </w:r>
      <w:r w:rsidR="00776320">
        <w:t xml:space="preserve"> </w:t>
      </w:r>
      <w:r>
        <w:t>This</w:t>
      </w:r>
      <w:r w:rsidR="00776320">
        <w:t xml:space="preserve"> round will not be used to fund business-as-usual, but </w:t>
      </w:r>
      <w:r w:rsidR="00854426">
        <w:t xml:space="preserve">ambitious </w:t>
      </w:r>
      <w:r w:rsidR="00776320">
        <w:t>projects which would not be possible without the funding.</w:t>
      </w:r>
    </w:p>
    <w:p w14:paraId="2B1C1EF6" w14:textId="77777777" w:rsidR="0098080F" w:rsidRDefault="0098080F" w:rsidP="00DC72B9"/>
    <w:p w14:paraId="70DC8BAC" w14:textId="77777777" w:rsidR="0098080F" w:rsidRPr="0098080F" w:rsidRDefault="006D13A8" w:rsidP="00DC72B9">
      <w:pPr>
        <w:rPr>
          <w:u w:val="single"/>
        </w:rPr>
      </w:pPr>
      <w:r>
        <w:rPr>
          <w:u w:val="single"/>
        </w:rPr>
        <w:t>Eligible costs:</w:t>
      </w:r>
    </w:p>
    <w:p w14:paraId="57E72A30" w14:textId="77777777" w:rsidR="0098080F" w:rsidRDefault="0098080F" w:rsidP="00DC72B9"/>
    <w:p w14:paraId="5A4A5212" w14:textId="3B6CFB6D" w:rsidR="006D13A8" w:rsidRDefault="006D13A8" w:rsidP="00DC72B9">
      <w:r>
        <w:t>Up to £12</w:t>
      </w:r>
      <w:r w:rsidR="0098080F">
        <w:t>0k spread over up to 2 years</w:t>
      </w:r>
      <w:r w:rsidR="00776320">
        <w:t xml:space="preserve"> </w:t>
      </w:r>
      <w:r>
        <w:t>t</w:t>
      </w:r>
      <w:r w:rsidR="0098080F">
        <w:t>o cover directly incurred costs only, i.e. postdo</w:t>
      </w:r>
      <w:r>
        <w:t>c salaries, consumables, travel</w:t>
      </w:r>
      <w:r w:rsidR="00EC2B03">
        <w:t xml:space="preserve">, </w:t>
      </w:r>
      <w:r>
        <w:t>the use of the Data Visualisation Laboratory or Behavioural Research Laboratory, and similar.</w:t>
      </w:r>
    </w:p>
    <w:p w14:paraId="703B662F" w14:textId="77777777" w:rsidR="0098080F" w:rsidRDefault="0098080F" w:rsidP="00DC72B9"/>
    <w:p w14:paraId="31CC1DA0" w14:textId="77777777" w:rsidR="006D13A8" w:rsidRPr="006D13A8" w:rsidRDefault="006D13A8" w:rsidP="00DC72B9">
      <w:pPr>
        <w:rPr>
          <w:u w:val="single"/>
        </w:rPr>
      </w:pPr>
      <w:r>
        <w:rPr>
          <w:u w:val="single"/>
        </w:rPr>
        <w:t>Ineligible costs:</w:t>
      </w:r>
    </w:p>
    <w:p w14:paraId="7E994309" w14:textId="77777777" w:rsidR="006D13A8" w:rsidRDefault="006D13A8" w:rsidP="00DC72B9"/>
    <w:p w14:paraId="58ADAE26" w14:textId="77777777" w:rsidR="006D13A8" w:rsidRDefault="006D13A8" w:rsidP="00DC72B9">
      <w:r>
        <w:t>D</w:t>
      </w:r>
      <w:r w:rsidR="00C564AA">
        <w:t>irectly allocated costs, i.e.</w:t>
      </w:r>
      <w:r>
        <w:t xml:space="preserve"> Principal and Co-Investigator salaries</w:t>
      </w:r>
      <w:r w:rsidR="00C564AA">
        <w:t>, estates and indirect costs</w:t>
      </w:r>
      <w:r>
        <w:t>.</w:t>
      </w:r>
      <w:r w:rsidR="00FE5C51">
        <w:t xml:space="preserve"> However, y</w:t>
      </w:r>
      <w:r w:rsidR="00FE5C51" w:rsidRPr="00FE5C51">
        <w:t>ou will still receive a WAM allocation for the project in line with the WAM policy for externally funded grants, so please indicate your proposed time commitment to the project.</w:t>
      </w:r>
    </w:p>
    <w:p w14:paraId="19FEC7A4" w14:textId="77777777" w:rsidR="006D13A8" w:rsidRDefault="006D13A8" w:rsidP="00DC72B9"/>
    <w:p w14:paraId="5E3D9E44" w14:textId="77777777" w:rsidR="006D13A8" w:rsidRPr="006D13A8" w:rsidRDefault="006D13A8" w:rsidP="00DC72B9">
      <w:pPr>
        <w:rPr>
          <w:u w:val="single"/>
        </w:rPr>
      </w:pPr>
      <w:r w:rsidRPr="006D13A8">
        <w:rPr>
          <w:u w:val="single"/>
        </w:rPr>
        <w:t xml:space="preserve">Other </w:t>
      </w:r>
      <w:r w:rsidR="00FE5C51">
        <w:rPr>
          <w:u w:val="single"/>
        </w:rPr>
        <w:t xml:space="preserve">funding </w:t>
      </w:r>
      <w:r w:rsidRPr="006D13A8">
        <w:rPr>
          <w:u w:val="single"/>
        </w:rPr>
        <w:t>restrictions:</w:t>
      </w:r>
    </w:p>
    <w:p w14:paraId="7CED7FAD" w14:textId="77777777" w:rsidR="006D13A8" w:rsidRDefault="006D13A8" w:rsidP="00DC72B9"/>
    <w:p w14:paraId="3E47FC0B" w14:textId="77777777" w:rsidR="00776320" w:rsidRDefault="006D13A8" w:rsidP="00DC72B9">
      <w:r>
        <w:t xml:space="preserve">(i) </w:t>
      </w:r>
      <w:r w:rsidR="00776320">
        <w:t>Projects must start on or after 1</w:t>
      </w:r>
      <w:r w:rsidR="00776320" w:rsidRPr="00776320">
        <w:rPr>
          <w:vertAlign w:val="superscript"/>
        </w:rPr>
        <w:t>st</w:t>
      </w:r>
      <w:r w:rsidR="00776320">
        <w:t xml:space="preserve"> August 2020 and end no later than 31</w:t>
      </w:r>
      <w:r w:rsidR="00776320" w:rsidRPr="00776320">
        <w:rPr>
          <w:vertAlign w:val="superscript"/>
        </w:rPr>
        <w:t>st</w:t>
      </w:r>
      <w:r w:rsidR="00776320">
        <w:t xml:space="preserve"> July 2022.</w:t>
      </w:r>
    </w:p>
    <w:p w14:paraId="6A9D16EC" w14:textId="77777777" w:rsidR="006D13A8" w:rsidRDefault="00776320" w:rsidP="00DC72B9">
      <w:r>
        <w:t xml:space="preserve">(ii) </w:t>
      </w:r>
      <w:r w:rsidR="006D13A8">
        <w:t>The budget must be weighted at least 70-30% in favour of directly incurred salaries.</w:t>
      </w:r>
    </w:p>
    <w:p w14:paraId="27854F47" w14:textId="00A03E97" w:rsidR="006D13A8" w:rsidRDefault="006D13A8" w:rsidP="00DC72B9">
      <w:r>
        <w:lastRenderedPageBreak/>
        <w:t>(ii</w:t>
      </w:r>
      <w:r w:rsidR="00776320">
        <w:t>i</w:t>
      </w:r>
      <w:r>
        <w:t xml:space="preserve">) The budget </w:t>
      </w:r>
      <w:r w:rsidR="00DA3509">
        <w:t xml:space="preserve">must </w:t>
      </w:r>
      <w:r w:rsidR="00EC2B03">
        <w:t>be spread over two years</w:t>
      </w:r>
      <w:r>
        <w:t xml:space="preserve">. Please </w:t>
      </w:r>
      <w:r w:rsidR="00FE5C51">
        <w:t>indicate a sub-budget for each year.</w:t>
      </w:r>
    </w:p>
    <w:p w14:paraId="403F0DB7" w14:textId="6EEDD6BD" w:rsidR="006D13A8" w:rsidRDefault="00776320" w:rsidP="00DC72B9">
      <w:r>
        <w:t>(iv</w:t>
      </w:r>
      <w:r w:rsidR="006D13A8">
        <w:t xml:space="preserve">) </w:t>
      </w:r>
      <w:r w:rsidR="00FE5C51">
        <w:t xml:space="preserve">If you include a consumables and travel budget, please indicate how it might be spent, e.g. which </w:t>
      </w:r>
      <w:r w:rsidR="00EC2B03">
        <w:t>conferences you might go to</w:t>
      </w:r>
      <w:r w:rsidR="00FE5C51">
        <w:t xml:space="preserve"> and in which year. Lump sum figures will either be reduced or rejected at the discretion of the review committee. </w:t>
      </w:r>
    </w:p>
    <w:p w14:paraId="250A9506" w14:textId="77777777" w:rsidR="00FE5C51" w:rsidRDefault="00FE5C51" w:rsidP="00DC72B9"/>
    <w:p w14:paraId="2203C047" w14:textId="77777777" w:rsidR="00FE5C51" w:rsidRPr="00FE5C51" w:rsidRDefault="00FE5C51" w:rsidP="00DC72B9">
      <w:pPr>
        <w:rPr>
          <w:u w:val="single"/>
        </w:rPr>
      </w:pPr>
      <w:r w:rsidRPr="00FE5C51">
        <w:rPr>
          <w:u w:val="single"/>
        </w:rPr>
        <w:t>Application format:</w:t>
      </w:r>
    </w:p>
    <w:p w14:paraId="04F42702" w14:textId="77777777" w:rsidR="00FE5C51" w:rsidRDefault="00FE5C51" w:rsidP="00DC72B9"/>
    <w:p w14:paraId="25892895" w14:textId="77777777" w:rsidR="00FE5C51" w:rsidRDefault="00FE5C51" w:rsidP="00DC72B9">
      <w:r>
        <w:t>(i) Please complete the</w:t>
      </w:r>
      <w:r w:rsidR="004D12C3">
        <w:t xml:space="preserve"> </w:t>
      </w:r>
      <w:r w:rsidR="00CE2585">
        <w:t>form</w:t>
      </w:r>
      <w:r w:rsidR="004D12C3">
        <w:t xml:space="preserve"> given in Appendix I</w:t>
      </w:r>
      <w:r w:rsidR="00CE2585">
        <w:t>, not exceeding four sides of A4</w:t>
      </w:r>
      <w:r w:rsidR="00F352E2">
        <w:t xml:space="preserve"> (excluding budget)</w:t>
      </w:r>
      <w:r w:rsidR="00CE2585">
        <w:t>.</w:t>
      </w:r>
    </w:p>
    <w:p w14:paraId="19E6A017" w14:textId="3E915F63" w:rsidR="00CE2585" w:rsidRDefault="00CE2585" w:rsidP="00DC72B9">
      <w:r>
        <w:t>(ii) Please liaise with the Research Office for your budget no less than 1 week before the deadline but ideally sooner.</w:t>
      </w:r>
      <w:r w:rsidR="00F352E2">
        <w:t xml:space="preserve"> Please attach the </w:t>
      </w:r>
      <w:proofErr w:type="spellStart"/>
      <w:r w:rsidR="00F352E2">
        <w:t>fEC</w:t>
      </w:r>
      <w:proofErr w:type="spellEnd"/>
      <w:r w:rsidR="00F352E2">
        <w:t xml:space="preserve">-costed </w:t>
      </w:r>
      <w:r w:rsidR="00EC2B03">
        <w:t xml:space="preserve">budget </w:t>
      </w:r>
      <w:r w:rsidR="00F352E2">
        <w:t>in the format provided by the Research Office.</w:t>
      </w:r>
    </w:p>
    <w:p w14:paraId="3F986287" w14:textId="1922E72A" w:rsidR="00CE2585" w:rsidRDefault="00CE2585" w:rsidP="00DC72B9">
      <w:r>
        <w:t xml:space="preserve">(iii) </w:t>
      </w:r>
      <w:r w:rsidR="00DA3509">
        <w:t>C</w:t>
      </w:r>
      <w:r>
        <w:t>ompleted form</w:t>
      </w:r>
      <w:r w:rsidR="00DA3509">
        <w:t>s should be returned</w:t>
      </w:r>
      <w:r w:rsidR="0046697D">
        <w:t xml:space="preserve"> to the Research Office at </w:t>
      </w:r>
      <w:hyperlink r:id="rId8" w:history="1">
        <w:r w:rsidR="0046697D" w:rsidRPr="00C468C5">
          <w:rPr>
            <w:rStyle w:val="Hyperlink"/>
          </w:rPr>
          <w:t>research.services@manchester.ac.uk</w:t>
        </w:r>
      </w:hyperlink>
      <w:r w:rsidR="0046697D">
        <w:t xml:space="preserve"> </w:t>
      </w:r>
      <w:r>
        <w:t xml:space="preserve">no later than </w:t>
      </w:r>
      <w:r w:rsidR="00A219BC">
        <w:t>the end of the day</w:t>
      </w:r>
      <w:r w:rsidR="0046697D">
        <w:t xml:space="preserve"> on the </w:t>
      </w:r>
      <w:r w:rsidR="0046697D" w:rsidRPr="0046697D">
        <w:rPr>
          <w:b/>
        </w:rPr>
        <w:t>25</w:t>
      </w:r>
      <w:r w:rsidR="0046697D" w:rsidRPr="0046697D">
        <w:rPr>
          <w:b/>
          <w:vertAlign w:val="superscript"/>
        </w:rPr>
        <w:t>th</w:t>
      </w:r>
      <w:r w:rsidR="0046697D" w:rsidRPr="0046697D">
        <w:rPr>
          <w:b/>
        </w:rPr>
        <w:t xml:space="preserve"> November</w:t>
      </w:r>
      <w:r w:rsidR="00A219BC" w:rsidRPr="0046697D">
        <w:rPr>
          <w:b/>
        </w:rPr>
        <w:t xml:space="preserve"> </w:t>
      </w:r>
      <w:r w:rsidRPr="0046697D">
        <w:rPr>
          <w:b/>
        </w:rPr>
        <w:t>2019</w:t>
      </w:r>
      <w:r>
        <w:t xml:space="preserve">. Applications received after this date will not be considered. </w:t>
      </w:r>
    </w:p>
    <w:p w14:paraId="5408BC85" w14:textId="77777777" w:rsidR="00CE2585" w:rsidRDefault="00CE2585" w:rsidP="00DC72B9">
      <w:r>
        <w:t>(iv) The Research Project Approval process does not need to be completed for these bids.</w:t>
      </w:r>
    </w:p>
    <w:p w14:paraId="6E350E3C" w14:textId="77777777" w:rsidR="00776320" w:rsidRDefault="00776320" w:rsidP="00DC72B9">
      <w:r>
        <w:t xml:space="preserve">(v) Please do not submit more than one application per </w:t>
      </w:r>
      <w:r w:rsidR="0031393B">
        <w:t xml:space="preserve">research </w:t>
      </w:r>
      <w:r>
        <w:t>team.</w:t>
      </w:r>
    </w:p>
    <w:p w14:paraId="046FFE6C" w14:textId="77777777" w:rsidR="00776320" w:rsidRDefault="00776320" w:rsidP="00776320">
      <w:pPr>
        <w:rPr>
          <w:i/>
          <w:u w:val="single"/>
        </w:rPr>
      </w:pPr>
      <w:r w:rsidRPr="00776320">
        <w:t>(vi)</w:t>
      </w:r>
      <w:r>
        <w:rPr>
          <w:i/>
          <w:u w:val="single"/>
        </w:rPr>
        <w:t xml:space="preserve"> </w:t>
      </w:r>
      <w:r w:rsidRPr="00776320">
        <w:rPr>
          <w:i/>
          <w:u w:val="single"/>
        </w:rPr>
        <w:t>Principal or Co-Investigators</w:t>
      </w:r>
      <w:r>
        <w:rPr>
          <w:i/>
          <w:u w:val="single"/>
        </w:rPr>
        <w:t xml:space="preserve"> previously funded through LA</w:t>
      </w:r>
      <w:r w:rsidRPr="00776320">
        <w:rPr>
          <w:i/>
          <w:u w:val="single"/>
        </w:rPr>
        <w:t xml:space="preserve"> are unlikely to be funded</w:t>
      </w:r>
      <w:r>
        <w:rPr>
          <w:i/>
          <w:u w:val="single"/>
        </w:rPr>
        <w:t xml:space="preserve"> in this round</w:t>
      </w:r>
      <w:r w:rsidRPr="00776320">
        <w:rPr>
          <w:i/>
          <w:u w:val="single"/>
        </w:rPr>
        <w:t>.</w:t>
      </w:r>
    </w:p>
    <w:p w14:paraId="57803AFE" w14:textId="77777777" w:rsidR="00577701" w:rsidRDefault="00577701" w:rsidP="00776320">
      <w:pPr>
        <w:rPr>
          <w:i/>
          <w:u w:val="single"/>
        </w:rPr>
      </w:pPr>
    </w:p>
    <w:p w14:paraId="6D64003B" w14:textId="77777777" w:rsidR="00577701" w:rsidRPr="00577701" w:rsidRDefault="001143BB" w:rsidP="00776320">
      <w:pPr>
        <w:rPr>
          <w:u w:val="single"/>
        </w:rPr>
      </w:pPr>
      <w:r>
        <w:rPr>
          <w:u w:val="single"/>
        </w:rPr>
        <w:t>Progress monitoring</w:t>
      </w:r>
      <w:r w:rsidR="00577701" w:rsidRPr="00577701">
        <w:rPr>
          <w:u w:val="single"/>
        </w:rPr>
        <w:t xml:space="preserve"> and reporting:</w:t>
      </w:r>
    </w:p>
    <w:p w14:paraId="3069CF18" w14:textId="77777777" w:rsidR="00577701" w:rsidRDefault="00577701" w:rsidP="00776320"/>
    <w:p w14:paraId="663AA8B4" w14:textId="77777777" w:rsidR="00577701" w:rsidRDefault="00577701" w:rsidP="00776320">
      <w:r>
        <w:t>(</w:t>
      </w:r>
      <w:proofErr w:type="spellStart"/>
      <w:r>
        <w:t>i</w:t>
      </w:r>
      <w:proofErr w:type="spellEnd"/>
      <w:r>
        <w:t>) All successful projects will need to provide a progress and budget update by 7</w:t>
      </w:r>
      <w:r w:rsidRPr="00577701">
        <w:rPr>
          <w:vertAlign w:val="superscript"/>
        </w:rPr>
        <w:t>th</w:t>
      </w:r>
      <w:r>
        <w:t xml:space="preserve"> December and 30</w:t>
      </w:r>
      <w:r w:rsidRPr="00577701">
        <w:rPr>
          <w:vertAlign w:val="superscript"/>
        </w:rPr>
        <w:t>th</w:t>
      </w:r>
      <w:r>
        <w:t xml:space="preserve"> June each year, in time for the financial profiling exercise in January and financial year-end in July.</w:t>
      </w:r>
    </w:p>
    <w:p w14:paraId="7366EB30" w14:textId="77777777" w:rsidR="00577701" w:rsidRDefault="00577701" w:rsidP="00776320">
      <w:r>
        <w:t>(ii) All successful projects will need to submit an end-of-project report (Appendix II) within 4 weeks of the end date of their project.</w:t>
      </w:r>
    </w:p>
    <w:p w14:paraId="4E597C8F" w14:textId="06FDC16F" w:rsidR="00577701" w:rsidRDefault="00EC2B03" w:rsidP="00577701">
      <w:r>
        <w:t>(iii) Any outputs that come from</w:t>
      </w:r>
      <w:r w:rsidR="00577701">
        <w:t xml:space="preserve"> the project should acknowledge LA funding using the following format: ‘Financial support was received from the Alliance Manchester Business School Lord Alliance Strategic Research Investment Fund LA-SRIF-[project code]’.</w:t>
      </w:r>
    </w:p>
    <w:p w14:paraId="5A0C57FC" w14:textId="3AE888D9" w:rsidR="001143BB" w:rsidRDefault="001143BB" w:rsidP="00577701">
      <w:r>
        <w:t xml:space="preserve">(iv) </w:t>
      </w:r>
      <w:r w:rsidRPr="004D12C3">
        <w:rPr>
          <w:i/>
          <w:u w:val="single"/>
        </w:rPr>
        <w:t>It is not possible to automatically roll over unspent budget from one year into the next</w:t>
      </w:r>
      <w:r>
        <w:t>. If any underspend is anticipated, this needs to be factored into next year’s budget by the 7</w:t>
      </w:r>
      <w:r w:rsidRPr="004D12C3">
        <w:rPr>
          <w:vertAlign w:val="superscript"/>
        </w:rPr>
        <w:t>th</w:t>
      </w:r>
      <w:r>
        <w:t xml:space="preserve"> December of the previous year.</w:t>
      </w:r>
    </w:p>
    <w:p w14:paraId="05D6D031" w14:textId="7879590F" w:rsidR="00BB533B" w:rsidRPr="00577701" w:rsidRDefault="00BB533B" w:rsidP="00577701">
      <w:r>
        <w:t>(v) Once the budget is allocated, it will not be possible to move funding between salary and non-salary costs.</w:t>
      </w:r>
    </w:p>
    <w:p w14:paraId="269836D0" w14:textId="77777777" w:rsidR="00776320" w:rsidRDefault="00776320" w:rsidP="00776320">
      <w:pPr>
        <w:rPr>
          <w:i/>
          <w:u w:val="single"/>
        </w:rPr>
      </w:pPr>
    </w:p>
    <w:tbl>
      <w:tblPr>
        <w:tblStyle w:val="TableGrid"/>
        <w:tblW w:w="0" w:type="auto"/>
        <w:tblLook w:val="04A0" w:firstRow="1" w:lastRow="0" w:firstColumn="1" w:lastColumn="0" w:noHBand="0" w:noVBand="1"/>
      </w:tblPr>
      <w:tblGrid>
        <w:gridCol w:w="2972"/>
        <w:gridCol w:w="6044"/>
      </w:tblGrid>
      <w:tr w:rsidR="00776320" w14:paraId="7A1039E6" w14:textId="77777777" w:rsidTr="00997616">
        <w:tc>
          <w:tcPr>
            <w:tcW w:w="9016" w:type="dxa"/>
            <w:gridSpan w:val="2"/>
          </w:tcPr>
          <w:p w14:paraId="387BA25A" w14:textId="77777777" w:rsidR="00776320" w:rsidRPr="00776320" w:rsidRDefault="00776320" w:rsidP="00776320">
            <w:pPr>
              <w:jc w:val="center"/>
              <w:rPr>
                <w:b/>
              </w:rPr>
            </w:pPr>
            <w:r w:rsidRPr="00776320">
              <w:rPr>
                <w:b/>
              </w:rPr>
              <w:t>Timeline</w:t>
            </w:r>
          </w:p>
        </w:tc>
      </w:tr>
      <w:tr w:rsidR="00776320" w14:paraId="679A3F7E" w14:textId="77777777" w:rsidTr="00776320">
        <w:tc>
          <w:tcPr>
            <w:tcW w:w="2972" w:type="dxa"/>
          </w:tcPr>
          <w:p w14:paraId="5B8A1946" w14:textId="77777777" w:rsidR="00776320" w:rsidRPr="00776320" w:rsidRDefault="00776320" w:rsidP="00776320">
            <w:pPr>
              <w:rPr>
                <w:b/>
              </w:rPr>
            </w:pPr>
            <w:r w:rsidRPr="00776320">
              <w:rPr>
                <w:b/>
              </w:rPr>
              <w:t>Application deadline</w:t>
            </w:r>
          </w:p>
        </w:tc>
        <w:tc>
          <w:tcPr>
            <w:tcW w:w="6044" w:type="dxa"/>
          </w:tcPr>
          <w:p w14:paraId="5BF881D9" w14:textId="28F6AD3C" w:rsidR="00776320" w:rsidRDefault="0047182C" w:rsidP="00A219BC">
            <w:r>
              <w:t>25</w:t>
            </w:r>
            <w:r w:rsidRPr="0047182C">
              <w:rPr>
                <w:vertAlign w:val="superscript"/>
              </w:rPr>
              <w:t>th</w:t>
            </w:r>
            <w:r>
              <w:t xml:space="preserve"> November 2019. Send to </w:t>
            </w:r>
            <w:hyperlink r:id="rId9" w:history="1">
              <w:r w:rsidRPr="00E04870">
                <w:rPr>
                  <w:rStyle w:val="Hyperlink"/>
                </w:rPr>
                <w:t>research.services@manchester.ac.uk</w:t>
              </w:r>
            </w:hyperlink>
            <w:r>
              <w:t xml:space="preserve"> </w:t>
            </w:r>
          </w:p>
        </w:tc>
      </w:tr>
      <w:tr w:rsidR="00776320" w14:paraId="41C6C04D" w14:textId="77777777" w:rsidTr="00776320">
        <w:tc>
          <w:tcPr>
            <w:tcW w:w="2972" w:type="dxa"/>
          </w:tcPr>
          <w:p w14:paraId="2382A090" w14:textId="77777777" w:rsidR="00776320" w:rsidRPr="00776320" w:rsidRDefault="00776320" w:rsidP="00776320">
            <w:pPr>
              <w:rPr>
                <w:b/>
              </w:rPr>
            </w:pPr>
            <w:r w:rsidRPr="00776320">
              <w:rPr>
                <w:b/>
              </w:rPr>
              <w:t>Panel meeting</w:t>
            </w:r>
          </w:p>
        </w:tc>
        <w:tc>
          <w:tcPr>
            <w:tcW w:w="6044" w:type="dxa"/>
          </w:tcPr>
          <w:p w14:paraId="65567B58" w14:textId="6FA16533" w:rsidR="00776320" w:rsidRDefault="0047182C" w:rsidP="00776320">
            <w:r>
              <w:t>tbc (first 2 weeks of December)</w:t>
            </w:r>
          </w:p>
        </w:tc>
      </w:tr>
      <w:tr w:rsidR="00776320" w14:paraId="2FDCE3EC" w14:textId="77777777" w:rsidTr="00776320">
        <w:tc>
          <w:tcPr>
            <w:tcW w:w="2972" w:type="dxa"/>
          </w:tcPr>
          <w:p w14:paraId="00CC21F1" w14:textId="77777777" w:rsidR="00776320" w:rsidRPr="00776320" w:rsidRDefault="00776320" w:rsidP="00776320">
            <w:pPr>
              <w:rPr>
                <w:b/>
              </w:rPr>
            </w:pPr>
            <w:r w:rsidRPr="00776320">
              <w:rPr>
                <w:b/>
              </w:rPr>
              <w:t>Decisions communicated</w:t>
            </w:r>
          </w:p>
        </w:tc>
        <w:tc>
          <w:tcPr>
            <w:tcW w:w="6044" w:type="dxa"/>
          </w:tcPr>
          <w:p w14:paraId="323ED778" w14:textId="45506B25" w:rsidR="00776320" w:rsidRDefault="00A219BC" w:rsidP="00776320">
            <w:r>
              <w:t>By 18</w:t>
            </w:r>
            <w:r w:rsidR="00776320" w:rsidRPr="00776320">
              <w:rPr>
                <w:vertAlign w:val="superscript"/>
              </w:rPr>
              <w:t>th</w:t>
            </w:r>
            <w:r w:rsidR="00776320">
              <w:t xml:space="preserve"> December 2019</w:t>
            </w:r>
          </w:p>
        </w:tc>
      </w:tr>
      <w:tr w:rsidR="00776320" w14:paraId="3941D216" w14:textId="77777777" w:rsidTr="00776320">
        <w:tc>
          <w:tcPr>
            <w:tcW w:w="2972" w:type="dxa"/>
          </w:tcPr>
          <w:p w14:paraId="4820A518" w14:textId="77777777" w:rsidR="00776320" w:rsidRPr="00776320" w:rsidRDefault="00776320" w:rsidP="00776320">
            <w:pPr>
              <w:rPr>
                <w:b/>
              </w:rPr>
            </w:pPr>
            <w:r w:rsidRPr="00776320">
              <w:rPr>
                <w:b/>
              </w:rPr>
              <w:t>Earliest project start</w:t>
            </w:r>
          </w:p>
        </w:tc>
        <w:tc>
          <w:tcPr>
            <w:tcW w:w="6044" w:type="dxa"/>
          </w:tcPr>
          <w:p w14:paraId="276A6F70" w14:textId="77777777" w:rsidR="00776320" w:rsidRDefault="00776320" w:rsidP="00776320">
            <w:r>
              <w:t>1</w:t>
            </w:r>
            <w:r w:rsidRPr="00776320">
              <w:rPr>
                <w:vertAlign w:val="superscript"/>
              </w:rPr>
              <w:t>st</w:t>
            </w:r>
            <w:r>
              <w:t xml:space="preserve"> August 2020</w:t>
            </w:r>
          </w:p>
        </w:tc>
      </w:tr>
    </w:tbl>
    <w:p w14:paraId="2D256AE3" w14:textId="77777777" w:rsidR="00776320" w:rsidRDefault="00776320" w:rsidP="00776320"/>
    <w:tbl>
      <w:tblPr>
        <w:tblStyle w:val="TableGrid"/>
        <w:tblW w:w="0" w:type="auto"/>
        <w:tblLook w:val="04A0" w:firstRow="1" w:lastRow="0" w:firstColumn="1" w:lastColumn="0" w:noHBand="0" w:noVBand="1"/>
      </w:tblPr>
      <w:tblGrid>
        <w:gridCol w:w="9016"/>
      </w:tblGrid>
      <w:tr w:rsidR="00F92495" w14:paraId="46292561" w14:textId="77777777" w:rsidTr="00CA1A14">
        <w:tc>
          <w:tcPr>
            <w:tcW w:w="9016" w:type="dxa"/>
          </w:tcPr>
          <w:p w14:paraId="168D4F55" w14:textId="77777777" w:rsidR="00F92495" w:rsidRPr="00F92495" w:rsidRDefault="00F92495" w:rsidP="00F92495">
            <w:pPr>
              <w:jc w:val="center"/>
              <w:rPr>
                <w:b/>
              </w:rPr>
            </w:pPr>
            <w:r w:rsidRPr="00F92495">
              <w:rPr>
                <w:b/>
              </w:rPr>
              <w:t>Review Panel</w:t>
            </w:r>
            <w:r>
              <w:rPr>
                <w:b/>
              </w:rPr>
              <w:t xml:space="preserve"> and Feedback</w:t>
            </w:r>
          </w:p>
        </w:tc>
      </w:tr>
      <w:tr w:rsidR="0046697D" w14:paraId="19A779DB" w14:textId="77777777" w:rsidTr="0046697D">
        <w:trPr>
          <w:trHeight w:val="229"/>
        </w:trPr>
        <w:tc>
          <w:tcPr>
            <w:tcW w:w="9016" w:type="dxa"/>
          </w:tcPr>
          <w:p w14:paraId="62D7F225" w14:textId="77777777" w:rsidR="0046697D" w:rsidRDefault="0046697D" w:rsidP="00DC72B9">
            <w:r>
              <w:t>Fiona Devine, Ken McPhail, Bryan Lukas, Jill Rubery, Luke Postlethwaite, Leo Tarasov.</w:t>
            </w:r>
          </w:p>
          <w:p w14:paraId="148DA960" w14:textId="079D954C" w:rsidR="003C53E0" w:rsidRDefault="003C53E0" w:rsidP="00DC72B9">
            <w:r>
              <w:t>(The committee may change slightly depen</w:t>
            </w:r>
            <w:r w:rsidR="0047182C">
              <w:t>ding on availability, but will</w:t>
            </w:r>
            <w:r>
              <w:t xml:space="preserve"> have representation from SLT, Associate Heads of Res</w:t>
            </w:r>
            <w:r w:rsidR="0047182C">
              <w:t>earch, and Institute leadership</w:t>
            </w:r>
            <w:r>
              <w:t>.</w:t>
            </w:r>
            <w:r w:rsidR="0047182C">
              <w:t>)</w:t>
            </w:r>
          </w:p>
        </w:tc>
      </w:tr>
    </w:tbl>
    <w:p w14:paraId="063AD888" w14:textId="77777777" w:rsidR="00F92495" w:rsidRDefault="00F92495" w:rsidP="00DC72B9"/>
    <w:tbl>
      <w:tblPr>
        <w:tblStyle w:val="TableGrid"/>
        <w:tblW w:w="0" w:type="auto"/>
        <w:tblLook w:val="04A0" w:firstRow="1" w:lastRow="0" w:firstColumn="1" w:lastColumn="0" w:noHBand="0" w:noVBand="1"/>
      </w:tblPr>
      <w:tblGrid>
        <w:gridCol w:w="2972"/>
        <w:gridCol w:w="6044"/>
      </w:tblGrid>
      <w:tr w:rsidR="00F92495" w14:paraId="5D356781" w14:textId="77777777" w:rsidTr="00A27987">
        <w:tc>
          <w:tcPr>
            <w:tcW w:w="9016" w:type="dxa"/>
            <w:gridSpan w:val="2"/>
          </w:tcPr>
          <w:p w14:paraId="1A918F5B" w14:textId="77777777" w:rsidR="00F92495" w:rsidRPr="00F92495" w:rsidRDefault="00F92495" w:rsidP="00F92495">
            <w:pPr>
              <w:jc w:val="center"/>
              <w:rPr>
                <w:rFonts w:ascii="Calibri" w:hAnsi="Calibri" w:cs="Calibri"/>
                <w:b/>
              </w:rPr>
            </w:pPr>
            <w:r>
              <w:rPr>
                <w:rFonts w:ascii="Calibri" w:hAnsi="Calibri" w:cs="Calibri"/>
                <w:b/>
              </w:rPr>
              <w:t>Queries</w:t>
            </w:r>
          </w:p>
        </w:tc>
      </w:tr>
      <w:tr w:rsidR="00F92495" w14:paraId="78D30461" w14:textId="77777777" w:rsidTr="00F92495">
        <w:tc>
          <w:tcPr>
            <w:tcW w:w="2972" w:type="dxa"/>
          </w:tcPr>
          <w:p w14:paraId="64D0AAB6" w14:textId="77777777" w:rsidR="00F92495" w:rsidRPr="00F92495" w:rsidRDefault="00F92495" w:rsidP="009A6B65">
            <w:pPr>
              <w:rPr>
                <w:rFonts w:ascii="Calibri" w:hAnsi="Calibri" w:cs="Calibri"/>
                <w:b/>
              </w:rPr>
            </w:pPr>
            <w:r w:rsidRPr="00F92495">
              <w:rPr>
                <w:rFonts w:ascii="Calibri" w:hAnsi="Calibri" w:cs="Calibri"/>
                <w:b/>
              </w:rPr>
              <w:t>General</w:t>
            </w:r>
          </w:p>
        </w:tc>
        <w:tc>
          <w:tcPr>
            <w:tcW w:w="6044" w:type="dxa"/>
          </w:tcPr>
          <w:p w14:paraId="3431E2B5" w14:textId="04D4B765" w:rsidR="00F92495" w:rsidRDefault="00F92495" w:rsidP="009A6B65">
            <w:pPr>
              <w:rPr>
                <w:rFonts w:ascii="Calibri" w:hAnsi="Calibri" w:cs="Calibri"/>
              </w:rPr>
            </w:pPr>
            <w:r>
              <w:rPr>
                <w:rFonts w:ascii="Calibri" w:hAnsi="Calibri" w:cs="Calibri"/>
              </w:rPr>
              <w:t xml:space="preserve">Leo Tarasov </w:t>
            </w:r>
            <w:hyperlink r:id="rId10" w:history="1">
              <w:r w:rsidR="00EC2B03" w:rsidRPr="00206032">
                <w:rPr>
                  <w:rStyle w:val="Hyperlink"/>
                  <w:rFonts w:ascii="Calibri" w:hAnsi="Calibri" w:cs="Calibri"/>
                </w:rPr>
                <w:t>leonid.tarasov@manchester.ac.uk</w:t>
              </w:r>
            </w:hyperlink>
            <w:r>
              <w:rPr>
                <w:rFonts w:ascii="Calibri" w:hAnsi="Calibri" w:cs="Calibri"/>
              </w:rPr>
              <w:t xml:space="preserve"> </w:t>
            </w:r>
          </w:p>
        </w:tc>
      </w:tr>
      <w:tr w:rsidR="00F92495" w14:paraId="4262A447" w14:textId="77777777" w:rsidTr="00F92495">
        <w:tc>
          <w:tcPr>
            <w:tcW w:w="2972" w:type="dxa"/>
          </w:tcPr>
          <w:p w14:paraId="525BFA25" w14:textId="77777777" w:rsidR="00F92495" w:rsidRPr="00F92495" w:rsidRDefault="00F92495" w:rsidP="009A6B65">
            <w:pPr>
              <w:rPr>
                <w:rFonts w:ascii="Calibri" w:hAnsi="Calibri" w:cs="Calibri"/>
                <w:b/>
              </w:rPr>
            </w:pPr>
            <w:r w:rsidRPr="00F92495">
              <w:rPr>
                <w:rFonts w:ascii="Calibri" w:hAnsi="Calibri" w:cs="Calibri"/>
                <w:b/>
              </w:rPr>
              <w:t>Grant writing</w:t>
            </w:r>
          </w:p>
        </w:tc>
        <w:tc>
          <w:tcPr>
            <w:tcW w:w="6044" w:type="dxa"/>
          </w:tcPr>
          <w:p w14:paraId="2D982F7D" w14:textId="77777777" w:rsidR="00F92495" w:rsidRDefault="00F92495" w:rsidP="009A6B65">
            <w:pPr>
              <w:rPr>
                <w:rFonts w:ascii="Calibri" w:hAnsi="Calibri" w:cs="Calibri"/>
              </w:rPr>
            </w:pPr>
            <w:r>
              <w:rPr>
                <w:rFonts w:ascii="Calibri" w:hAnsi="Calibri" w:cs="Calibri"/>
              </w:rPr>
              <w:t xml:space="preserve">Luke Postlethwaite </w:t>
            </w:r>
            <w:hyperlink r:id="rId11" w:history="1">
              <w:r w:rsidRPr="00C2132B">
                <w:rPr>
                  <w:rStyle w:val="Hyperlink"/>
                  <w:rFonts w:ascii="Calibri" w:hAnsi="Calibri" w:cs="Calibri"/>
                </w:rPr>
                <w:t>luke.postlethwaite@manchester.ac.uk</w:t>
              </w:r>
            </w:hyperlink>
            <w:r>
              <w:rPr>
                <w:rFonts w:ascii="Calibri" w:hAnsi="Calibri" w:cs="Calibri"/>
              </w:rPr>
              <w:t xml:space="preserve"> </w:t>
            </w:r>
          </w:p>
        </w:tc>
      </w:tr>
      <w:tr w:rsidR="00F92495" w14:paraId="337FEA1B" w14:textId="77777777" w:rsidTr="00F92495">
        <w:tc>
          <w:tcPr>
            <w:tcW w:w="2972" w:type="dxa"/>
          </w:tcPr>
          <w:p w14:paraId="5D4517C6" w14:textId="77777777" w:rsidR="00F92495" w:rsidRPr="00F92495" w:rsidRDefault="00F92495" w:rsidP="009A6B65">
            <w:pPr>
              <w:rPr>
                <w:rFonts w:ascii="Calibri" w:hAnsi="Calibri" w:cs="Calibri"/>
                <w:b/>
              </w:rPr>
            </w:pPr>
            <w:r w:rsidRPr="00F92495">
              <w:rPr>
                <w:rFonts w:ascii="Calibri" w:hAnsi="Calibri" w:cs="Calibri"/>
                <w:b/>
              </w:rPr>
              <w:t>Budget</w:t>
            </w:r>
          </w:p>
        </w:tc>
        <w:tc>
          <w:tcPr>
            <w:tcW w:w="6044" w:type="dxa"/>
          </w:tcPr>
          <w:p w14:paraId="3EADFAEB" w14:textId="77777777" w:rsidR="00F92495" w:rsidRDefault="00F92495" w:rsidP="009A6B65">
            <w:pPr>
              <w:rPr>
                <w:rFonts w:ascii="Calibri" w:hAnsi="Calibri" w:cs="Calibri"/>
              </w:rPr>
            </w:pPr>
            <w:r>
              <w:rPr>
                <w:rFonts w:ascii="Calibri" w:hAnsi="Calibri" w:cs="Calibri"/>
              </w:rPr>
              <w:t xml:space="preserve">Research Office </w:t>
            </w:r>
            <w:hyperlink r:id="rId12" w:history="1">
              <w:r w:rsidRPr="00C2132B">
                <w:rPr>
                  <w:rStyle w:val="Hyperlink"/>
                  <w:rFonts w:ascii="Calibri" w:hAnsi="Calibri" w:cs="Calibri"/>
                </w:rPr>
                <w:t>research.services@manchester.ac.uk</w:t>
              </w:r>
            </w:hyperlink>
            <w:r>
              <w:rPr>
                <w:rFonts w:ascii="Calibri" w:hAnsi="Calibri" w:cs="Calibri"/>
              </w:rPr>
              <w:t xml:space="preserve"> </w:t>
            </w:r>
          </w:p>
        </w:tc>
      </w:tr>
    </w:tbl>
    <w:p w14:paraId="1EEF23AD" w14:textId="77777777" w:rsidR="0046697D" w:rsidRDefault="0046697D">
      <w:pPr>
        <w:spacing w:after="200" w:line="276" w:lineRule="auto"/>
        <w:rPr>
          <w:rFonts w:ascii="Calibri" w:hAnsi="Calibri" w:cs="Calibri"/>
          <w:b/>
        </w:rPr>
      </w:pPr>
      <w:r>
        <w:rPr>
          <w:rFonts w:ascii="Calibri" w:hAnsi="Calibri" w:cs="Calibri"/>
          <w:b/>
        </w:rPr>
        <w:br w:type="page"/>
      </w:r>
    </w:p>
    <w:p w14:paraId="3E1DAE4F" w14:textId="653AE1A3" w:rsidR="00524C57" w:rsidRPr="00E24423" w:rsidRDefault="00E24423" w:rsidP="00E24423">
      <w:pPr>
        <w:jc w:val="center"/>
        <w:rPr>
          <w:rFonts w:ascii="Calibri" w:hAnsi="Calibri" w:cs="Calibri"/>
          <w:b/>
        </w:rPr>
      </w:pPr>
      <w:r w:rsidRPr="00E24423">
        <w:rPr>
          <w:rFonts w:ascii="Calibri" w:hAnsi="Calibri" w:cs="Calibri"/>
          <w:b/>
        </w:rPr>
        <w:lastRenderedPageBreak/>
        <w:t>Appendix I</w:t>
      </w:r>
      <w:r w:rsidR="00F352E2">
        <w:rPr>
          <w:rFonts w:ascii="Calibri" w:hAnsi="Calibri" w:cs="Calibri"/>
          <w:b/>
        </w:rPr>
        <w:t xml:space="preserve">: LA </w:t>
      </w:r>
      <w:r>
        <w:rPr>
          <w:rFonts w:ascii="Calibri" w:hAnsi="Calibri" w:cs="Calibri"/>
          <w:b/>
        </w:rPr>
        <w:t>Application form</w:t>
      </w:r>
    </w:p>
    <w:p w14:paraId="13B4EDBC" w14:textId="77777777" w:rsidR="00E24423" w:rsidRDefault="00E24423" w:rsidP="00E24423">
      <w:pPr>
        <w:jc w:val="center"/>
        <w:rPr>
          <w:rFonts w:ascii="Calibri" w:hAnsi="Calibri" w:cs="Calibri"/>
        </w:rPr>
      </w:pPr>
    </w:p>
    <w:tbl>
      <w:tblPr>
        <w:tblStyle w:val="TableGrid"/>
        <w:tblW w:w="9209" w:type="dxa"/>
        <w:tblLook w:val="04A0" w:firstRow="1" w:lastRow="0" w:firstColumn="1" w:lastColumn="0" w:noHBand="0" w:noVBand="1"/>
      </w:tblPr>
      <w:tblGrid>
        <w:gridCol w:w="3005"/>
        <w:gridCol w:w="6204"/>
      </w:tblGrid>
      <w:tr w:rsidR="0031393B" w14:paraId="452D9FC3" w14:textId="77777777" w:rsidTr="0031393B">
        <w:tc>
          <w:tcPr>
            <w:tcW w:w="3005" w:type="dxa"/>
          </w:tcPr>
          <w:p w14:paraId="1F110164" w14:textId="77777777" w:rsidR="0031393B" w:rsidRPr="0031393B" w:rsidRDefault="0031393B" w:rsidP="00E24423">
            <w:pPr>
              <w:rPr>
                <w:rFonts w:ascii="Calibri" w:hAnsi="Calibri" w:cs="Calibri"/>
                <w:b/>
              </w:rPr>
            </w:pPr>
            <w:r>
              <w:rPr>
                <w:rFonts w:ascii="Calibri" w:hAnsi="Calibri" w:cs="Calibri"/>
                <w:b/>
              </w:rPr>
              <w:t xml:space="preserve">Project </w:t>
            </w:r>
            <w:r w:rsidRPr="0031393B">
              <w:rPr>
                <w:rFonts w:ascii="Calibri" w:hAnsi="Calibri" w:cs="Calibri"/>
                <w:b/>
              </w:rPr>
              <w:t>Title</w:t>
            </w:r>
          </w:p>
        </w:tc>
        <w:tc>
          <w:tcPr>
            <w:tcW w:w="6204" w:type="dxa"/>
          </w:tcPr>
          <w:p w14:paraId="6A6F26BA" w14:textId="77777777" w:rsidR="0031393B" w:rsidRDefault="0031393B" w:rsidP="00E24423">
            <w:pPr>
              <w:rPr>
                <w:rFonts w:ascii="Calibri" w:hAnsi="Calibri" w:cs="Calibri"/>
              </w:rPr>
            </w:pPr>
          </w:p>
        </w:tc>
      </w:tr>
      <w:tr w:rsidR="0031393B" w14:paraId="7947BA8D" w14:textId="77777777" w:rsidTr="0031393B">
        <w:tc>
          <w:tcPr>
            <w:tcW w:w="3005" w:type="dxa"/>
          </w:tcPr>
          <w:p w14:paraId="0256CECA" w14:textId="77777777" w:rsidR="0031393B" w:rsidRPr="0031393B" w:rsidRDefault="0031393B" w:rsidP="00E24423">
            <w:pPr>
              <w:rPr>
                <w:rFonts w:ascii="Calibri" w:hAnsi="Calibri" w:cs="Calibri"/>
                <w:b/>
              </w:rPr>
            </w:pPr>
            <w:r w:rsidRPr="0031393B">
              <w:rPr>
                <w:rFonts w:ascii="Calibri" w:hAnsi="Calibri" w:cs="Calibri"/>
                <w:b/>
              </w:rPr>
              <w:t>Start date</w:t>
            </w:r>
          </w:p>
        </w:tc>
        <w:tc>
          <w:tcPr>
            <w:tcW w:w="6204" w:type="dxa"/>
          </w:tcPr>
          <w:p w14:paraId="5747D1C8" w14:textId="77777777" w:rsidR="0031393B" w:rsidRDefault="0031393B" w:rsidP="00E24423">
            <w:pPr>
              <w:rPr>
                <w:rFonts w:ascii="Calibri" w:hAnsi="Calibri" w:cs="Calibri"/>
              </w:rPr>
            </w:pPr>
          </w:p>
        </w:tc>
      </w:tr>
      <w:tr w:rsidR="0031393B" w14:paraId="70A36000" w14:textId="77777777" w:rsidTr="0031393B">
        <w:tc>
          <w:tcPr>
            <w:tcW w:w="3005" w:type="dxa"/>
          </w:tcPr>
          <w:p w14:paraId="4FCC9C59" w14:textId="77777777" w:rsidR="0031393B" w:rsidRPr="0031393B" w:rsidRDefault="0031393B" w:rsidP="00E24423">
            <w:pPr>
              <w:rPr>
                <w:rFonts w:ascii="Calibri" w:hAnsi="Calibri" w:cs="Calibri"/>
                <w:b/>
              </w:rPr>
            </w:pPr>
            <w:r w:rsidRPr="0031393B">
              <w:rPr>
                <w:rFonts w:ascii="Calibri" w:hAnsi="Calibri" w:cs="Calibri"/>
                <w:b/>
              </w:rPr>
              <w:t>End date</w:t>
            </w:r>
          </w:p>
        </w:tc>
        <w:tc>
          <w:tcPr>
            <w:tcW w:w="6204" w:type="dxa"/>
          </w:tcPr>
          <w:p w14:paraId="7796D62C" w14:textId="77777777" w:rsidR="0031393B" w:rsidRDefault="0031393B" w:rsidP="00E24423">
            <w:pPr>
              <w:rPr>
                <w:rFonts w:ascii="Calibri" w:hAnsi="Calibri" w:cs="Calibri"/>
              </w:rPr>
            </w:pPr>
          </w:p>
        </w:tc>
      </w:tr>
      <w:tr w:rsidR="0031393B" w14:paraId="7AE028C0" w14:textId="77777777" w:rsidTr="0031393B">
        <w:tc>
          <w:tcPr>
            <w:tcW w:w="3005" w:type="dxa"/>
          </w:tcPr>
          <w:p w14:paraId="46A6D051" w14:textId="77777777" w:rsidR="0031393B" w:rsidRPr="0031393B" w:rsidRDefault="0031393B" w:rsidP="00E24423">
            <w:pPr>
              <w:rPr>
                <w:rFonts w:ascii="Calibri" w:hAnsi="Calibri" w:cs="Calibri"/>
                <w:b/>
              </w:rPr>
            </w:pPr>
            <w:r>
              <w:rPr>
                <w:rFonts w:ascii="Calibri" w:hAnsi="Calibri" w:cs="Calibri"/>
                <w:b/>
              </w:rPr>
              <w:t>Total budget</w:t>
            </w:r>
          </w:p>
        </w:tc>
        <w:tc>
          <w:tcPr>
            <w:tcW w:w="6204" w:type="dxa"/>
          </w:tcPr>
          <w:p w14:paraId="0892980F" w14:textId="77777777" w:rsidR="0031393B" w:rsidRDefault="0031393B" w:rsidP="00E24423">
            <w:pPr>
              <w:rPr>
                <w:rFonts w:ascii="Calibri" w:hAnsi="Calibri" w:cs="Calibri"/>
              </w:rPr>
            </w:pPr>
          </w:p>
        </w:tc>
      </w:tr>
      <w:tr w:rsidR="0031393B" w14:paraId="7BCC0437" w14:textId="77777777" w:rsidTr="0031393B">
        <w:trPr>
          <w:trHeight w:val="892"/>
        </w:trPr>
        <w:tc>
          <w:tcPr>
            <w:tcW w:w="3005" w:type="dxa"/>
          </w:tcPr>
          <w:p w14:paraId="04883B86" w14:textId="77777777" w:rsidR="0031393B" w:rsidRPr="0031393B" w:rsidRDefault="0031393B" w:rsidP="00E24423">
            <w:pPr>
              <w:rPr>
                <w:rFonts w:ascii="Calibri" w:hAnsi="Calibri" w:cs="Calibri"/>
                <w:b/>
              </w:rPr>
            </w:pPr>
            <w:r w:rsidRPr="0031393B">
              <w:rPr>
                <w:rFonts w:ascii="Calibri" w:hAnsi="Calibri" w:cs="Calibri"/>
                <w:b/>
              </w:rPr>
              <w:t>Project team &amp; affiliations</w:t>
            </w:r>
          </w:p>
        </w:tc>
        <w:tc>
          <w:tcPr>
            <w:tcW w:w="6204" w:type="dxa"/>
          </w:tcPr>
          <w:p w14:paraId="79603B33" w14:textId="77777777" w:rsidR="0031393B" w:rsidRDefault="0031393B" w:rsidP="00E24423">
            <w:pPr>
              <w:rPr>
                <w:rFonts w:ascii="Calibri" w:hAnsi="Calibri" w:cs="Calibri"/>
              </w:rPr>
            </w:pPr>
          </w:p>
        </w:tc>
      </w:tr>
      <w:tr w:rsidR="0031393B" w14:paraId="0D02BC27" w14:textId="77777777" w:rsidTr="0031393B">
        <w:trPr>
          <w:trHeight w:val="896"/>
        </w:trPr>
        <w:tc>
          <w:tcPr>
            <w:tcW w:w="3005" w:type="dxa"/>
          </w:tcPr>
          <w:p w14:paraId="5CCAB960" w14:textId="77777777" w:rsidR="0031393B" w:rsidRPr="0031393B" w:rsidRDefault="0031393B" w:rsidP="00E24423">
            <w:pPr>
              <w:rPr>
                <w:rFonts w:ascii="Calibri" w:hAnsi="Calibri" w:cs="Calibri"/>
                <w:b/>
              </w:rPr>
            </w:pPr>
            <w:r>
              <w:rPr>
                <w:rFonts w:ascii="Calibri" w:hAnsi="Calibri" w:cs="Calibri"/>
                <w:b/>
              </w:rPr>
              <w:t>Key words (up to six)</w:t>
            </w:r>
          </w:p>
        </w:tc>
        <w:tc>
          <w:tcPr>
            <w:tcW w:w="6204" w:type="dxa"/>
          </w:tcPr>
          <w:p w14:paraId="68367A67" w14:textId="77777777" w:rsidR="0031393B" w:rsidRDefault="0031393B" w:rsidP="00E24423">
            <w:pPr>
              <w:rPr>
                <w:rFonts w:ascii="Calibri" w:hAnsi="Calibri" w:cs="Calibri"/>
              </w:rPr>
            </w:pPr>
          </w:p>
        </w:tc>
      </w:tr>
      <w:tr w:rsidR="0031393B" w14:paraId="57C95CE7" w14:textId="77777777" w:rsidTr="0031393B">
        <w:trPr>
          <w:trHeight w:val="2171"/>
        </w:trPr>
        <w:tc>
          <w:tcPr>
            <w:tcW w:w="3005" w:type="dxa"/>
          </w:tcPr>
          <w:p w14:paraId="3CF8EBE0" w14:textId="77777777" w:rsidR="0031393B" w:rsidRPr="0031393B" w:rsidRDefault="0031393B" w:rsidP="00E24423">
            <w:pPr>
              <w:rPr>
                <w:rFonts w:ascii="Calibri" w:hAnsi="Calibri" w:cs="Calibri"/>
                <w:b/>
              </w:rPr>
            </w:pPr>
            <w:r w:rsidRPr="0031393B">
              <w:rPr>
                <w:rFonts w:ascii="Calibri" w:hAnsi="Calibri" w:cs="Calibri"/>
                <w:b/>
              </w:rPr>
              <w:t>Abstract (up to 300 words)</w:t>
            </w:r>
          </w:p>
        </w:tc>
        <w:tc>
          <w:tcPr>
            <w:tcW w:w="6204" w:type="dxa"/>
          </w:tcPr>
          <w:p w14:paraId="347DC3B2" w14:textId="77777777" w:rsidR="0031393B" w:rsidRDefault="0031393B" w:rsidP="00E24423">
            <w:pPr>
              <w:rPr>
                <w:rFonts w:ascii="Calibri" w:hAnsi="Calibri" w:cs="Calibri"/>
              </w:rPr>
            </w:pPr>
          </w:p>
        </w:tc>
      </w:tr>
    </w:tbl>
    <w:p w14:paraId="62FDF091" w14:textId="77777777" w:rsidR="0031393B" w:rsidRDefault="0031393B" w:rsidP="00E24423">
      <w:pPr>
        <w:rPr>
          <w:rFonts w:ascii="Calibri" w:hAnsi="Calibri" w:cs="Calibri"/>
        </w:rPr>
      </w:pPr>
    </w:p>
    <w:p w14:paraId="4302E509" w14:textId="77777777" w:rsidR="0031393B" w:rsidRPr="00C564AA" w:rsidRDefault="0031393B" w:rsidP="00E24423">
      <w:pPr>
        <w:rPr>
          <w:rFonts w:ascii="Calibri" w:hAnsi="Calibri" w:cs="Calibri"/>
          <w:b/>
        </w:rPr>
      </w:pPr>
      <w:r w:rsidRPr="00C564AA">
        <w:rPr>
          <w:rFonts w:ascii="Calibri" w:hAnsi="Calibri" w:cs="Calibri"/>
          <w:b/>
        </w:rPr>
        <w:t xml:space="preserve">1. </w:t>
      </w:r>
      <w:r w:rsidR="00F352E2" w:rsidRPr="00C564AA">
        <w:rPr>
          <w:rFonts w:ascii="Calibri" w:hAnsi="Calibri" w:cs="Calibri"/>
          <w:b/>
        </w:rPr>
        <w:t>Research questions and objectives</w:t>
      </w:r>
    </w:p>
    <w:p w14:paraId="6119557F" w14:textId="77777777" w:rsidR="00F352E2" w:rsidRDefault="00F352E2" w:rsidP="00E24423">
      <w:pPr>
        <w:rPr>
          <w:rFonts w:ascii="Calibri" w:hAnsi="Calibri" w:cs="Calibri"/>
        </w:rPr>
      </w:pPr>
    </w:p>
    <w:p w14:paraId="23F1D110" w14:textId="77777777" w:rsidR="00F352E2" w:rsidRPr="00C564AA" w:rsidRDefault="00F352E2" w:rsidP="00E24423">
      <w:pPr>
        <w:rPr>
          <w:rFonts w:ascii="Calibri" w:hAnsi="Calibri" w:cs="Calibri"/>
          <w:b/>
        </w:rPr>
      </w:pPr>
      <w:r w:rsidRPr="00C564AA">
        <w:rPr>
          <w:rFonts w:ascii="Calibri" w:hAnsi="Calibri" w:cs="Calibri"/>
          <w:b/>
        </w:rPr>
        <w:t>2. Academic and, where appropriate, non-academic background for the research questions and objectives</w:t>
      </w:r>
    </w:p>
    <w:p w14:paraId="0EEE2A2F" w14:textId="77777777" w:rsidR="00F352E2" w:rsidRDefault="00F352E2" w:rsidP="00E24423">
      <w:pPr>
        <w:rPr>
          <w:rFonts w:ascii="Calibri" w:hAnsi="Calibri" w:cs="Calibri"/>
        </w:rPr>
      </w:pPr>
    </w:p>
    <w:p w14:paraId="61D4F89B" w14:textId="77777777" w:rsidR="00F352E2" w:rsidRPr="00C564AA" w:rsidRDefault="00F352E2" w:rsidP="00E24423">
      <w:pPr>
        <w:rPr>
          <w:rFonts w:ascii="Calibri" w:hAnsi="Calibri" w:cs="Calibri"/>
          <w:b/>
        </w:rPr>
      </w:pPr>
      <w:r w:rsidRPr="00C564AA">
        <w:rPr>
          <w:rFonts w:ascii="Calibri" w:hAnsi="Calibri" w:cs="Calibri"/>
          <w:b/>
        </w:rPr>
        <w:t>3. Proposed deliverables and impact</w:t>
      </w:r>
    </w:p>
    <w:p w14:paraId="4252409A" w14:textId="77777777" w:rsidR="00F352E2" w:rsidRDefault="00F352E2" w:rsidP="00E24423">
      <w:pPr>
        <w:rPr>
          <w:rFonts w:ascii="Calibri" w:hAnsi="Calibri" w:cs="Calibri"/>
        </w:rPr>
      </w:pPr>
    </w:p>
    <w:p w14:paraId="68853C2B" w14:textId="79DFB48F" w:rsidR="00F352E2" w:rsidRPr="00C564AA" w:rsidRDefault="00C564AA" w:rsidP="00E24423">
      <w:pPr>
        <w:rPr>
          <w:rFonts w:ascii="Calibri" w:hAnsi="Calibri" w:cs="Calibri"/>
          <w:b/>
        </w:rPr>
      </w:pPr>
      <w:r w:rsidRPr="00C564AA">
        <w:rPr>
          <w:rFonts w:ascii="Calibri" w:hAnsi="Calibri" w:cs="Calibri"/>
          <w:b/>
        </w:rPr>
        <w:t>4</w:t>
      </w:r>
      <w:r w:rsidR="00F352E2" w:rsidRPr="00C564AA">
        <w:rPr>
          <w:rFonts w:ascii="Calibri" w:hAnsi="Calibri" w:cs="Calibri"/>
          <w:b/>
        </w:rPr>
        <w:t>. Project management, work allocation and timelines</w:t>
      </w:r>
      <w:r w:rsidR="00EC2B03">
        <w:rPr>
          <w:rFonts w:ascii="Calibri" w:hAnsi="Calibri" w:cs="Calibri"/>
          <w:b/>
        </w:rPr>
        <w:t xml:space="preserve"> (including Gantt chart as a separate attachment if relevant)</w:t>
      </w:r>
    </w:p>
    <w:p w14:paraId="5A6230DC" w14:textId="77777777" w:rsidR="00F352E2" w:rsidRDefault="00F352E2" w:rsidP="00E24423">
      <w:pPr>
        <w:rPr>
          <w:rFonts w:ascii="Calibri" w:hAnsi="Calibri" w:cs="Calibri"/>
        </w:rPr>
      </w:pPr>
    </w:p>
    <w:p w14:paraId="03F94FB4" w14:textId="77777777" w:rsidR="00C564AA" w:rsidRPr="00C564AA" w:rsidRDefault="00C564AA" w:rsidP="00E24423">
      <w:pPr>
        <w:rPr>
          <w:rFonts w:ascii="Calibri" w:hAnsi="Calibri" w:cs="Calibri"/>
          <w:b/>
        </w:rPr>
      </w:pPr>
      <w:r w:rsidRPr="00C564AA">
        <w:rPr>
          <w:rFonts w:ascii="Calibri" w:hAnsi="Calibri" w:cs="Calibri"/>
          <w:b/>
        </w:rPr>
        <w:t>5. Research team fit and justification for costs</w:t>
      </w:r>
    </w:p>
    <w:p w14:paraId="0E734F76" w14:textId="77777777" w:rsidR="00C564AA" w:rsidRDefault="00C564AA" w:rsidP="00E24423">
      <w:pPr>
        <w:rPr>
          <w:rFonts w:ascii="Calibri" w:hAnsi="Calibri" w:cs="Calibri"/>
        </w:rPr>
      </w:pPr>
    </w:p>
    <w:p w14:paraId="78BC15A4" w14:textId="77777777" w:rsidR="00C564AA" w:rsidRPr="00C564AA" w:rsidRDefault="00C564AA" w:rsidP="00E24423">
      <w:pPr>
        <w:rPr>
          <w:rFonts w:ascii="Calibri" w:hAnsi="Calibri" w:cs="Calibri"/>
          <w:b/>
        </w:rPr>
      </w:pPr>
      <w:r w:rsidRPr="00C564AA">
        <w:rPr>
          <w:rFonts w:ascii="Calibri" w:hAnsi="Calibri" w:cs="Calibri"/>
          <w:b/>
        </w:rPr>
        <w:t>6. Data management</w:t>
      </w:r>
    </w:p>
    <w:p w14:paraId="6297221F" w14:textId="77777777" w:rsidR="00C564AA" w:rsidRDefault="00C564AA" w:rsidP="00E24423">
      <w:pPr>
        <w:rPr>
          <w:rFonts w:ascii="Calibri" w:hAnsi="Calibri" w:cs="Calibri"/>
        </w:rPr>
      </w:pPr>
    </w:p>
    <w:p w14:paraId="5B04EEAE" w14:textId="77777777" w:rsidR="00F352E2" w:rsidRDefault="00C564AA" w:rsidP="00C564AA">
      <w:pPr>
        <w:rPr>
          <w:rFonts w:ascii="Calibri" w:hAnsi="Calibri" w:cs="Calibri"/>
          <w:b/>
        </w:rPr>
      </w:pPr>
      <w:r w:rsidRPr="00C564AA">
        <w:rPr>
          <w:rFonts w:ascii="Calibri" w:hAnsi="Calibri" w:cs="Calibri"/>
          <w:b/>
        </w:rPr>
        <w:t>7. Budget from Research Office (attachment)</w:t>
      </w:r>
    </w:p>
    <w:p w14:paraId="674566DF" w14:textId="77777777" w:rsidR="00C564AA" w:rsidRDefault="00C564AA" w:rsidP="00C564AA">
      <w:pPr>
        <w:rPr>
          <w:rFonts w:ascii="Calibri" w:hAnsi="Calibri" w:cs="Calibri"/>
          <w:b/>
        </w:rPr>
      </w:pPr>
    </w:p>
    <w:p w14:paraId="6C8854CC" w14:textId="77777777" w:rsidR="00C564AA" w:rsidRPr="00C564AA" w:rsidRDefault="00C564AA" w:rsidP="00C564AA">
      <w:pPr>
        <w:rPr>
          <w:rFonts w:ascii="Calibri" w:hAnsi="Calibri" w:cs="Calibri"/>
          <w:b/>
        </w:rPr>
      </w:pPr>
    </w:p>
    <w:p w14:paraId="452A0381" w14:textId="77777777" w:rsidR="00C564AA" w:rsidRDefault="00C564AA">
      <w:pPr>
        <w:spacing w:after="200" w:line="276" w:lineRule="auto"/>
        <w:rPr>
          <w:rFonts w:cstheme="minorHAnsi"/>
          <w:b/>
        </w:rPr>
      </w:pPr>
      <w:r>
        <w:rPr>
          <w:rFonts w:cstheme="minorHAnsi"/>
          <w:b/>
        </w:rPr>
        <w:br w:type="page"/>
      </w:r>
    </w:p>
    <w:p w14:paraId="77D54D31" w14:textId="77777777" w:rsidR="00F352E2" w:rsidRPr="00F352E2" w:rsidRDefault="00F352E2" w:rsidP="00F352E2">
      <w:pPr>
        <w:jc w:val="center"/>
        <w:rPr>
          <w:rFonts w:cstheme="minorHAnsi"/>
          <w:b/>
        </w:rPr>
      </w:pPr>
      <w:r>
        <w:rPr>
          <w:rFonts w:cstheme="minorHAnsi"/>
          <w:b/>
        </w:rPr>
        <w:lastRenderedPageBreak/>
        <w:t xml:space="preserve">Appendix II: </w:t>
      </w:r>
      <w:r w:rsidRPr="00F352E2">
        <w:rPr>
          <w:rFonts w:cstheme="minorHAnsi"/>
          <w:b/>
        </w:rPr>
        <w:t>Alliance End of Project Report Template</w:t>
      </w:r>
    </w:p>
    <w:p w14:paraId="4CFF4F21" w14:textId="77777777" w:rsidR="00F352E2" w:rsidRPr="00F352E2" w:rsidRDefault="00F352E2" w:rsidP="00F352E2">
      <w:pPr>
        <w:jc w:val="center"/>
        <w:rPr>
          <w:rFonts w:cstheme="minorHAnsi"/>
        </w:rPr>
      </w:pPr>
    </w:p>
    <w:p w14:paraId="798B886A" w14:textId="77777777" w:rsidR="00F352E2" w:rsidRPr="00F352E2" w:rsidRDefault="00F352E2" w:rsidP="00F352E2">
      <w:pPr>
        <w:jc w:val="both"/>
        <w:rPr>
          <w:rFonts w:cstheme="minorHAnsi"/>
        </w:rPr>
      </w:pPr>
      <w:r w:rsidRPr="00F352E2">
        <w:rPr>
          <w:rFonts w:cstheme="minorHAnsi"/>
        </w:rPr>
        <w:t>The Alliance End of Project Report Template should be completed for each Alliance-funded research project in the final month of that project or as soon as possible afterwards. The report should focus on the key project details and the main, high-level results from the grant, particularly in relation to the grant objectives. It should follow the template below.</w:t>
      </w:r>
    </w:p>
    <w:p w14:paraId="78FD4C21" w14:textId="77777777" w:rsidR="00F352E2" w:rsidRPr="00F352E2" w:rsidRDefault="00F352E2" w:rsidP="00F352E2">
      <w:pPr>
        <w:rPr>
          <w:rFonts w:cstheme="minorHAnsi"/>
        </w:rPr>
      </w:pPr>
    </w:p>
    <w:p w14:paraId="285E977C" w14:textId="77777777" w:rsidR="00F352E2" w:rsidRPr="00F352E2" w:rsidRDefault="00F352E2" w:rsidP="00F352E2">
      <w:pPr>
        <w:rPr>
          <w:rFonts w:cstheme="minorHAnsi"/>
          <w:b/>
        </w:rPr>
      </w:pPr>
      <w:r w:rsidRPr="00F352E2">
        <w:rPr>
          <w:rFonts w:cstheme="minorHAnsi"/>
          <w:b/>
        </w:rPr>
        <w:t>1. Project details</w:t>
      </w:r>
    </w:p>
    <w:p w14:paraId="4FE62F83" w14:textId="77777777" w:rsidR="00F352E2" w:rsidRPr="00F352E2" w:rsidRDefault="00F352E2" w:rsidP="00F352E2">
      <w:pPr>
        <w:rPr>
          <w:rFonts w:cstheme="minorHAnsi"/>
          <w:b/>
        </w:rPr>
      </w:pPr>
    </w:p>
    <w:p w14:paraId="4CB988A9" w14:textId="77777777" w:rsidR="00F352E2" w:rsidRPr="00F352E2" w:rsidRDefault="00F352E2" w:rsidP="00F352E2">
      <w:pPr>
        <w:rPr>
          <w:rFonts w:cstheme="minorHAnsi"/>
        </w:rPr>
      </w:pPr>
      <w:r w:rsidRPr="00F352E2">
        <w:rPr>
          <w:rFonts w:cstheme="minorHAnsi"/>
        </w:rPr>
        <w:t>1.1. Actual start and end dates for the project</w:t>
      </w:r>
    </w:p>
    <w:p w14:paraId="04BC8D98" w14:textId="77777777" w:rsidR="00F352E2" w:rsidRPr="00F352E2" w:rsidRDefault="00F352E2" w:rsidP="00F352E2">
      <w:pPr>
        <w:rPr>
          <w:rFonts w:cstheme="minorHAnsi"/>
        </w:rPr>
      </w:pPr>
      <w:r w:rsidRPr="00F352E2">
        <w:rPr>
          <w:rFonts w:cstheme="minorHAnsi"/>
        </w:rPr>
        <w:t>1.2. Actual spend on the project (total figure only)</w:t>
      </w:r>
    </w:p>
    <w:p w14:paraId="5090BDA9" w14:textId="77777777" w:rsidR="00F352E2" w:rsidRPr="00F352E2" w:rsidRDefault="00F352E2" w:rsidP="00F352E2">
      <w:pPr>
        <w:rPr>
          <w:rFonts w:cstheme="minorHAnsi"/>
        </w:rPr>
      </w:pPr>
      <w:r w:rsidRPr="00F352E2">
        <w:rPr>
          <w:rFonts w:cstheme="minorHAnsi"/>
        </w:rPr>
        <w:t>1.3. Actual staff involved in the delivery of the project</w:t>
      </w:r>
    </w:p>
    <w:p w14:paraId="5BC8D422" w14:textId="77777777" w:rsidR="00F352E2" w:rsidRPr="00F352E2" w:rsidRDefault="00F352E2" w:rsidP="00F352E2">
      <w:pPr>
        <w:rPr>
          <w:rFonts w:cstheme="minorHAnsi"/>
        </w:rPr>
      </w:pPr>
      <w:r w:rsidRPr="00F352E2">
        <w:rPr>
          <w:rFonts w:cstheme="minorHAnsi"/>
        </w:rPr>
        <w:t>1.4. Brief summary of the project aims and objectives (max. 250 words), suitable for a non-specialist audience. Please include up to 6 key words.</w:t>
      </w:r>
    </w:p>
    <w:p w14:paraId="427F1117" w14:textId="77777777" w:rsidR="00F352E2" w:rsidRPr="00F352E2" w:rsidRDefault="00F352E2" w:rsidP="00F352E2">
      <w:pPr>
        <w:rPr>
          <w:rFonts w:cstheme="minorHAnsi"/>
        </w:rPr>
      </w:pPr>
    </w:p>
    <w:p w14:paraId="1FBF790C" w14:textId="77777777" w:rsidR="00F352E2" w:rsidRPr="00F352E2" w:rsidRDefault="00F352E2" w:rsidP="00F352E2">
      <w:pPr>
        <w:rPr>
          <w:rFonts w:cstheme="minorHAnsi"/>
          <w:b/>
        </w:rPr>
      </w:pPr>
      <w:r w:rsidRPr="00F352E2">
        <w:rPr>
          <w:rFonts w:cstheme="minorHAnsi"/>
          <w:b/>
        </w:rPr>
        <w:t>2. What have you discovered or developed through the work funded on this grant? Please explain for a non-specialist audience (max. 500 words)</w:t>
      </w:r>
    </w:p>
    <w:p w14:paraId="0F938519" w14:textId="77777777" w:rsidR="00F352E2" w:rsidRPr="00F352E2" w:rsidRDefault="00F352E2" w:rsidP="00F352E2">
      <w:pPr>
        <w:rPr>
          <w:rFonts w:cstheme="minorHAnsi"/>
          <w:b/>
        </w:rPr>
      </w:pPr>
    </w:p>
    <w:p w14:paraId="2965CB5A" w14:textId="77777777" w:rsidR="00F352E2" w:rsidRPr="00F352E2" w:rsidRDefault="00F352E2" w:rsidP="00F352E2">
      <w:pPr>
        <w:jc w:val="both"/>
        <w:rPr>
          <w:rFonts w:cstheme="minorHAnsi"/>
        </w:rPr>
      </w:pPr>
      <w:r w:rsidRPr="00F352E2">
        <w:rPr>
          <w:rFonts w:cstheme="minorHAnsi"/>
        </w:rPr>
        <w:t>You should normally focus on no more than four grant achievements. In order to inform future research and funding, it is important to consider including significant negative results which cannot easily be published through established publication routes. You might mention, for example:</w:t>
      </w:r>
    </w:p>
    <w:p w14:paraId="4137092C" w14:textId="77777777" w:rsidR="00F352E2" w:rsidRPr="00F352E2" w:rsidRDefault="00F352E2" w:rsidP="00F352E2">
      <w:pPr>
        <w:rPr>
          <w:rFonts w:cstheme="minorHAnsi"/>
        </w:rPr>
      </w:pPr>
    </w:p>
    <w:p w14:paraId="7767AFC7" w14:textId="77777777" w:rsidR="00F352E2" w:rsidRPr="00F352E2" w:rsidRDefault="00F352E2" w:rsidP="00F352E2">
      <w:pPr>
        <w:ind w:firstLine="720"/>
        <w:rPr>
          <w:rFonts w:cstheme="minorHAnsi"/>
        </w:rPr>
      </w:pPr>
      <w:r w:rsidRPr="00F352E2">
        <w:rPr>
          <w:rFonts w:cstheme="minorHAnsi"/>
        </w:rPr>
        <w:t>• significant new knowledge generated</w:t>
      </w:r>
    </w:p>
    <w:p w14:paraId="5FCF5A7B" w14:textId="77777777" w:rsidR="00F352E2" w:rsidRPr="00F352E2" w:rsidRDefault="00F352E2" w:rsidP="00F352E2">
      <w:pPr>
        <w:ind w:firstLine="720"/>
        <w:rPr>
          <w:rFonts w:cstheme="minorHAnsi"/>
        </w:rPr>
      </w:pPr>
      <w:r w:rsidRPr="00F352E2">
        <w:rPr>
          <w:rFonts w:cstheme="minorHAnsi"/>
        </w:rPr>
        <w:t>• new or improved research methods or skills developed</w:t>
      </w:r>
    </w:p>
    <w:p w14:paraId="30CEFDD2" w14:textId="77777777" w:rsidR="00F352E2" w:rsidRPr="00F352E2" w:rsidRDefault="00F352E2" w:rsidP="00F352E2">
      <w:pPr>
        <w:ind w:firstLine="720"/>
        <w:rPr>
          <w:rFonts w:cstheme="minorHAnsi"/>
        </w:rPr>
      </w:pPr>
      <w:r w:rsidRPr="00F352E2">
        <w:rPr>
          <w:rFonts w:cstheme="minorHAnsi"/>
        </w:rPr>
        <w:t>• important new research resources identified</w:t>
      </w:r>
    </w:p>
    <w:p w14:paraId="0FEC32AA" w14:textId="77777777" w:rsidR="00F352E2" w:rsidRPr="00F352E2" w:rsidRDefault="00F352E2" w:rsidP="00F352E2">
      <w:pPr>
        <w:ind w:firstLine="720"/>
        <w:rPr>
          <w:rFonts w:cstheme="minorHAnsi"/>
        </w:rPr>
      </w:pPr>
      <w:r w:rsidRPr="00F352E2">
        <w:rPr>
          <w:rFonts w:cstheme="minorHAnsi"/>
        </w:rPr>
        <w:t>• important new research questions opened up</w:t>
      </w:r>
    </w:p>
    <w:p w14:paraId="73606145" w14:textId="77777777" w:rsidR="00F352E2" w:rsidRPr="00F352E2" w:rsidRDefault="00F352E2" w:rsidP="00F352E2">
      <w:pPr>
        <w:ind w:firstLine="720"/>
        <w:rPr>
          <w:rFonts w:cstheme="minorHAnsi"/>
        </w:rPr>
      </w:pPr>
      <w:r w:rsidRPr="00F352E2">
        <w:rPr>
          <w:rFonts w:cstheme="minorHAnsi"/>
        </w:rPr>
        <w:t>• significant negative results or research paths closed off</w:t>
      </w:r>
    </w:p>
    <w:p w14:paraId="53809923" w14:textId="77777777" w:rsidR="00F352E2" w:rsidRPr="00F352E2" w:rsidRDefault="00F352E2" w:rsidP="00F352E2">
      <w:pPr>
        <w:ind w:firstLine="720"/>
        <w:rPr>
          <w:rFonts w:cstheme="minorHAnsi"/>
        </w:rPr>
      </w:pPr>
      <w:r w:rsidRPr="00F352E2">
        <w:rPr>
          <w:rFonts w:cstheme="minorHAnsi"/>
        </w:rPr>
        <w:t>• particularly noteworthy new research networks, collaborations or partnerships, or</w:t>
      </w:r>
    </w:p>
    <w:p w14:paraId="077FC456" w14:textId="77777777" w:rsidR="00F352E2" w:rsidRPr="00F352E2" w:rsidRDefault="00F352E2" w:rsidP="00F352E2">
      <w:pPr>
        <w:ind w:firstLine="720"/>
        <w:rPr>
          <w:rFonts w:cstheme="minorHAnsi"/>
        </w:rPr>
      </w:pPr>
      <w:r w:rsidRPr="00F352E2">
        <w:rPr>
          <w:rFonts w:cstheme="minorHAnsi"/>
        </w:rPr>
        <w:t xml:space="preserve">  combinations of these</w:t>
      </w:r>
    </w:p>
    <w:p w14:paraId="4B9BCAF1" w14:textId="77777777" w:rsidR="00F352E2" w:rsidRPr="00F352E2" w:rsidRDefault="00F352E2" w:rsidP="00F352E2">
      <w:pPr>
        <w:ind w:firstLine="720"/>
        <w:rPr>
          <w:rFonts w:cstheme="minorHAnsi"/>
        </w:rPr>
      </w:pPr>
      <w:r w:rsidRPr="00F352E2">
        <w:rPr>
          <w:rFonts w:cstheme="minorHAnsi"/>
        </w:rPr>
        <w:t>• increased research capability generated from training delivered in specialist skills</w:t>
      </w:r>
    </w:p>
    <w:p w14:paraId="32C56621" w14:textId="77777777" w:rsidR="00F352E2" w:rsidRPr="00F352E2" w:rsidRDefault="00F352E2" w:rsidP="00F352E2">
      <w:pPr>
        <w:ind w:firstLine="720"/>
        <w:rPr>
          <w:rFonts w:cstheme="minorHAnsi"/>
        </w:rPr>
      </w:pPr>
      <w:r w:rsidRPr="00F352E2">
        <w:rPr>
          <w:rFonts w:cstheme="minorHAnsi"/>
        </w:rPr>
        <w:t>• summary information combining outcomes detailed in other sections.</w:t>
      </w:r>
    </w:p>
    <w:p w14:paraId="59EBCD03" w14:textId="77777777" w:rsidR="00F352E2" w:rsidRPr="00F352E2" w:rsidRDefault="00F352E2" w:rsidP="00F352E2">
      <w:pPr>
        <w:ind w:firstLine="720"/>
        <w:rPr>
          <w:rFonts w:cstheme="minorHAnsi"/>
        </w:rPr>
      </w:pPr>
    </w:p>
    <w:p w14:paraId="4624E1CD" w14:textId="77777777" w:rsidR="00F352E2" w:rsidRPr="00F352E2" w:rsidRDefault="00F352E2" w:rsidP="00F352E2">
      <w:pPr>
        <w:ind w:firstLine="720"/>
        <w:rPr>
          <w:rFonts w:cstheme="minorHAnsi"/>
        </w:rPr>
      </w:pPr>
    </w:p>
    <w:p w14:paraId="0FF75D07" w14:textId="77777777" w:rsidR="00F352E2" w:rsidRPr="00F352E2" w:rsidRDefault="00F352E2" w:rsidP="00F352E2">
      <w:pPr>
        <w:rPr>
          <w:rFonts w:cstheme="minorHAnsi"/>
          <w:b/>
        </w:rPr>
      </w:pPr>
      <w:r w:rsidRPr="00F352E2">
        <w:rPr>
          <w:rFonts w:cstheme="minorHAnsi"/>
          <w:b/>
        </w:rPr>
        <w:t>3. Were the grant objectives met? Please cross-reference 1.4 above in your answer (max. 250 words).</w:t>
      </w:r>
    </w:p>
    <w:p w14:paraId="1FB88A12" w14:textId="77777777" w:rsidR="00F352E2" w:rsidRPr="00F352E2" w:rsidRDefault="00F352E2" w:rsidP="00F352E2">
      <w:pPr>
        <w:ind w:left="720"/>
        <w:rPr>
          <w:rFonts w:cstheme="minorHAnsi"/>
        </w:rPr>
      </w:pPr>
    </w:p>
    <w:p w14:paraId="059594AE" w14:textId="77777777" w:rsidR="00F352E2" w:rsidRPr="00F352E2" w:rsidRDefault="00F352E2" w:rsidP="00F352E2">
      <w:pPr>
        <w:rPr>
          <w:rFonts w:cstheme="minorHAnsi"/>
        </w:rPr>
      </w:pPr>
      <w:r w:rsidRPr="00F352E2">
        <w:rPr>
          <w:rFonts w:cstheme="minorHAnsi"/>
        </w:rPr>
        <w:t>If you have not met or only partially met your objectives, please explain why. You might mention, for example:</w:t>
      </w:r>
    </w:p>
    <w:p w14:paraId="56759D45" w14:textId="77777777" w:rsidR="00F352E2" w:rsidRPr="00F352E2" w:rsidRDefault="00F352E2" w:rsidP="00F352E2">
      <w:pPr>
        <w:ind w:left="720"/>
        <w:rPr>
          <w:rFonts w:cstheme="minorHAnsi"/>
        </w:rPr>
      </w:pPr>
    </w:p>
    <w:p w14:paraId="791F3389" w14:textId="77777777" w:rsidR="00F352E2" w:rsidRPr="00F352E2" w:rsidRDefault="00F352E2" w:rsidP="00F352E2">
      <w:pPr>
        <w:ind w:left="720"/>
        <w:rPr>
          <w:rFonts w:cstheme="minorHAnsi"/>
        </w:rPr>
      </w:pPr>
      <w:r w:rsidRPr="00F352E2">
        <w:rPr>
          <w:rFonts w:cstheme="minorHAnsi"/>
        </w:rPr>
        <w:t>• experimental, methodological or technical issues</w:t>
      </w:r>
    </w:p>
    <w:p w14:paraId="3D08F5F2" w14:textId="77777777" w:rsidR="00F352E2" w:rsidRPr="00F352E2" w:rsidRDefault="00F352E2" w:rsidP="00F352E2">
      <w:pPr>
        <w:ind w:left="720"/>
        <w:rPr>
          <w:rFonts w:cstheme="minorHAnsi"/>
        </w:rPr>
      </w:pPr>
      <w:r w:rsidRPr="00F352E2">
        <w:rPr>
          <w:rFonts w:cstheme="minorHAnsi"/>
        </w:rPr>
        <w:t>• staffing matters (skills shortages, recruitment delays, unexpected extended leave or</w:t>
      </w:r>
    </w:p>
    <w:p w14:paraId="1BD02367" w14:textId="77777777" w:rsidR="00F352E2" w:rsidRPr="00F352E2" w:rsidRDefault="00F352E2" w:rsidP="00F352E2">
      <w:pPr>
        <w:ind w:left="720"/>
        <w:rPr>
          <w:rFonts w:cstheme="minorHAnsi"/>
        </w:rPr>
      </w:pPr>
      <w:r w:rsidRPr="00F352E2">
        <w:rPr>
          <w:rFonts w:cstheme="minorHAnsi"/>
        </w:rPr>
        <w:t xml:space="preserve">  departure of staff)</w:t>
      </w:r>
    </w:p>
    <w:p w14:paraId="1AEADBC5" w14:textId="77777777" w:rsidR="00F352E2" w:rsidRPr="00F352E2" w:rsidRDefault="00F352E2" w:rsidP="00F352E2">
      <w:pPr>
        <w:ind w:left="720"/>
        <w:rPr>
          <w:rFonts w:cstheme="minorHAnsi"/>
        </w:rPr>
      </w:pPr>
      <w:r w:rsidRPr="00F352E2">
        <w:rPr>
          <w:rFonts w:cstheme="minorHAnsi"/>
        </w:rPr>
        <w:t>• other resourcing issues (e.g. difficulty or delay in securing access to key datasets)</w:t>
      </w:r>
    </w:p>
    <w:p w14:paraId="3EFDD4A1" w14:textId="77777777" w:rsidR="00F352E2" w:rsidRPr="00F352E2" w:rsidRDefault="00F352E2" w:rsidP="00F352E2">
      <w:pPr>
        <w:ind w:left="720"/>
        <w:rPr>
          <w:rFonts w:cstheme="minorHAnsi"/>
        </w:rPr>
      </w:pPr>
      <w:r w:rsidRPr="00F352E2">
        <w:rPr>
          <w:rFonts w:cstheme="minorHAnsi"/>
        </w:rPr>
        <w:t>• regulatory changes or other regulatory matters</w:t>
      </w:r>
    </w:p>
    <w:p w14:paraId="2AD309F1" w14:textId="77777777" w:rsidR="00F352E2" w:rsidRPr="00F352E2" w:rsidRDefault="00F352E2" w:rsidP="00F352E2">
      <w:pPr>
        <w:ind w:left="720"/>
        <w:rPr>
          <w:rFonts w:cstheme="minorHAnsi"/>
        </w:rPr>
      </w:pPr>
      <w:r w:rsidRPr="00F352E2">
        <w:rPr>
          <w:rFonts w:cstheme="minorHAnsi"/>
        </w:rPr>
        <w:t>• overly-challenging initial objectives</w:t>
      </w:r>
    </w:p>
    <w:p w14:paraId="7D313A23" w14:textId="77777777" w:rsidR="00F352E2" w:rsidRPr="00F352E2" w:rsidRDefault="00F352E2" w:rsidP="00F352E2">
      <w:pPr>
        <w:ind w:left="720"/>
        <w:rPr>
          <w:rFonts w:cstheme="minorHAnsi"/>
        </w:rPr>
      </w:pPr>
      <w:r w:rsidRPr="00F352E2">
        <w:rPr>
          <w:rFonts w:cstheme="minorHAnsi"/>
        </w:rPr>
        <w:t>• changing landscape of the research area in which the grant was awarded</w:t>
      </w:r>
    </w:p>
    <w:p w14:paraId="64905DE1" w14:textId="77777777" w:rsidR="00F352E2" w:rsidRPr="00F352E2" w:rsidRDefault="00F352E2" w:rsidP="00F352E2">
      <w:pPr>
        <w:rPr>
          <w:rFonts w:cstheme="minorHAnsi"/>
        </w:rPr>
      </w:pPr>
    </w:p>
    <w:p w14:paraId="116E62AC" w14:textId="77777777" w:rsidR="00F352E2" w:rsidRPr="00F352E2" w:rsidRDefault="00F352E2" w:rsidP="00F352E2">
      <w:pPr>
        <w:rPr>
          <w:rFonts w:cstheme="minorHAnsi"/>
          <w:b/>
        </w:rPr>
      </w:pPr>
      <w:r w:rsidRPr="00F352E2">
        <w:rPr>
          <w:rFonts w:cstheme="minorHAnsi"/>
          <w:b/>
        </w:rPr>
        <w:t>4. In what ways might your findings be taken forward or put to use by others? (max. 250 words)</w:t>
      </w:r>
    </w:p>
    <w:p w14:paraId="52CC2378" w14:textId="77777777" w:rsidR="00F352E2" w:rsidRPr="00F352E2" w:rsidRDefault="00F352E2" w:rsidP="00F352E2">
      <w:pPr>
        <w:rPr>
          <w:rFonts w:cstheme="minorHAnsi"/>
          <w:b/>
        </w:rPr>
      </w:pPr>
    </w:p>
    <w:p w14:paraId="7C799B44" w14:textId="77777777" w:rsidR="00F352E2" w:rsidRPr="00F352E2" w:rsidRDefault="00F352E2" w:rsidP="00F352E2">
      <w:pPr>
        <w:jc w:val="both"/>
        <w:rPr>
          <w:rFonts w:cstheme="minorHAnsi"/>
        </w:rPr>
      </w:pPr>
      <w:r w:rsidRPr="00F352E2">
        <w:rPr>
          <w:rFonts w:cstheme="minorHAnsi"/>
        </w:rPr>
        <w:lastRenderedPageBreak/>
        <w:t>Please consider the pathways to academic and non-academic impact that emerge from your project or were explicitly built into your project. If the findings from your project are already being used by others, please describe in which ways and what might be done to build on this.</w:t>
      </w:r>
    </w:p>
    <w:p w14:paraId="60467663" w14:textId="77777777" w:rsidR="00F352E2" w:rsidRPr="00F352E2" w:rsidRDefault="00F352E2" w:rsidP="00F352E2">
      <w:pPr>
        <w:rPr>
          <w:rFonts w:cstheme="minorHAnsi"/>
        </w:rPr>
      </w:pPr>
    </w:p>
    <w:p w14:paraId="0A38A962" w14:textId="77777777" w:rsidR="00F352E2" w:rsidRPr="00F352E2" w:rsidRDefault="00F352E2" w:rsidP="00F352E2">
      <w:pPr>
        <w:rPr>
          <w:rFonts w:cstheme="minorHAnsi"/>
          <w:b/>
        </w:rPr>
      </w:pPr>
      <w:r w:rsidRPr="00F352E2">
        <w:rPr>
          <w:rFonts w:cstheme="minorHAnsi"/>
          <w:b/>
        </w:rPr>
        <w:t>5. What is the likely benefit of your findings being taken forward or being put to use by others? (max. 250 words)</w:t>
      </w:r>
    </w:p>
    <w:p w14:paraId="3AC6B9EB" w14:textId="77777777" w:rsidR="00F352E2" w:rsidRPr="00F352E2" w:rsidRDefault="00F352E2" w:rsidP="00F352E2">
      <w:pPr>
        <w:rPr>
          <w:rFonts w:cstheme="minorHAnsi"/>
        </w:rPr>
      </w:pPr>
    </w:p>
    <w:p w14:paraId="74D73161" w14:textId="77777777" w:rsidR="00F352E2" w:rsidRPr="00F352E2" w:rsidRDefault="00F352E2" w:rsidP="00F352E2">
      <w:pPr>
        <w:jc w:val="both"/>
        <w:rPr>
          <w:rFonts w:cstheme="minorHAnsi"/>
        </w:rPr>
      </w:pPr>
      <w:r w:rsidRPr="00F352E2">
        <w:rPr>
          <w:rFonts w:cstheme="minorHAnsi"/>
        </w:rPr>
        <w:t>Please consider the academic and non-academic impact that might emerge as a consequence of your pathways to impact. If your project is already demonstrating academic and non-academic impact, please describe this and what might be done to build on this.</w:t>
      </w:r>
    </w:p>
    <w:p w14:paraId="7E8E3B3D" w14:textId="77777777" w:rsidR="00F352E2" w:rsidRPr="00F352E2" w:rsidRDefault="00F352E2" w:rsidP="00F352E2">
      <w:pPr>
        <w:rPr>
          <w:rFonts w:cstheme="minorHAnsi"/>
        </w:rPr>
      </w:pPr>
    </w:p>
    <w:p w14:paraId="31838DAB" w14:textId="77777777" w:rsidR="00F352E2" w:rsidRPr="00F352E2" w:rsidRDefault="00F352E2" w:rsidP="00F352E2">
      <w:pPr>
        <w:rPr>
          <w:rFonts w:cstheme="minorHAnsi"/>
          <w:b/>
        </w:rPr>
      </w:pPr>
      <w:r w:rsidRPr="00F352E2">
        <w:rPr>
          <w:rFonts w:cstheme="minorHAnsi"/>
          <w:b/>
        </w:rPr>
        <w:t>6. In what ways does your project contribute to capacity-building amongst staff and to future research agendas and external funding opportunities? (max. 250 words)</w:t>
      </w:r>
    </w:p>
    <w:p w14:paraId="1EDEB25D" w14:textId="77777777" w:rsidR="00F352E2" w:rsidRPr="00F352E2" w:rsidRDefault="00F352E2" w:rsidP="00F352E2">
      <w:pPr>
        <w:rPr>
          <w:rFonts w:cstheme="minorHAnsi"/>
          <w:b/>
        </w:rPr>
      </w:pPr>
    </w:p>
    <w:p w14:paraId="606D5A12" w14:textId="77777777" w:rsidR="00F352E2" w:rsidRPr="00F352E2" w:rsidRDefault="00F352E2" w:rsidP="00F352E2">
      <w:pPr>
        <w:jc w:val="both"/>
        <w:rPr>
          <w:rFonts w:cstheme="minorHAnsi"/>
        </w:rPr>
      </w:pPr>
      <w:r w:rsidRPr="00F352E2">
        <w:rPr>
          <w:rFonts w:cstheme="minorHAnsi"/>
        </w:rPr>
        <w:t>You may wish to consider any linkages to PGR students and early career staff, current priorities in the research funding landscape (e.g. GCRF and ISCF) and your team’s / your own longer term research plans.</w:t>
      </w:r>
    </w:p>
    <w:p w14:paraId="5E255EE5" w14:textId="77777777" w:rsidR="00F352E2" w:rsidRPr="00BE6A53" w:rsidRDefault="00F352E2" w:rsidP="00E24423">
      <w:pPr>
        <w:rPr>
          <w:rFonts w:ascii="Calibri" w:hAnsi="Calibri" w:cs="Calibri"/>
        </w:rPr>
      </w:pPr>
    </w:p>
    <w:sectPr w:rsidR="00F352E2" w:rsidRPr="00BE6A53" w:rsidSect="006E3E6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00575" w14:textId="77777777" w:rsidR="006931F7" w:rsidRDefault="006931F7" w:rsidP="00843834">
      <w:r>
        <w:separator/>
      </w:r>
    </w:p>
  </w:endnote>
  <w:endnote w:type="continuationSeparator" w:id="0">
    <w:p w14:paraId="0E9974FD" w14:textId="77777777" w:rsidR="006931F7" w:rsidRDefault="006931F7"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notTrueType/>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14:paraId="15F62111" w14:textId="6A6CF3EB" w:rsidR="00BE439E" w:rsidRPr="00F1158A" w:rsidRDefault="00BE439E">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47182C">
              <w:rPr>
                <w:rFonts w:asciiTheme="minorHAnsi" w:hAnsiTheme="minorHAnsi"/>
                <w:b/>
                <w:i w:val="0"/>
                <w:noProof/>
                <w:sz w:val="22"/>
                <w:szCs w:val="22"/>
              </w:rPr>
              <w:t>2</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47182C">
              <w:rPr>
                <w:rFonts w:asciiTheme="minorHAnsi" w:hAnsiTheme="minorHAnsi"/>
                <w:b/>
                <w:i w:val="0"/>
                <w:noProof/>
                <w:sz w:val="22"/>
                <w:szCs w:val="22"/>
              </w:rPr>
              <w:t>5</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C6CE" w14:textId="77777777" w:rsidR="006931F7" w:rsidRDefault="006931F7" w:rsidP="00843834">
      <w:r>
        <w:separator/>
      </w:r>
    </w:p>
  </w:footnote>
  <w:footnote w:type="continuationSeparator" w:id="0">
    <w:p w14:paraId="4287DCC2" w14:textId="77777777" w:rsidR="006931F7" w:rsidRDefault="006931F7" w:rsidP="0084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15F"/>
    <w:multiLevelType w:val="hybridMultilevel"/>
    <w:tmpl w:val="B2EC84B2"/>
    <w:lvl w:ilvl="0" w:tplc="99607F70">
      <w:start w:val="20"/>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5519F"/>
    <w:multiLevelType w:val="hybridMultilevel"/>
    <w:tmpl w:val="FFF60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06E48"/>
    <w:multiLevelType w:val="hybridMultilevel"/>
    <w:tmpl w:val="333E1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79777C"/>
    <w:multiLevelType w:val="hybridMultilevel"/>
    <w:tmpl w:val="1E2C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21FE7"/>
    <w:multiLevelType w:val="hybridMultilevel"/>
    <w:tmpl w:val="3600E5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13D7"/>
    <w:multiLevelType w:val="hybridMultilevel"/>
    <w:tmpl w:val="B498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FFD"/>
    <w:multiLevelType w:val="hybridMultilevel"/>
    <w:tmpl w:val="E9C2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8121A"/>
    <w:multiLevelType w:val="hybridMultilevel"/>
    <w:tmpl w:val="EC889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4241A"/>
    <w:multiLevelType w:val="hybridMultilevel"/>
    <w:tmpl w:val="64C2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260C6"/>
    <w:multiLevelType w:val="hybridMultilevel"/>
    <w:tmpl w:val="A2CAB100"/>
    <w:lvl w:ilvl="0" w:tplc="F78A03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F3782"/>
    <w:multiLevelType w:val="hybridMultilevel"/>
    <w:tmpl w:val="5080C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332ADF"/>
    <w:multiLevelType w:val="hybridMultilevel"/>
    <w:tmpl w:val="C7FCA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EC470F"/>
    <w:multiLevelType w:val="hybridMultilevel"/>
    <w:tmpl w:val="B24C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5048A"/>
    <w:multiLevelType w:val="hybridMultilevel"/>
    <w:tmpl w:val="951861EA"/>
    <w:lvl w:ilvl="0" w:tplc="B0B0D2A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F13571"/>
    <w:multiLevelType w:val="hybridMultilevel"/>
    <w:tmpl w:val="F4062C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42F72"/>
    <w:multiLevelType w:val="hybridMultilevel"/>
    <w:tmpl w:val="483467D2"/>
    <w:lvl w:ilvl="0" w:tplc="09C8BA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42222"/>
    <w:multiLevelType w:val="hybridMultilevel"/>
    <w:tmpl w:val="53901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4E2681"/>
    <w:multiLevelType w:val="multilevel"/>
    <w:tmpl w:val="08090025"/>
    <w:lvl w:ilvl="0">
      <w:start w:val="1"/>
      <w:numFmt w:val="decimal"/>
      <w:pStyle w:val="Heading1"/>
      <w:lvlText w:val="%1"/>
      <w:lvlJc w:val="left"/>
      <w:pPr>
        <w:ind w:left="3551"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2C29B4"/>
    <w:multiLevelType w:val="hybridMultilevel"/>
    <w:tmpl w:val="45122120"/>
    <w:lvl w:ilvl="0" w:tplc="0809000F">
      <w:start w:val="1"/>
      <w:numFmt w:val="decimal"/>
      <w:lvlText w:val="%1."/>
      <w:lvlJc w:val="left"/>
      <w:pPr>
        <w:ind w:left="720" w:hanging="360"/>
      </w:pPr>
      <w:rPr>
        <w:rFonts w:hint="default"/>
      </w:rPr>
    </w:lvl>
    <w:lvl w:ilvl="1" w:tplc="4710C174">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2B2062"/>
    <w:multiLevelType w:val="hybridMultilevel"/>
    <w:tmpl w:val="2B246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60E35"/>
    <w:multiLevelType w:val="hybridMultilevel"/>
    <w:tmpl w:val="75BC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8"/>
  </w:num>
  <w:num w:numId="12">
    <w:abstractNumId w:val="1"/>
  </w:num>
  <w:num w:numId="13">
    <w:abstractNumId w:val="0"/>
  </w:num>
  <w:num w:numId="14">
    <w:abstractNumId w:val="13"/>
  </w:num>
  <w:num w:numId="15">
    <w:abstractNumId w:val="4"/>
  </w:num>
  <w:num w:numId="16">
    <w:abstractNumId w:val="14"/>
  </w:num>
  <w:num w:numId="17">
    <w:abstractNumId w:val="16"/>
  </w:num>
  <w:num w:numId="18">
    <w:abstractNumId w:val="8"/>
  </w:num>
  <w:num w:numId="19">
    <w:abstractNumId w:val="10"/>
  </w:num>
  <w:num w:numId="20">
    <w:abstractNumId w:val="2"/>
  </w:num>
  <w:num w:numId="21">
    <w:abstractNumId w:val="11"/>
  </w:num>
  <w:num w:numId="22">
    <w:abstractNumId w:val="19"/>
  </w:num>
  <w:num w:numId="23">
    <w:abstractNumId w:val="5"/>
  </w:num>
  <w:num w:numId="24">
    <w:abstractNumId w:val="6"/>
  </w:num>
  <w:num w:numId="25">
    <w:abstractNumId w:val="9"/>
  </w:num>
  <w:num w:numId="26">
    <w:abstractNumId w:val="20"/>
  </w:num>
  <w:num w:numId="27">
    <w:abstractNumId w:val="12"/>
  </w:num>
  <w:num w:numId="28">
    <w:abstractNumId w:val="7"/>
  </w:num>
  <w:num w:numId="29">
    <w:abstractNumId w:val="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026B0A"/>
    <w:rsid w:val="000000CD"/>
    <w:rsid w:val="00002D94"/>
    <w:rsid w:val="000110CE"/>
    <w:rsid w:val="00015EBE"/>
    <w:rsid w:val="00017741"/>
    <w:rsid w:val="00020324"/>
    <w:rsid w:val="00020DE2"/>
    <w:rsid w:val="00022071"/>
    <w:rsid w:val="00023B29"/>
    <w:rsid w:val="000242F0"/>
    <w:rsid w:val="00026B0A"/>
    <w:rsid w:val="00027A7C"/>
    <w:rsid w:val="00030D4A"/>
    <w:rsid w:val="00030E99"/>
    <w:rsid w:val="00040171"/>
    <w:rsid w:val="000459C9"/>
    <w:rsid w:val="00047ED6"/>
    <w:rsid w:val="00051A60"/>
    <w:rsid w:val="0005426C"/>
    <w:rsid w:val="00056BDB"/>
    <w:rsid w:val="00063F96"/>
    <w:rsid w:val="00065A4E"/>
    <w:rsid w:val="00076327"/>
    <w:rsid w:val="00084256"/>
    <w:rsid w:val="00097171"/>
    <w:rsid w:val="000A0709"/>
    <w:rsid w:val="000A0E3B"/>
    <w:rsid w:val="000A2302"/>
    <w:rsid w:val="000A253F"/>
    <w:rsid w:val="000C4E3C"/>
    <w:rsid w:val="000C6529"/>
    <w:rsid w:val="000C794B"/>
    <w:rsid w:val="000D0042"/>
    <w:rsid w:val="000D28EE"/>
    <w:rsid w:val="000D52D6"/>
    <w:rsid w:val="000E6518"/>
    <w:rsid w:val="000F12F1"/>
    <w:rsid w:val="000F3CED"/>
    <w:rsid w:val="000F7FA6"/>
    <w:rsid w:val="00105E11"/>
    <w:rsid w:val="00107517"/>
    <w:rsid w:val="001143BB"/>
    <w:rsid w:val="001168F8"/>
    <w:rsid w:val="00122229"/>
    <w:rsid w:val="001249EF"/>
    <w:rsid w:val="00124C1C"/>
    <w:rsid w:val="00126F44"/>
    <w:rsid w:val="0013505C"/>
    <w:rsid w:val="001436F7"/>
    <w:rsid w:val="00146154"/>
    <w:rsid w:val="0016244E"/>
    <w:rsid w:val="00162854"/>
    <w:rsid w:val="00162FB6"/>
    <w:rsid w:val="001644F3"/>
    <w:rsid w:val="00167A70"/>
    <w:rsid w:val="00172FB9"/>
    <w:rsid w:val="001740E0"/>
    <w:rsid w:val="001818BF"/>
    <w:rsid w:val="0018254D"/>
    <w:rsid w:val="00184682"/>
    <w:rsid w:val="00193EF6"/>
    <w:rsid w:val="001972CF"/>
    <w:rsid w:val="001A1DD9"/>
    <w:rsid w:val="001A34A7"/>
    <w:rsid w:val="001C3389"/>
    <w:rsid w:val="001D11C8"/>
    <w:rsid w:val="001D21FE"/>
    <w:rsid w:val="001D2FB8"/>
    <w:rsid w:val="001D68FE"/>
    <w:rsid w:val="001D7040"/>
    <w:rsid w:val="001E09B6"/>
    <w:rsid w:val="001E5998"/>
    <w:rsid w:val="001E78AC"/>
    <w:rsid w:val="001F09D6"/>
    <w:rsid w:val="001F42B6"/>
    <w:rsid w:val="00203427"/>
    <w:rsid w:val="002043AD"/>
    <w:rsid w:val="00205464"/>
    <w:rsid w:val="00207515"/>
    <w:rsid w:val="00212647"/>
    <w:rsid w:val="00216E4B"/>
    <w:rsid w:val="00230E95"/>
    <w:rsid w:val="002319B8"/>
    <w:rsid w:val="00232BB6"/>
    <w:rsid w:val="002373EA"/>
    <w:rsid w:val="00242B53"/>
    <w:rsid w:val="00247C42"/>
    <w:rsid w:val="002522DA"/>
    <w:rsid w:val="00266450"/>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F4479"/>
    <w:rsid w:val="002F4555"/>
    <w:rsid w:val="002F71DA"/>
    <w:rsid w:val="002F7EAE"/>
    <w:rsid w:val="003071D3"/>
    <w:rsid w:val="00310041"/>
    <w:rsid w:val="00312EE6"/>
    <w:rsid w:val="003130FC"/>
    <w:rsid w:val="0031393B"/>
    <w:rsid w:val="003153BA"/>
    <w:rsid w:val="00325B5E"/>
    <w:rsid w:val="00325E5B"/>
    <w:rsid w:val="00331AA1"/>
    <w:rsid w:val="003350C6"/>
    <w:rsid w:val="00337EC4"/>
    <w:rsid w:val="00341872"/>
    <w:rsid w:val="00343118"/>
    <w:rsid w:val="00344DF3"/>
    <w:rsid w:val="003451CD"/>
    <w:rsid w:val="00354D27"/>
    <w:rsid w:val="003553D9"/>
    <w:rsid w:val="00355407"/>
    <w:rsid w:val="00355DC0"/>
    <w:rsid w:val="00361BAE"/>
    <w:rsid w:val="0036445C"/>
    <w:rsid w:val="00375AB5"/>
    <w:rsid w:val="00385C44"/>
    <w:rsid w:val="00387873"/>
    <w:rsid w:val="00395F8D"/>
    <w:rsid w:val="003A293C"/>
    <w:rsid w:val="003A3184"/>
    <w:rsid w:val="003A3D93"/>
    <w:rsid w:val="003A52A1"/>
    <w:rsid w:val="003A63CA"/>
    <w:rsid w:val="003B07B0"/>
    <w:rsid w:val="003B1115"/>
    <w:rsid w:val="003B4FFA"/>
    <w:rsid w:val="003B65DC"/>
    <w:rsid w:val="003C20C3"/>
    <w:rsid w:val="003C53E0"/>
    <w:rsid w:val="003D744A"/>
    <w:rsid w:val="003E1AA0"/>
    <w:rsid w:val="003F077E"/>
    <w:rsid w:val="003F5FE6"/>
    <w:rsid w:val="003F67B1"/>
    <w:rsid w:val="0040672F"/>
    <w:rsid w:val="00422EE0"/>
    <w:rsid w:val="00426B2D"/>
    <w:rsid w:val="00426F56"/>
    <w:rsid w:val="00427171"/>
    <w:rsid w:val="00427A17"/>
    <w:rsid w:val="00437429"/>
    <w:rsid w:val="004417DF"/>
    <w:rsid w:val="004419DA"/>
    <w:rsid w:val="00451531"/>
    <w:rsid w:val="00453770"/>
    <w:rsid w:val="00454FE7"/>
    <w:rsid w:val="00457047"/>
    <w:rsid w:val="0046697D"/>
    <w:rsid w:val="0047182C"/>
    <w:rsid w:val="0047272E"/>
    <w:rsid w:val="00472F50"/>
    <w:rsid w:val="00480121"/>
    <w:rsid w:val="00480B0B"/>
    <w:rsid w:val="004820FF"/>
    <w:rsid w:val="00483FB2"/>
    <w:rsid w:val="0049458C"/>
    <w:rsid w:val="00496AEE"/>
    <w:rsid w:val="004A51CA"/>
    <w:rsid w:val="004A6DA2"/>
    <w:rsid w:val="004A74BF"/>
    <w:rsid w:val="004B43EF"/>
    <w:rsid w:val="004B7953"/>
    <w:rsid w:val="004C0BB2"/>
    <w:rsid w:val="004C0D11"/>
    <w:rsid w:val="004C1E08"/>
    <w:rsid w:val="004C3260"/>
    <w:rsid w:val="004D12C3"/>
    <w:rsid w:val="004D397F"/>
    <w:rsid w:val="004D4456"/>
    <w:rsid w:val="004D66D5"/>
    <w:rsid w:val="004D6FF6"/>
    <w:rsid w:val="004D76D3"/>
    <w:rsid w:val="004E0E27"/>
    <w:rsid w:val="004E13CB"/>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C57"/>
    <w:rsid w:val="00524E27"/>
    <w:rsid w:val="00526B63"/>
    <w:rsid w:val="00536CE1"/>
    <w:rsid w:val="005377D6"/>
    <w:rsid w:val="005505B6"/>
    <w:rsid w:val="00550EA2"/>
    <w:rsid w:val="0055212C"/>
    <w:rsid w:val="005577F7"/>
    <w:rsid w:val="0056126D"/>
    <w:rsid w:val="00565A05"/>
    <w:rsid w:val="00567999"/>
    <w:rsid w:val="00577701"/>
    <w:rsid w:val="0058041D"/>
    <w:rsid w:val="0058374C"/>
    <w:rsid w:val="00585263"/>
    <w:rsid w:val="0058563B"/>
    <w:rsid w:val="00592588"/>
    <w:rsid w:val="00593BA9"/>
    <w:rsid w:val="00594F7E"/>
    <w:rsid w:val="005A48A5"/>
    <w:rsid w:val="005A6D56"/>
    <w:rsid w:val="005A7448"/>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3A7A"/>
    <w:rsid w:val="005E5FBD"/>
    <w:rsid w:val="005F113A"/>
    <w:rsid w:val="005F1BD3"/>
    <w:rsid w:val="005F25DA"/>
    <w:rsid w:val="005F5910"/>
    <w:rsid w:val="006010C3"/>
    <w:rsid w:val="00601F1C"/>
    <w:rsid w:val="00603F94"/>
    <w:rsid w:val="00606A5F"/>
    <w:rsid w:val="00610EE0"/>
    <w:rsid w:val="00617E96"/>
    <w:rsid w:val="00623C24"/>
    <w:rsid w:val="00624355"/>
    <w:rsid w:val="00626A90"/>
    <w:rsid w:val="0063035F"/>
    <w:rsid w:val="00632E2E"/>
    <w:rsid w:val="00633B93"/>
    <w:rsid w:val="0064039C"/>
    <w:rsid w:val="00641318"/>
    <w:rsid w:val="00645EC5"/>
    <w:rsid w:val="00656B5A"/>
    <w:rsid w:val="006622D0"/>
    <w:rsid w:val="006725A2"/>
    <w:rsid w:val="00677C91"/>
    <w:rsid w:val="00692482"/>
    <w:rsid w:val="006931F7"/>
    <w:rsid w:val="006A7A08"/>
    <w:rsid w:val="006B3AA7"/>
    <w:rsid w:val="006C0C31"/>
    <w:rsid w:val="006C2F41"/>
    <w:rsid w:val="006D13A8"/>
    <w:rsid w:val="006D3022"/>
    <w:rsid w:val="006D5E3A"/>
    <w:rsid w:val="006D61C3"/>
    <w:rsid w:val="006D649B"/>
    <w:rsid w:val="006E0A2D"/>
    <w:rsid w:val="006E3E65"/>
    <w:rsid w:val="006E65A4"/>
    <w:rsid w:val="006F3FF7"/>
    <w:rsid w:val="006F4E28"/>
    <w:rsid w:val="006F4FC6"/>
    <w:rsid w:val="006F6B00"/>
    <w:rsid w:val="006F6EB6"/>
    <w:rsid w:val="0070098C"/>
    <w:rsid w:val="00700F8F"/>
    <w:rsid w:val="007012D1"/>
    <w:rsid w:val="007173CD"/>
    <w:rsid w:val="00727E93"/>
    <w:rsid w:val="00730C1F"/>
    <w:rsid w:val="0073619D"/>
    <w:rsid w:val="0074554D"/>
    <w:rsid w:val="0075178C"/>
    <w:rsid w:val="007527BB"/>
    <w:rsid w:val="00753328"/>
    <w:rsid w:val="007552AE"/>
    <w:rsid w:val="007554DE"/>
    <w:rsid w:val="00774ABA"/>
    <w:rsid w:val="007755FD"/>
    <w:rsid w:val="00776320"/>
    <w:rsid w:val="00782F2C"/>
    <w:rsid w:val="00795D65"/>
    <w:rsid w:val="007965F7"/>
    <w:rsid w:val="007B01CB"/>
    <w:rsid w:val="007B119F"/>
    <w:rsid w:val="007B3D71"/>
    <w:rsid w:val="007D1307"/>
    <w:rsid w:val="007E0ADA"/>
    <w:rsid w:val="007E1723"/>
    <w:rsid w:val="007E360F"/>
    <w:rsid w:val="007F2B17"/>
    <w:rsid w:val="007F2E80"/>
    <w:rsid w:val="007F5C86"/>
    <w:rsid w:val="007F7C80"/>
    <w:rsid w:val="008036F3"/>
    <w:rsid w:val="00806DD8"/>
    <w:rsid w:val="00812773"/>
    <w:rsid w:val="00816BDA"/>
    <w:rsid w:val="00826655"/>
    <w:rsid w:val="0082782D"/>
    <w:rsid w:val="008314F6"/>
    <w:rsid w:val="00833A65"/>
    <w:rsid w:val="00843834"/>
    <w:rsid w:val="008450E3"/>
    <w:rsid w:val="00850D8F"/>
    <w:rsid w:val="00851470"/>
    <w:rsid w:val="00854426"/>
    <w:rsid w:val="008564AC"/>
    <w:rsid w:val="00857387"/>
    <w:rsid w:val="00871D16"/>
    <w:rsid w:val="00873757"/>
    <w:rsid w:val="00875DDF"/>
    <w:rsid w:val="00882281"/>
    <w:rsid w:val="00883D06"/>
    <w:rsid w:val="00883F03"/>
    <w:rsid w:val="00893D38"/>
    <w:rsid w:val="00893F41"/>
    <w:rsid w:val="008A20DE"/>
    <w:rsid w:val="008A4C16"/>
    <w:rsid w:val="008A54CA"/>
    <w:rsid w:val="008B066E"/>
    <w:rsid w:val="008B25A1"/>
    <w:rsid w:val="008C3B72"/>
    <w:rsid w:val="008D12E0"/>
    <w:rsid w:val="008D2ED4"/>
    <w:rsid w:val="008D6176"/>
    <w:rsid w:val="008D66EC"/>
    <w:rsid w:val="008D68AE"/>
    <w:rsid w:val="008F36FC"/>
    <w:rsid w:val="008F424D"/>
    <w:rsid w:val="00900C42"/>
    <w:rsid w:val="00911C91"/>
    <w:rsid w:val="00911F26"/>
    <w:rsid w:val="009146D5"/>
    <w:rsid w:val="00932C1E"/>
    <w:rsid w:val="009417BC"/>
    <w:rsid w:val="00941C7C"/>
    <w:rsid w:val="009422E3"/>
    <w:rsid w:val="00951C0C"/>
    <w:rsid w:val="0095349A"/>
    <w:rsid w:val="00954871"/>
    <w:rsid w:val="00954CA4"/>
    <w:rsid w:val="00955D6B"/>
    <w:rsid w:val="0096496B"/>
    <w:rsid w:val="00967205"/>
    <w:rsid w:val="0098080F"/>
    <w:rsid w:val="00985F0B"/>
    <w:rsid w:val="009A02B7"/>
    <w:rsid w:val="009A4BDE"/>
    <w:rsid w:val="009A4BF7"/>
    <w:rsid w:val="009A52C1"/>
    <w:rsid w:val="009A6B65"/>
    <w:rsid w:val="009A7474"/>
    <w:rsid w:val="009C531F"/>
    <w:rsid w:val="009C74D7"/>
    <w:rsid w:val="009D35CA"/>
    <w:rsid w:val="009F1964"/>
    <w:rsid w:val="009F462B"/>
    <w:rsid w:val="009F6083"/>
    <w:rsid w:val="00A00DFF"/>
    <w:rsid w:val="00A01B67"/>
    <w:rsid w:val="00A05239"/>
    <w:rsid w:val="00A06BF5"/>
    <w:rsid w:val="00A1052F"/>
    <w:rsid w:val="00A15886"/>
    <w:rsid w:val="00A2181A"/>
    <w:rsid w:val="00A219BC"/>
    <w:rsid w:val="00A23D08"/>
    <w:rsid w:val="00A302A1"/>
    <w:rsid w:val="00A31EBD"/>
    <w:rsid w:val="00A331DE"/>
    <w:rsid w:val="00A3400A"/>
    <w:rsid w:val="00A36565"/>
    <w:rsid w:val="00A36F22"/>
    <w:rsid w:val="00A4079F"/>
    <w:rsid w:val="00A43507"/>
    <w:rsid w:val="00A44E06"/>
    <w:rsid w:val="00A45133"/>
    <w:rsid w:val="00A50A3E"/>
    <w:rsid w:val="00A56AFA"/>
    <w:rsid w:val="00A634F7"/>
    <w:rsid w:val="00A72CAC"/>
    <w:rsid w:val="00A75E26"/>
    <w:rsid w:val="00A76724"/>
    <w:rsid w:val="00A83E20"/>
    <w:rsid w:val="00A83E9F"/>
    <w:rsid w:val="00A86C5F"/>
    <w:rsid w:val="00AB2757"/>
    <w:rsid w:val="00AB4178"/>
    <w:rsid w:val="00AB4B90"/>
    <w:rsid w:val="00AB640E"/>
    <w:rsid w:val="00AB65C4"/>
    <w:rsid w:val="00AB7A25"/>
    <w:rsid w:val="00AC3EF0"/>
    <w:rsid w:val="00AD4182"/>
    <w:rsid w:val="00AD4729"/>
    <w:rsid w:val="00AD6565"/>
    <w:rsid w:val="00AD66AF"/>
    <w:rsid w:val="00AE127C"/>
    <w:rsid w:val="00AE311E"/>
    <w:rsid w:val="00AE3BFE"/>
    <w:rsid w:val="00AE64A3"/>
    <w:rsid w:val="00AF2BFB"/>
    <w:rsid w:val="00AF5A84"/>
    <w:rsid w:val="00B0441A"/>
    <w:rsid w:val="00B10167"/>
    <w:rsid w:val="00B10CE6"/>
    <w:rsid w:val="00B17AA5"/>
    <w:rsid w:val="00B211DB"/>
    <w:rsid w:val="00B2410A"/>
    <w:rsid w:val="00B25D58"/>
    <w:rsid w:val="00B36945"/>
    <w:rsid w:val="00B36C1E"/>
    <w:rsid w:val="00B400E7"/>
    <w:rsid w:val="00B4058B"/>
    <w:rsid w:val="00B40834"/>
    <w:rsid w:val="00B40DBA"/>
    <w:rsid w:val="00B47107"/>
    <w:rsid w:val="00B47A72"/>
    <w:rsid w:val="00B53EB0"/>
    <w:rsid w:val="00B54D58"/>
    <w:rsid w:val="00B57D7B"/>
    <w:rsid w:val="00B63326"/>
    <w:rsid w:val="00B819B8"/>
    <w:rsid w:val="00B850A3"/>
    <w:rsid w:val="00B8678F"/>
    <w:rsid w:val="00B91331"/>
    <w:rsid w:val="00B91F02"/>
    <w:rsid w:val="00BA1302"/>
    <w:rsid w:val="00BA1EC2"/>
    <w:rsid w:val="00BA3523"/>
    <w:rsid w:val="00BA40E4"/>
    <w:rsid w:val="00BA52D3"/>
    <w:rsid w:val="00BB51B4"/>
    <w:rsid w:val="00BB533B"/>
    <w:rsid w:val="00BB68F3"/>
    <w:rsid w:val="00BB6EA0"/>
    <w:rsid w:val="00BC35BB"/>
    <w:rsid w:val="00BC485A"/>
    <w:rsid w:val="00BC4C1A"/>
    <w:rsid w:val="00BD0039"/>
    <w:rsid w:val="00BD1CAD"/>
    <w:rsid w:val="00BD1D58"/>
    <w:rsid w:val="00BD2BBC"/>
    <w:rsid w:val="00BD71E6"/>
    <w:rsid w:val="00BD7860"/>
    <w:rsid w:val="00BE0554"/>
    <w:rsid w:val="00BE439E"/>
    <w:rsid w:val="00BE6A53"/>
    <w:rsid w:val="00BF301D"/>
    <w:rsid w:val="00BF394A"/>
    <w:rsid w:val="00BF6CD1"/>
    <w:rsid w:val="00C05FC4"/>
    <w:rsid w:val="00C101B5"/>
    <w:rsid w:val="00C1274E"/>
    <w:rsid w:val="00C14241"/>
    <w:rsid w:val="00C16AA2"/>
    <w:rsid w:val="00C2500F"/>
    <w:rsid w:val="00C30648"/>
    <w:rsid w:val="00C3116A"/>
    <w:rsid w:val="00C323AE"/>
    <w:rsid w:val="00C3547C"/>
    <w:rsid w:val="00C42551"/>
    <w:rsid w:val="00C5010E"/>
    <w:rsid w:val="00C53B82"/>
    <w:rsid w:val="00C53D5F"/>
    <w:rsid w:val="00C55AB8"/>
    <w:rsid w:val="00C564AA"/>
    <w:rsid w:val="00C56D62"/>
    <w:rsid w:val="00C61296"/>
    <w:rsid w:val="00C6608B"/>
    <w:rsid w:val="00C74E6F"/>
    <w:rsid w:val="00C75956"/>
    <w:rsid w:val="00C76040"/>
    <w:rsid w:val="00C777B0"/>
    <w:rsid w:val="00C846DD"/>
    <w:rsid w:val="00C942CB"/>
    <w:rsid w:val="00C94533"/>
    <w:rsid w:val="00C953F6"/>
    <w:rsid w:val="00CB05DB"/>
    <w:rsid w:val="00CB41D2"/>
    <w:rsid w:val="00CB6852"/>
    <w:rsid w:val="00CC3D3F"/>
    <w:rsid w:val="00CC5DB9"/>
    <w:rsid w:val="00CC7E86"/>
    <w:rsid w:val="00CD2F41"/>
    <w:rsid w:val="00CD4EC1"/>
    <w:rsid w:val="00CE02AC"/>
    <w:rsid w:val="00CE2585"/>
    <w:rsid w:val="00CE588E"/>
    <w:rsid w:val="00CF02D1"/>
    <w:rsid w:val="00CF1887"/>
    <w:rsid w:val="00CF4C55"/>
    <w:rsid w:val="00CF608C"/>
    <w:rsid w:val="00D10198"/>
    <w:rsid w:val="00D260BF"/>
    <w:rsid w:val="00D35C54"/>
    <w:rsid w:val="00D362D3"/>
    <w:rsid w:val="00D4792A"/>
    <w:rsid w:val="00D52965"/>
    <w:rsid w:val="00D5457E"/>
    <w:rsid w:val="00D60997"/>
    <w:rsid w:val="00D74C15"/>
    <w:rsid w:val="00D754DE"/>
    <w:rsid w:val="00D755E6"/>
    <w:rsid w:val="00D8338E"/>
    <w:rsid w:val="00D92E69"/>
    <w:rsid w:val="00D93577"/>
    <w:rsid w:val="00D96085"/>
    <w:rsid w:val="00D96B68"/>
    <w:rsid w:val="00DA3509"/>
    <w:rsid w:val="00DA3C34"/>
    <w:rsid w:val="00DA3E72"/>
    <w:rsid w:val="00DC0D58"/>
    <w:rsid w:val="00DC597F"/>
    <w:rsid w:val="00DC633E"/>
    <w:rsid w:val="00DC72B9"/>
    <w:rsid w:val="00DC7951"/>
    <w:rsid w:val="00DD2880"/>
    <w:rsid w:val="00DE33D2"/>
    <w:rsid w:val="00DE463B"/>
    <w:rsid w:val="00E003D8"/>
    <w:rsid w:val="00E04054"/>
    <w:rsid w:val="00E05414"/>
    <w:rsid w:val="00E06A99"/>
    <w:rsid w:val="00E178CF"/>
    <w:rsid w:val="00E234B9"/>
    <w:rsid w:val="00E24423"/>
    <w:rsid w:val="00E25009"/>
    <w:rsid w:val="00E32C55"/>
    <w:rsid w:val="00E36912"/>
    <w:rsid w:val="00E42C4C"/>
    <w:rsid w:val="00E60DEE"/>
    <w:rsid w:val="00E61DBD"/>
    <w:rsid w:val="00E65CE9"/>
    <w:rsid w:val="00E7066D"/>
    <w:rsid w:val="00E763B5"/>
    <w:rsid w:val="00E80D4F"/>
    <w:rsid w:val="00E83E4A"/>
    <w:rsid w:val="00E8669A"/>
    <w:rsid w:val="00E87693"/>
    <w:rsid w:val="00E9077F"/>
    <w:rsid w:val="00E92656"/>
    <w:rsid w:val="00E93EC6"/>
    <w:rsid w:val="00E94491"/>
    <w:rsid w:val="00E94A38"/>
    <w:rsid w:val="00E972EA"/>
    <w:rsid w:val="00EA05E4"/>
    <w:rsid w:val="00EA208E"/>
    <w:rsid w:val="00EA27AD"/>
    <w:rsid w:val="00EA2F63"/>
    <w:rsid w:val="00EB7F51"/>
    <w:rsid w:val="00EC2B03"/>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6416"/>
    <w:rsid w:val="00F1158A"/>
    <w:rsid w:val="00F11BB9"/>
    <w:rsid w:val="00F15ED9"/>
    <w:rsid w:val="00F27322"/>
    <w:rsid w:val="00F30E36"/>
    <w:rsid w:val="00F347D1"/>
    <w:rsid w:val="00F352E2"/>
    <w:rsid w:val="00F35EE5"/>
    <w:rsid w:val="00F41440"/>
    <w:rsid w:val="00F43119"/>
    <w:rsid w:val="00F444D2"/>
    <w:rsid w:val="00F47D62"/>
    <w:rsid w:val="00F505EF"/>
    <w:rsid w:val="00F527E6"/>
    <w:rsid w:val="00F54F12"/>
    <w:rsid w:val="00F60946"/>
    <w:rsid w:val="00F64203"/>
    <w:rsid w:val="00F648E5"/>
    <w:rsid w:val="00F65E2D"/>
    <w:rsid w:val="00F739BA"/>
    <w:rsid w:val="00F75974"/>
    <w:rsid w:val="00F822A5"/>
    <w:rsid w:val="00F828EE"/>
    <w:rsid w:val="00F84FF8"/>
    <w:rsid w:val="00F92495"/>
    <w:rsid w:val="00F946C7"/>
    <w:rsid w:val="00F97D40"/>
    <w:rsid w:val="00FA4A98"/>
    <w:rsid w:val="00FA5F60"/>
    <w:rsid w:val="00FD235F"/>
    <w:rsid w:val="00FD29AF"/>
    <w:rsid w:val="00FD409C"/>
    <w:rsid w:val="00FD6096"/>
    <w:rsid w:val="00FD659B"/>
    <w:rsid w:val="00FE5C51"/>
    <w:rsid w:val="00FE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E485"/>
  <w15:docId w15:val="{5FD62704-CF57-4649-9295-D07EB2D6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CB"/>
    <w:pPr>
      <w:spacing w:after="0" w:line="240" w:lineRule="auto"/>
    </w:pPr>
  </w:style>
  <w:style w:type="paragraph" w:styleId="Heading1">
    <w:name w:val="heading 1"/>
    <w:basedOn w:val="Normal"/>
    <w:next w:val="Normal"/>
    <w:link w:val="Heading1Char"/>
    <w:uiPriority w:val="9"/>
    <w:qFormat/>
    <w:rsid w:val="000A2302"/>
    <w:pPr>
      <w:keepNext/>
      <w:keepLines/>
      <w:numPr>
        <w:numId w:val="10"/>
      </w:numPr>
      <w:spacing w:before="480" w:after="240"/>
      <w:ind w:left="432"/>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E92656"/>
    <w:pPr>
      <w:keepNext/>
      <w:keepLines/>
      <w:spacing w:before="200" w:after="240"/>
      <w:outlineLvl w:val="1"/>
    </w:pPr>
    <w:rPr>
      <w:rFonts w:asciiTheme="majorHAnsi" w:eastAsiaTheme="majorEastAsia" w:hAnsiTheme="majorHAnsi" w:cstheme="majorBidi"/>
      <w:bCs/>
      <w:i/>
      <w:sz w:val="24"/>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2FB6"/>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162FB6"/>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E92656"/>
    <w:rPr>
      <w:rFonts w:asciiTheme="majorHAnsi" w:eastAsiaTheme="majorEastAsia" w:hAnsiTheme="majorHAnsi" w:cstheme="majorBidi"/>
      <w:bCs/>
      <w:i/>
      <w:sz w:val="24"/>
      <w:szCs w:val="26"/>
    </w:rPr>
  </w:style>
  <w:style w:type="paragraph" w:customStyle="1" w:styleId="Abstract">
    <w:name w:val="Abstract"/>
    <w:basedOn w:val="BodyText"/>
    <w:rsid w:val="00CD2F41"/>
  </w:style>
  <w:style w:type="paragraph" w:styleId="BodyText">
    <w:name w:val="Body Text"/>
    <w:basedOn w:val="Normal"/>
    <w:link w:val="BodyTextChar"/>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eastAsia="Times New Roman" w:hAnsi="Times New Roman" w:cs="Times New Roman"/>
      <w:b/>
      <w:bCs/>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eastAsia="Times New Roman" w:hAnsi="Times New Roman" w:cs="Times New Roman"/>
      <w:i/>
      <w:sz w:val="18"/>
      <w:szCs w:val="24"/>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eastAsia="Times New Roman" w:hAnsi="Times New Roman" w:cs="Times New Roman"/>
      <w:i/>
      <w:sz w:val="18"/>
      <w:szCs w:val="24"/>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eastAsia="Times New Roman" w:hAnsi="Times New Roman" w:cs="Times New Roman"/>
      <w:szCs w:val="24"/>
      <w:lang w:eastAsia="en-GB"/>
    </w:rPr>
  </w:style>
  <w:style w:type="paragraph" w:styleId="Bibliography">
    <w:name w:val="Bibliography"/>
    <w:basedOn w:val="Normal"/>
    <w:rsid w:val="00CD2F41"/>
    <w:pPr>
      <w:ind w:left="482" w:hanging="482"/>
    </w:pPr>
    <w:rPr>
      <w:rFonts w:ascii="Times New Roman" w:eastAsia="Times New Roman" w:hAnsi="Times New Roman" w:cs="Times New Roman"/>
      <w:szCs w:val="24"/>
    </w:rPr>
  </w:style>
  <w:style w:type="paragraph" w:customStyle="1" w:styleId="Note">
    <w:name w:val="Note"/>
    <w:basedOn w:val="Normal"/>
    <w:rsid w:val="00CD2F41"/>
    <w:pPr>
      <w:widowControl w:val="0"/>
    </w:pPr>
    <w:rPr>
      <w:rFonts w:ascii="Times New Roman" w:eastAsia="PMingLiU" w:hAnsi="Times New Roman" w:cs="Times New Roman"/>
      <w:i/>
      <w:kern w:val="2"/>
      <w:sz w:val="18"/>
      <w:szCs w:val="24"/>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eastAsia="Times New Roman" w:hAnsi="Calibri" w:cs="Times New Roman"/>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jc w:val="both"/>
    </w:pPr>
    <w:rPr>
      <w:rFonts w:eastAsia="PMingLiU" w:cs="Times New Roman"/>
      <w:szCs w:val="24"/>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cs="Times New Roman"/>
      <w:b/>
      <w:szCs w:val="24"/>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nhideWhenUsed/>
    <w:rsid w:val="00F648E5"/>
    <w:rPr>
      <w:color w:val="0000FF" w:themeColor="hyperlink"/>
      <w:u w:val="single"/>
    </w:rPr>
  </w:style>
  <w:style w:type="paragraph" w:styleId="ListParagraph">
    <w:name w:val="List Paragraph"/>
    <w:basedOn w:val="Normal"/>
    <w:uiPriority w:val="34"/>
    <w:qFormat/>
    <w:rsid w:val="00026B0A"/>
    <w:pPr>
      <w:ind w:left="720"/>
      <w:contextualSpacing/>
    </w:pPr>
  </w:style>
  <w:style w:type="table" w:styleId="TableGrid">
    <w:name w:val="Table Grid"/>
    <w:basedOn w:val="TableNormal"/>
    <w:rsid w:val="004E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3CB"/>
    <w:rPr>
      <w:rFonts w:ascii="Tahoma" w:hAnsi="Tahoma" w:cs="Tahoma"/>
      <w:sz w:val="16"/>
      <w:szCs w:val="16"/>
    </w:rPr>
  </w:style>
  <w:style w:type="character" w:customStyle="1" w:styleId="BalloonTextChar">
    <w:name w:val="Balloon Text Char"/>
    <w:basedOn w:val="DefaultParagraphFont"/>
    <w:link w:val="BalloonText"/>
    <w:uiPriority w:val="99"/>
    <w:semiHidden/>
    <w:rsid w:val="004E13CB"/>
    <w:rPr>
      <w:rFonts w:ascii="Tahoma" w:hAnsi="Tahoma" w:cs="Tahoma"/>
      <w:sz w:val="16"/>
      <w:szCs w:val="16"/>
    </w:rPr>
  </w:style>
  <w:style w:type="character" w:styleId="CommentReference">
    <w:name w:val="annotation reference"/>
    <w:basedOn w:val="DefaultParagraphFont"/>
    <w:uiPriority w:val="99"/>
    <w:semiHidden/>
    <w:unhideWhenUsed/>
    <w:rsid w:val="00FD235F"/>
    <w:rPr>
      <w:sz w:val="16"/>
      <w:szCs w:val="16"/>
    </w:rPr>
  </w:style>
  <w:style w:type="paragraph" w:styleId="CommentText">
    <w:name w:val="annotation text"/>
    <w:basedOn w:val="Normal"/>
    <w:link w:val="CommentTextChar"/>
    <w:uiPriority w:val="99"/>
    <w:semiHidden/>
    <w:unhideWhenUsed/>
    <w:rsid w:val="00FD235F"/>
    <w:rPr>
      <w:sz w:val="20"/>
      <w:szCs w:val="20"/>
    </w:rPr>
  </w:style>
  <w:style w:type="character" w:customStyle="1" w:styleId="CommentTextChar">
    <w:name w:val="Comment Text Char"/>
    <w:basedOn w:val="DefaultParagraphFont"/>
    <w:link w:val="CommentText"/>
    <w:uiPriority w:val="99"/>
    <w:semiHidden/>
    <w:rsid w:val="00FD235F"/>
    <w:rPr>
      <w:sz w:val="20"/>
      <w:szCs w:val="20"/>
    </w:rPr>
  </w:style>
  <w:style w:type="paragraph" w:styleId="CommentSubject">
    <w:name w:val="annotation subject"/>
    <w:basedOn w:val="CommentText"/>
    <w:next w:val="CommentText"/>
    <w:link w:val="CommentSubjectChar"/>
    <w:uiPriority w:val="99"/>
    <w:semiHidden/>
    <w:unhideWhenUsed/>
    <w:rsid w:val="00FD235F"/>
    <w:rPr>
      <w:b/>
      <w:bCs/>
    </w:rPr>
  </w:style>
  <w:style w:type="character" w:customStyle="1" w:styleId="CommentSubjectChar">
    <w:name w:val="Comment Subject Char"/>
    <w:basedOn w:val="CommentTextChar"/>
    <w:link w:val="CommentSubject"/>
    <w:uiPriority w:val="99"/>
    <w:semiHidden/>
    <w:rsid w:val="00FD2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6535">
      <w:bodyDiv w:val="1"/>
      <w:marLeft w:val="0"/>
      <w:marRight w:val="0"/>
      <w:marTop w:val="0"/>
      <w:marBottom w:val="0"/>
      <w:divBdr>
        <w:top w:val="none" w:sz="0" w:space="0" w:color="auto"/>
        <w:left w:val="none" w:sz="0" w:space="0" w:color="auto"/>
        <w:bottom w:val="none" w:sz="0" w:space="0" w:color="auto"/>
        <w:right w:val="none" w:sz="0" w:space="0" w:color="auto"/>
      </w:divBdr>
    </w:div>
    <w:div w:id="664667855">
      <w:bodyDiv w:val="1"/>
      <w:marLeft w:val="0"/>
      <w:marRight w:val="0"/>
      <w:marTop w:val="0"/>
      <w:marBottom w:val="0"/>
      <w:divBdr>
        <w:top w:val="none" w:sz="0" w:space="0" w:color="auto"/>
        <w:left w:val="none" w:sz="0" w:space="0" w:color="auto"/>
        <w:bottom w:val="none" w:sz="0" w:space="0" w:color="auto"/>
        <w:right w:val="none" w:sz="0" w:space="0" w:color="auto"/>
      </w:divBdr>
    </w:div>
    <w:div w:id="14824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rvices@manchester.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search.service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e.postlethwaite@manchester.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onid.tarasov@manchester.ac.uk" TargetMode="External"/><Relationship Id="rId4" Type="http://schemas.openxmlformats.org/officeDocument/2006/relationships/webSettings" Target="webSettings.xml"/><Relationship Id="rId9" Type="http://schemas.openxmlformats.org/officeDocument/2006/relationships/hyperlink" Target="mailto:research.services@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Leonid Tarasov</cp:lastModifiedBy>
  <cp:revision>8</cp:revision>
  <dcterms:created xsi:type="dcterms:W3CDTF">2019-10-21T10:50:00Z</dcterms:created>
  <dcterms:modified xsi:type="dcterms:W3CDTF">2019-10-23T13:47:00Z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