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77FBE" w14:textId="38F22A04" w:rsidR="00CB796A" w:rsidRDefault="00FD086B">
      <w:pPr>
        <w:rPr>
          <w:b/>
        </w:rPr>
      </w:pPr>
      <w:r>
        <w:rPr>
          <w:b/>
          <w:noProof/>
          <w:lang w:eastAsia="en-GB"/>
        </w:rPr>
        <w:drawing>
          <wp:anchor distT="0" distB="0" distL="114300" distR="114300" simplePos="0" relativeHeight="251659264" behindDoc="1" locked="0" layoutInCell="1" allowOverlap="1" wp14:anchorId="453B65FE" wp14:editId="5576AA95">
            <wp:simplePos x="0" y="0"/>
            <wp:positionH relativeFrom="column">
              <wp:posOffset>4084391</wp:posOffset>
            </wp:positionH>
            <wp:positionV relativeFrom="paragraph">
              <wp:posOffset>-361949</wp:posOffset>
            </wp:positionV>
            <wp:extent cx="2078284"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logo-500x298.png"/>
                    <pic:cNvPicPr/>
                  </pic:nvPicPr>
                  <pic:blipFill>
                    <a:blip r:embed="rId7">
                      <a:extLst>
                        <a:ext uri="{28A0092B-C50C-407E-A947-70E740481C1C}">
                          <a14:useLocalDpi xmlns:a14="http://schemas.microsoft.com/office/drawing/2010/main" val="0"/>
                        </a:ext>
                      </a:extLst>
                    </a:blip>
                    <a:stretch>
                      <a:fillRect/>
                    </a:stretch>
                  </pic:blipFill>
                  <pic:spPr>
                    <a:xfrm>
                      <a:off x="0" y="0"/>
                      <a:ext cx="2081821" cy="1240357"/>
                    </a:xfrm>
                    <a:prstGeom prst="rect">
                      <a:avLst/>
                    </a:prstGeom>
                  </pic:spPr>
                </pic:pic>
              </a:graphicData>
            </a:graphic>
            <wp14:sizeRelH relativeFrom="margin">
              <wp14:pctWidth>0</wp14:pctWidth>
            </wp14:sizeRelH>
            <wp14:sizeRelV relativeFrom="margin">
              <wp14:pctHeight>0</wp14:pctHeight>
            </wp14:sizeRelV>
          </wp:anchor>
        </w:drawing>
      </w:r>
      <w:r w:rsidR="00CB796A">
        <w:rPr>
          <w:b/>
          <w:noProof/>
          <w:lang w:eastAsia="en-GB"/>
        </w:rPr>
        <w:drawing>
          <wp:anchor distT="0" distB="0" distL="114300" distR="114300" simplePos="0" relativeHeight="251658240" behindDoc="1" locked="0" layoutInCell="1" allowOverlap="1" wp14:anchorId="321F2D39" wp14:editId="7116B5AE">
            <wp:simplePos x="0" y="0"/>
            <wp:positionH relativeFrom="margin">
              <wp:posOffset>-356235</wp:posOffset>
            </wp:positionH>
            <wp:positionV relativeFrom="margin">
              <wp:posOffset>-287655</wp:posOffset>
            </wp:positionV>
            <wp:extent cx="1659890" cy="693420"/>
            <wp:effectExtent l="0" t="0" r="0" b="0"/>
            <wp:wrapNone/>
            <wp:docPr id="1" name="Picture 1" descr="\\nask.man.ac.uk\home$\Desktop\logo_univ_manche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logo_univ_manchest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989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C6AC6" w14:textId="77777777" w:rsidR="00536B00" w:rsidRDefault="00536B00" w:rsidP="00CB796A">
      <w:pPr>
        <w:spacing w:after="0"/>
        <w:rPr>
          <w:b/>
          <w:sz w:val="28"/>
          <w:szCs w:val="28"/>
        </w:rPr>
      </w:pPr>
    </w:p>
    <w:p w14:paraId="71ED84E7" w14:textId="77777777" w:rsidR="00FD086B" w:rsidRDefault="00FD086B" w:rsidP="00CB796A">
      <w:pPr>
        <w:spacing w:after="0"/>
        <w:rPr>
          <w:b/>
          <w:sz w:val="28"/>
          <w:szCs w:val="28"/>
        </w:rPr>
      </w:pPr>
    </w:p>
    <w:p w14:paraId="1A391B1A" w14:textId="727D657B" w:rsidR="00CB796A" w:rsidRPr="00E8404A" w:rsidRDefault="00CB796A" w:rsidP="00CB796A">
      <w:pPr>
        <w:spacing w:after="0"/>
        <w:rPr>
          <w:b/>
          <w:sz w:val="28"/>
          <w:szCs w:val="28"/>
        </w:rPr>
      </w:pPr>
      <w:r w:rsidRPr="00E8404A">
        <w:rPr>
          <w:b/>
          <w:sz w:val="28"/>
          <w:szCs w:val="28"/>
        </w:rPr>
        <w:t>Fac</w:t>
      </w:r>
      <w:r w:rsidR="00591241">
        <w:rPr>
          <w:b/>
          <w:sz w:val="28"/>
          <w:szCs w:val="28"/>
        </w:rPr>
        <w:t>ulty of Humanities PGR welcome event</w:t>
      </w:r>
    </w:p>
    <w:p w14:paraId="4F49CF57" w14:textId="27F72167" w:rsidR="00F56325" w:rsidRDefault="00052AB2">
      <w:pPr>
        <w:rPr>
          <w:b/>
        </w:rPr>
      </w:pPr>
      <w:r>
        <w:rPr>
          <w:b/>
        </w:rPr>
        <w:t xml:space="preserve">Whitworth Hall </w:t>
      </w:r>
    </w:p>
    <w:p w14:paraId="4EC9395E" w14:textId="4CE96A20" w:rsidR="00052AB2" w:rsidRDefault="00052AB2">
      <w:pPr>
        <w:rPr>
          <w:b/>
        </w:rPr>
      </w:pPr>
      <w:r>
        <w:rPr>
          <w:b/>
        </w:rPr>
        <w:t>Tuesday 17</w:t>
      </w:r>
      <w:r w:rsidRPr="00052AB2">
        <w:rPr>
          <w:b/>
          <w:vertAlign w:val="superscript"/>
        </w:rPr>
        <w:t>th</w:t>
      </w:r>
      <w:r>
        <w:rPr>
          <w:b/>
        </w:rPr>
        <w:t xml:space="preserve"> September 2019 4pm – 5pm and social event until 6.30</w:t>
      </w:r>
    </w:p>
    <w:p w14:paraId="5DA41EC3" w14:textId="77777777" w:rsidR="004F4C3F" w:rsidRDefault="004F4C3F">
      <w:r w:rsidRPr="004F4C3F">
        <w:t>Starting a doctoral degree can be a daunting experience.  </w:t>
      </w:r>
      <w:r>
        <w:t>At The University of Manchester</w:t>
      </w:r>
      <w:r w:rsidRPr="004F4C3F">
        <w:t xml:space="preserve"> we understand just how different the doctorate is from your previous study. Consequently, we have put in place a structured induction programme to help smooth the transition into doctoral leve</w:t>
      </w:r>
      <w:r w:rsidR="00D169A4">
        <w:t xml:space="preserve">l research and prepare you </w:t>
      </w:r>
      <w:r w:rsidRPr="004F4C3F">
        <w:t>for the journey ahead.</w:t>
      </w:r>
      <w:r>
        <w:t xml:space="preserve"> </w:t>
      </w:r>
    </w:p>
    <w:p w14:paraId="21F78256" w14:textId="08D4CC94" w:rsidR="00E8404A" w:rsidRDefault="00905CDC" w:rsidP="00EE0C94">
      <w:r>
        <w:t>This is a faculty wide welcome event during which you will be given an overview of the wealth of services available to you and includes presentations from key people who will provide support throughout your doctoral journey.</w:t>
      </w:r>
    </w:p>
    <w:p w14:paraId="2F4FE1BA" w14:textId="729085A6" w:rsidR="004F4C3F" w:rsidRDefault="004F4C3F"/>
    <w:tbl>
      <w:tblPr>
        <w:tblStyle w:val="LightList-Accent4"/>
        <w:tblpPr w:leftFromText="180" w:rightFromText="180" w:vertAnchor="page" w:horzAnchor="margin" w:tblpY="9586"/>
        <w:tblW w:w="9322" w:type="dxa"/>
        <w:tblLook w:val="04A0" w:firstRow="1" w:lastRow="0" w:firstColumn="1" w:lastColumn="0" w:noHBand="0" w:noVBand="1"/>
      </w:tblPr>
      <w:tblGrid>
        <w:gridCol w:w="817"/>
        <w:gridCol w:w="142"/>
        <w:gridCol w:w="4111"/>
        <w:gridCol w:w="4252"/>
      </w:tblGrid>
      <w:tr w:rsidR="00EE0C94" w14:paraId="36CCF9CC" w14:textId="77777777" w:rsidTr="00FD0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bottom w:val="single" w:sz="4" w:space="0" w:color="auto"/>
            </w:tcBorders>
          </w:tcPr>
          <w:p w14:paraId="7D6E6B34" w14:textId="77777777" w:rsidR="00EE0C94" w:rsidRDefault="00EE0C94" w:rsidP="00FD086B">
            <w:r>
              <w:t>Time</w:t>
            </w:r>
          </w:p>
        </w:tc>
        <w:tc>
          <w:tcPr>
            <w:tcW w:w="4253" w:type="dxa"/>
            <w:gridSpan w:val="2"/>
            <w:tcBorders>
              <w:bottom w:val="single" w:sz="4" w:space="0" w:color="auto"/>
            </w:tcBorders>
          </w:tcPr>
          <w:p w14:paraId="101396C4" w14:textId="77777777" w:rsidR="00EE0C94" w:rsidRDefault="00EE0C94" w:rsidP="00FD086B">
            <w:pPr>
              <w:cnfStyle w:val="100000000000" w:firstRow="1" w:lastRow="0" w:firstColumn="0" w:lastColumn="0" w:oddVBand="0" w:evenVBand="0" w:oddHBand="0" w:evenHBand="0" w:firstRowFirstColumn="0" w:firstRowLastColumn="0" w:lastRowFirstColumn="0" w:lastRowLastColumn="0"/>
            </w:pPr>
            <w:r>
              <w:t>Description</w:t>
            </w:r>
          </w:p>
        </w:tc>
        <w:tc>
          <w:tcPr>
            <w:tcW w:w="4252" w:type="dxa"/>
            <w:tcBorders>
              <w:bottom w:val="single" w:sz="4" w:space="0" w:color="auto"/>
            </w:tcBorders>
          </w:tcPr>
          <w:p w14:paraId="5A8B8DD5" w14:textId="77777777" w:rsidR="00EE0C94" w:rsidRDefault="00EE0C94" w:rsidP="00FD086B">
            <w:pPr>
              <w:cnfStyle w:val="100000000000" w:firstRow="1" w:lastRow="0" w:firstColumn="0" w:lastColumn="0" w:oddVBand="0" w:evenVBand="0" w:oddHBand="0" w:evenHBand="0" w:firstRowFirstColumn="0" w:firstRowLastColumn="0" w:lastRowFirstColumn="0" w:lastRowLastColumn="0"/>
            </w:pPr>
            <w:r>
              <w:t>Speaker</w:t>
            </w:r>
          </w:p>
        </w:tc>
      </w:tr>
      <w:tr w:rsidR="00EE0C94" w14:paraId="7653035E" w14:textId="77777777" w:rsidTr="00FD0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gridSpan w:val="2"/>
            <w:tcBorders>
              <w:top w:val="single" w:sz="4" w:space="0" w:color="auto"/>
              <w:left w:val="single" w:sz="4" w:space="0" w:color="auto"/>
              <w:bottom w:val="single" w:sz="4" w:space="0" w:color="auto"/>
              <w:right w:val="single" w:sz="4" w:space="0" w:color="auto"/>
            </w:tcBorders>
          </w:tcPr>
          <w:p w14:paraId="7097E3A5" w14:textId="670BDB05" w:rsidR="00EE0C94" w:rsidRDefault="00052AB2" w:rsidP="00FD086B">
            <w:r>
              <w:t>4.00</w:t>
            </w:r>
          </w:p>
        </w:tc>
        <w:tc>
          <w:tcPr>
            <w:tcW w:w="4111" w:type="dxa"/>
            <w:tcBorders>
              <w:top w:val="single" w:sz="4" w:space="0" w:color="auto"/>
              <w:left w:val="single" w:sz="4" w:space="0" w:color="auto"/>
              <w:bottom w:val="single" w:sz="4" w:space="0" w:color="auto"/>
              <w:right w:val="single" w:sz="4" w:space="0" w:color="auto"/>
            </w:tcBorders>
          </w:tcPr>
          <w:p w14:paraId="0E05174C" w14:textId="77777777" w:rsidR="00EE0C94" w:rsidRDefault="00EE0C94" w:rsidP="00FD086B">
            <w:pPr>
              <w:cnfStyle w:val="000000100000" w:firstRow="0" w:lastRow="0" w:firstColumn="0" w:lastColumn="0" w:oddVBand="0" w:evenVBand="0" w:oddHBand="1" w:evenHBand="0" w:firstRowFirstColumn="0" w:firstRowLastColumn="0" w:lastRowFirstColumn="0" w:lastRowLastColumn="0"/>
            </w:pPr>
            <w:r>
              <w:t>Welcome to The University of Manchester</w:t>
            </w:r>
          </w:p>
        </w:tc>
        <w:tc>
          <w:tcPr>
            <w:tcW w:w="4252" w:type="dxa"/>
            <w:tcBorders>
              <w:top w:val="single" w:sz="4" w:space="0" w:color="auto"/>
              <w:left w:val="single" w:sz="4" w:space="0" w:color="auto"/>
              <w:bottom w:val="single" w:sz="4" w:space="0" w:color="auto"/>
              <w:right w:val="single" w:sz="4" w:space="0" w:color="auto"/>
            </w:tcBorders>
          </w:tcPr>
          <w:p w14:paraId="745B76BA" w14:textId="26780614" w:rsidR="00EE0C94" w:rsidRPr="009F439B" w:rsidRDefault="00EE0C94" w:rsidP="00FD086B">
            <w:pPr>
              <w:cnfStyle w:val="000000100000" w:firstRow="0" w:lastRow="0" w:firstColumn="0" w:lastColumn="0" w:oddVBand="0" w:evenVBand="0" w:oddHBand="1" w:evenHBand="0" w:firstRowFirstColumn="0" w:firstRowLastColumn="0" w:lastRowFirstColumn="0" w:lastRowLastColumn="0"/>
            </w:pPr>
            <w:r w:rsidRPr="009F439B">
              <w:t xml:space="preserve">Professor </w:t>
            </w:r>
            <w:r w:rsidR="00052AB2">
              <w:t xml:space="preserve">Stuart Jones </w:t>
            </w:r>
          </w:p>
          <w:p w14:paraId="73E6BFA5" w14:textId="5C3FE9CE" w:rsidR="00EE0C94" w:rsidRDefault="00052AB2" w:rsidP="009F439B">
            <w:pPr>
              <w:cnfStyle w:val="000000100000" w:firstRow="0" w:lastRow="0" w:firstColumn="0" w:lastColumn="0" w:oddVBand="0" w:evenVBand="0" w:oddHBand="1" w:evenHBand="0" w:firstRowFirstColumn="0" w:firstRowLastColumn="0" w:lastRowFirstColumn="0" w:lastRowLastColumn="0"/>
            </w:pPr>
            <w:r w:rsidRPr="00052AB2">
              <w:t>(Associate Dean of PGR)</w:t>
            </w:r>
          </w:p>
        </w:tc>
      </w:tr>
      <w:tr w:rsidR="00EE0C94" w14:paraId="665E5C03" w14:textId="77777777" w:rsidTr="00FD086B">
        <w:tc>
          <w:tcPr>
            <w:cnfStyle w:val="001000000000" w:firstRow="0" w:lastRow="0" w:firstColumn="1" w:lastColumn="0" w:oddVBand="0" w:evenVBand="0" w:oddHBand="0" w:evenHBand="0" w:firstRowFirstColumn="0" w:firstRowLastColumn="0" w:lastRowFirstColumn="0" w:lastRowLastColumn="0"/>
            <w:tcW w:w="959" w:type="dxa"/>
            <w:gridSpan w:val="2"/>
            <w:tcBorders>
              <w:top w:val="single" w:sz="4" w:space="0" w:color="auto"/>
              <w:left w:val="single" w:sz="4" w:space="0" w:color="auto"/>
              <w:bottom w:val="single" w:sz="4" w:space="0" w:color="auto"/>
              <w:right w:val="single" w:sz="4" w:space="0" w:color="auto"/>
            </w:tcBorders>
          </w:tcPr>
          <w:p w14:paraId="020497D3" w14:textId="77777777" w:rsidR="00EE0C94" w:rsidRDefault="00052AB2" w:rsidP="00FD086B">
            <w:r>
              <w:t>4.10</w:t>
            </w:r>
          </w:p>
          <w:p w14:paraId="23039A32" w14:textId="77777777" w:rsidR="00052AB2" w:rsidRDefault="00052AB2" w:rsidP="00FD086B">
            <w:r>
              <w:t>4.15</w:t>
            </w:r>
          </w:p>
          <w:p w14:paraId="381CDE21" w14:textId="77777777" w:rsidR="00052AB2" w:rsidRDefault="00052AB2" w:rsidP="00FD086B">
            <w:r>
              <w:t>4.20</w:t>
            </w:r>
          </w:p>
          <w:p w14:paraId="15BA9480" w14:textId="77777777" w:rsidR="00052AB2" w:rsidRDefault="00052AB2" w:rsidP="00FD086B">
            <w:r>
              <w:t>4.25</w:t>
            </w:r>
          </w:p>
          <w:p w14:paraId="3779F025" w14:textId="77777777" w:rsidR="00052AB2" w:rsidRDefault="00052AB2" w:rsidP="00FD086B">
            <w:r>
              <w:t>4.30</w:t>
            </w:r>
          </w:p>
          <w:p w14:paraId="2B2EA80B" w14:textId="77777777" w:rsidR="00052AB2" w:rsidRDefault="00052AB2" w:rsidP="00FD086B">
            <w:r>
              <w:t>4.35</w:t>
            </w:r>
          </w:p>
          <w:p w14:paraId="3F5171D1" w14:textId="77777777" w:rsidR="00052AB2" w:rsidRDefault="00052AB2" w:rsidP="00FD086B">
            <w:r>
              <w:t xml:space="preserve">4.40 </w:t>
            </w:r>
          </w:p>
          <w:p w14:paraId="59A6B52D" w14:textId="77777777" w:rsidR="00052AB2" w:rsidRDefault="00052AB2" w:rsidP="00FD086B">
            <w:r>
              <w:t>4.45</w:t>
            </w:r>
          </w:p>
          <w:p w14:paraId="69B512AD" w14:textId="6B81731C" w:rsidR="00052AB2" w:rsidRDefault="00052AB2" w:rsidP="00FD086B">
            <w:r>
              <w:t xml:space="preserve">4.50 </w:t>
            </w:r>
          </w:p>
        </w:tc>
        <w:tc>
          <w:tcPr>
            <w:tcW w:w="4111" w:type="dxa"/>
            <w:tcBorders>
              <w:top w:val="single" w:sz="4" w:space="0" w:color="auto"/>
              <w:left w:val="single" w:sz="4" w:space="0" w:color="auto"/>
              <w:bottom w:val="single" w:sz="4" w:space="0" w:color="auto"/>
              <w:right w:val="single" w:sz="4" w:space="0" w:color="auto"/>
            </w:tcBorders>
          </w:tcPr>
          <w:p w14:paraId="2E1FD72D" w14:textId="77777777" w:rsidR="00EE0C94" w:rsidRDefault="00052AB2" w:rsidP="00FD086B">
            <w:pPr>
              <w:cnfStyle w:val="000000000000" w:firstRow="0" w:lastRow="0" w:firstColumn="0" w:lastColumn="0" w:oddVBand="0" w:evenVBand="0" w:oddHBand="0" w:evenHBand="0" w:firstRowFirstColumn="0" w:firstRowLastColumn="0" w:lastRowFirstColumn="0" w:lastRowLastColumn="0"/>
            </w:pPr>
            <w:r>
              <w:t>eProg</w:t>
            </w:r>
            <w:r w:rsidR="00EE0C94">
              <w:t xml:space="preserve"> </w:t>
            </w:r>
          </w:p>
          <w:p w14:paraId="591202D5" w14:textId="77777777" w:rsidR="00052AB2" w:rsidRDefault="00052AB2" w:rsidP="00FD086B">
            <w:pPr>
              <w:cnfStyle w:val="000000000000" w:firstRow="0" w:lastRow="0" w:firstColumn="0" w:lastColumn="0" w:oddVBand="0" w:evenVBand="0" w:oddHBand="0" w:evenHBand="0" w:firstRowFirstColumn="0" w:firstRowLastColumn="0" w:lastRowFirstColumn="0" w:lastRowLastColumn="0"/>
            </w:pPr>
            <w:r>
              <w:t xml:space="preserve">Placements </w:t>
            </w:r>
          </w:p>
          <w:p w14:paraId="13FCB336" w14:textId="77777777" w:rsidR="00052AB2" w:rsidRDefault="00052AB2" w:rsidP="00FD086B">
            <w:pPr>
              <w:cnfStyle w:val="000000000000" w:firstRow="0" w:lastRow="0" w:firstColumn="0" w:lastColumn="0" w:oddVBand="0" w:evenVBand="0" w:oddHBand="0" w:evenHBand="0" w:firstRowFirstColumn="0" w:firstRowLastColumn="0" w:lastRowFirstColumn="0" w:lastRowLastColumn="0"/>
            </w:pPr>
            <w:r>
              <w:t xml:space="preserve">UoM Library </w:t>
            </w:r>
          </w:p>
          <w:p w14:paraId="6C765369" w14:textId="77777777" w:rsidR="00052AB2" w:rsidRDefault="00052AB2" w:rsidP="00FD086B">
            <w:pPr>
              <w:cnfStyle w:val="000000000000" w:firstRow="0" w:lastRow="0" w:firstColumn="0" w:lastColumn="0" w:oddVBand="0" w:evenVBand="0" w:oddHBand="0" w:evenHBand="0" w:firstRowFirstColumn="0" w:firstRowLastColumn="0" w:lastRowFirstColumn="0" w:lastRowLastColumn="0"/>
            </w:pPr>
            <w:r>
              <w:t>PURE</w:t>
            </w:r>
          </w:p>
          <w:p w14:paraId="4D36A4EB" w14:textId="77777777" w:rsidR="00052AB2" w:rsidRDefault="00052AB2" w:rsidP="00FD086B">
            <w:pPr>
              <w:cnfStyle w:val="000000000000" w:firstRow="0" w:lastRow="0" w:firstColumn="0" w:lastColumn="0" w:oddVBand="0" w:evenVBand="0" w:oddHBand="0" w:evenHBand="0" w:firstRowFirstColumn="0" w:firstRowLastColumn="0" w:lastRowFirstColumn="0" w:lastRowLastColumn="0"/>
            </w:pPr>
            <w:r>
              <w:t xml:space="preserve">IT Services </w:t>
            </w:r>
          </w:p>
          <w:p w14:paraId="449F34D3" w14:textId="77777777" w:rsidR="00052AB2" w:rsidRDefault="00052AB2" w:rsidP="00FD086B">
            <w:pPr>
              <w:cnfStyle w:val="000000000000" w:firstRow="0" w:lastRow="0" w:firstColumn="0" w:lastColumn="0" w:oddVBand="0" w:evenVBand="0" w:oddHBand="0" w:evenHBand="0" w:firstRowFirstColumn="0" w:firstRowLastColumn="0" w:lastRowFirstColumn="0" w:lastRowLastColumn="0"/>
            </w:pPr>
            <w:r>
              <w:t xml:space="preserve">Research IT </w:t>
            </w:r>
          </w:p>
          <w:p w14:paraId="2FE23E46" w14:textId="77777777" w:rsidR="00052AB2" w:rsidRDefault="00052AB2" w:rsidP="00FD086B">
            <w:pPr>
              <w:cnfStyle w:val="000000000000" w:firstRow="0" w:lastRow="0" w:firstColumn="0" w:lastColumn="0" w:oddVBand="0" w:evenVBand="0" w:oddHBand="0" w:evenHBand="0" w:firstRowFirstColumn="0" w:firstRowLastColumn="0" w:lastRowFirstColumn="0" w:lastRowLastColumn="0"/>
            </w:pPr>
            <w:r>
              <w:t>Student Rep</w:t>
            </w:r>
          </w:p>
          <w:p w14:paraId="6029EB5C" w14:textId="77777777" w:rsidR="00052AB2" w:rsidRDefault="00052AB2" w:rsidP="00FD086B">
            <w:pPr>
              <w:cnfStyle w:val="000000000000" w:firstRow="0" w:lastRow="0" w:firstColumn="0" w:lastColumn="0" w:oddVBand="0" w:evenVBand="0" w:oddHBand="0" w:evenHBand="0" w:firstRowFirstColumn="0" w:firstRowLastColumn="0" w:lastRowFirstColumn="0" w:lastRowLastColumn="0"/>
            </w:pPr>
            <w:r>
              <w:t xml:space="preserve">Wellbeing </w:t>
            </w:r>
          </w:p>
          <w:p w14:paraId="629A557B" w14:textId="3515DFB2" w:rsidR="00052AB2" w:rsidRPr="005A2D9F" w:rsidRDefault="00052AB2" w:rsidP="00FD086B">
            <w:pPr>
              <w:cnfStyle w:val="000000000000" w:firstRow="0" w:lastRow="0" w:firstColumn="0" w:lastColumn="0" w:oddVBand="0" w:evenVBand="0" w:oddHBand="0" w:evenHBand="0" w:firstRowFirstColumn="0" w:firstRowLastColumn="0" w:lastRowFirstColumn="0" w:lastRowLastColumn="0"/>
            </w:pPr>
            <w:r>
              <w:t xml:space="preserve">Researcher Development </w:t>
            </w:r>
          </w:p>
        </w:tc>
        <w:tc>
          <w:tcPr>
            <w:tcW w:w="4252" w:type="dxa"/>
            <w:tcBorders>
              <w:top w:val="single" w:sz="4" w:space="0" w:color="auto"/>
              <w:left w:val="single" w:sz="4" w:space="0" w:color="auto"/>
              <w:bottom w:val="single" w:sz="4" w:space="0" w:color="auto"/>
              <w:right w:val="single" w:sz="4" w:space="0" w:color="auto"/>
            </w:tcBorders>
          </w:tcPr>
          <w:p w14:paraId="55CE3955" w14:textId="2B7789CF" w:rsidR="00EE0C94" w:rsidRDefault="00052AB2" w:rsidP="00FD086B">
            <w:pPr>
              <w:cnfStyle w:val="000000000000" w:firstRow="0" w:lastRow="0" w:firstColumn="0" w:lastColumn="0" w:oddVBand="0" w:evenVBand="0" w:oddHBand="0" w:evenHBand="0" w:firstRowFirstColumn="0" w:firstRowLastColumn="0" w:lastRowFirstColumn="0" w:lastRowLastColumn="0"/>
            </w:pPr>
            <w:r>
              <w:t>Anusarin Lowe</w:t>
            </w:r>
          </w:p>
          <w:p w14:paraId="4F6DC9F3" w14:textId="514F562D" w:rsidR="00DE7239" w:rsidRDefault="00FD4AA3" w:rsidP="00FD086B">
            <w:pPr>
              <w:cnfStyle w:val="000000000000" w:firstRow="0" w:lastRow="0" w:firstColumn="0" w:lastColumn="0" w:oddVBand="0" w:evenVBand="0" w:oddHBand="0" w:evenHBand="0" w:firstRowFirstColumn="0" w:firstRowLastColumn="0" w:lastRowFirstColumn="0" w:lastRowLastColumn="0"/>
            </w:pPr>
            <w:r>
              <w:t>Ian Fairweather/</w:t>
            </w:r>
            <w:bookmarkStart w:id="0" w:name="_GoBack"/>
            <w:bookmarkEnd w:id="0"/>
            <w:r w:rsidR="00DE7239">
              <w:t xml:space="preserve">Rosalinda Quintieri </w:t>
            </w:r>
          </w:p>
          <w:p w14:paraId="261B138A" w14:textId="7523A540" w:rsidR="00CB5A30" w:rsidRDefault="009D47D0" w:rsidP="00FD086B">
            <w:pPr>
              <w:cnfStyle w:val="000000000000" w:firstRow="0" w:lastRow="0" w:firstColumn="0" w:lastColumn="0" w:oddVBand="0" w:evenVBand="0" w:oddHBand="0" w:evenHBand="0" w:firstRowFirstColumn="0" w:firstRowLastColumn="0" w:lastRowFirstColumn="0" w:lastRowLastColumn="0"/>
            </w:pPr>
            <w:r>
              <w:t>tbc</w:t>
            </w:r>
          </w:p>
          <w:p w14:paraId="2BB02DDD" w14:textId="559D7C68" w:rsidR="00052AB2" w:rsidRDefault="00052AB2" w:rsidP="00FD086B">
            <w:pPr>
              <w:cnfStyle w:val="000000000000" w:firstRow="0" w:lastRow="0" w:firstColumn="0" w:lastColumn="0" w:oddVBand="0" w:evenVBand="0" w:oddHBand="0" w:evenHBand="0" w:firstRowFirstColumn="0" w:firstRowLastColumn="0" w:lastRowFirstColumn="0" w:lastRowLastColumn="0"/>
            </w:pPr>
            <w:r>
              <w:t>Laura Turner</w:t>
            </w:r>
          </w:p>
          <w:p w14:paraId="20DC3E3F" w14:textId="29478304" w:rsidR="00052AB2" w:rsidRDefault="00052AB2" w:rsidP="00FD086B">
            <w:pPr>
              <w:cnfStyle w:val="000000000000" w:firstRow="0" w:lastRow="0" w:firstColumn="0" w:lastColumn="0" w:oddVBand="0" w:evenVBand="0" w:oddHBand="0" w:evenHBand="0" w:firstRowFirstColumn="0" w:firstRowLastColumn="0" w:lastRowFirstColumn="0" w:lastRowLastColumn="0"/>
            </w:pPr>
            <w:r>
              <w:t>Tom Clegg</w:t>
            </w:r>
          </w:p>
          <w:p w14:paraId="3C4CAAE3" w14:textId="1ADA7A9B" w:rsidR="00052AB2" w:rsidRDefault="006137E4" w:rsidP="00FD086B">
            <w:pPr>
              <w:cnfStyle w:val="000000000000" w:firstRow="0" w:lastRow="0" w:firstColumn="0" w:lastColumn="0" w:oddVBand="0" w:evenVBand="0" w:oddHBand="0" w:evenHBand="0" w:firstRowFirstColumn="0" w:firstRowLastColumn="0" w:lastRowFirstColumn="0" w:lastRowLastColumn="0"/>
            </w:pPr>
            <w:r>
              <w:t>Adrian Harwood</w:t>
            </w:r>
          </w:p>
          <w:p w14:paraId="6444A28D" w14:textId="49DD068F" w:rsidR="00052AB2" w:rsidRDefault="00052AB2" w:rsidP="00FD086B">
            <w:pPr>
              <w:cnfStyle w:val="000000000000" w:firstRow="0" w:lastRow="0" w:firstColumn="0" w:lastColumn="0" w:oddVBand="0" w:evenVBand="0" w:oddHBand="0" w:evenHBand="0" w:firstRowFirstColumn="0" w:firstRowLastColumn="0" w:lastRowFirstColumn="0" w:lastRowLastColumn="0"/>
            </w:pPr>
            <w:r>
              <w:t>Bee Hughes</w:t>
            </w:r>
          </w:p>
          <w:p w14:paraId="472D280E" w14:textId="77777777" w:rsidR="00052AB2" w:rsidRDefault="00052AB2" w:rsidP="00FD086B">
            <w:pPr>
              <w:cnfStyle w:val="000000000000" w:firstRow="0" w:lastRow="0" w:firstColumn="0" w:lastColumn="0" w:oddVBand="0" w:evenVBand="0" w:oddHBand="0" w:evenHBand="0" w:firstRowFirstColumn="0" w:firstRowLastColumn="0" w:lastRowFirstColumn="0" w:lastRowLastColumn="0"/>
            </w:pPr>
            <w:r>
              <w:t xml:space="preserve">Chloe Whittaker </w:t>
            </w:r>
          </w:p>
          <w:p w14:paraId="3921E0C9" w14:textId="2333848F" w:rsidR="00052AB2" w:rsidRDefault="00052AB2" w:rsidP="00FD086B">
            <w:pPr>
              <w:cnfStyle w:val="000000000000" w:firstRow="0" w:lastRow="0" w:firstColumn="0" w:lastColumn="0" w:oddVBand="0" w:evenVBand="0" w:oddHBand="0" w:evenHBand="0" w:firstRowFirstColumn="0" w:firstRowLastColumn="0" w:lastRowFirstColumn="0" w:lastRowLastColumn="0"/>
            </w:pPr>
            <w:r>
              <w:t>Ian Fairweather and Hellen Parra Florez</w:t>
            </w:r>
          </w:p>
          <w:p w14:paraId="63B9600D" w14:textId="77777777" w:rsidR="00052AB2" w:rsidRDefault="00052AB2" w:rsidP="00FD086B">
            <w:pPr>
              <w:cnfStyle w:val="000000000000" w:firstRow="0" w:lastRow="0" w:firstColumn="0" w:lastColumn="0" w:oddVBand="0" w:evenVBand="0" w:oddHBand="0" w:evenHBand="0" w:firstRowFirstColumn="0" w:firstRowLastColumn="0" w:lastRowFirstColumn="0" w:lastRowLastColumn="0"/>
            </w:pPr>
          </w:p>
          <w:p w14:paraId="637A5010" w14:textId="295CCF9C" w:rsidR="00052AB2" w:rsidRDefault="00052AB2" w:rsidP="00FD086B">
            <w:pPr>
              <w:cnfStyle w:val="000000000000" w:firstRow="0" w:lastRow="0" w:firstColumn="0" w:lastColumn="0" w:oddVBand="0" w:evenVBand="0" w:oddHBand="0" w:evenHBand="0" w:firstRowFirstColumn="0" w:firstRowLastColumn="0" w:lastRowFirstColumn="0" w:lastRowLastColumn="0"/>
            </w:pPr>
          </w:p>
        </w:tc>
      </w:tr>
      <w:tr w:rsidR="00EE0C94" w14:paraId="41254E0F" w14:textId="77777777" w:rsidTr="00FD0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gridSpan w:val="2"/>
            <w:tcBorders>
              <w:top w:val="single" w:sz="4" w:space="0" w:color="auto"/>
              <w:left w:val="single" w:sz="4" w:space="0" w:color="auto"/>
              <w:bottom w:val="single" w:sz="4" w:space="0" w:color="auto"/>
              <w:right w:val="single" w:sz="4" w:space="0" w:color="auto"/>
            </w:tcBorders>
          </w:tcPr>
          <w:p w14:paraId="34870C91" w14:textId="77C95F4F" w:rsidR="00EE0C94" w:rsidRDefault="00052AB2" w:rsidP="00FD086B">
            <w:r>
              <w:t>5.00</w:t>
            </w:r>
          </w:p>
        </w:tc>
        <w:tc>
          <w:tcPr>
            <w:tcW w:w="4111" w:type="dxa"/>
            <w:tcBorders>
              <w:top w:val="single" w:sz="4" w:space="0" w:color="auto"/>
              <w:left w:val="single" w:sz="4" w:space="0" w:color="auto"/>
              <w:bottom w:val="single" w:sz="4" w:space="0" w:color="auto"/>
              <w:right w:val="single" w:sz="4" w:space="0" w:color="auto"/>
            </w:tcBorders>
          </w:tcPr>
          <w:p w14:paraId="3BF9EB58" w14:textId="403F8F76" w:rsidR="00EE0C94" w:rsidRDefault="00052AB2" w:rsidP="00FD086B">
            <w:pPr>
              <w:cnfStyle w:val="000000100000" w:firstRow="0" w:lastRow="0" w:firstColumn="0" w:lastColumn="0" w:oddVBand="0" w:evenVBand="0" w:oddHBand="1" w:evenHBand="0" w:firstRowFirstColumn="0" w:firstRowLastColumn="0" w:lastRowFirstColumn="0" w:lastRowLastColumn="0"/>
            </w:pPr>
            <w:r>
              <w:t xml:space="preserve">Wine Reception and Social event </w:t>
            </w:r>
          </w:p>
        </w:tc>
        <w:tc>
          <w:tcPr>
            <w:tcW w:w="4252" w:type="dxa"/>
            <w:tcBorders>
              <w:top w:val="single" w:sz="4" w:space="0" w:color="auto"/>
              <w:left w:val="single" w:sz="4" w:space="0" w:color="auto"/>
              <w:bottom w:val="single" w:sz="4" w:space="0" w:color="auto"/>
              <w:right w:val="single" w:sz="4" w:space="0" w:color="auto"/>
            </w:tcBorders>
          </w:tcPr>
          <w:p w14:paraId="7DC6728C" w14:textId="77777777" w:rsidR="00EE0C94" w:rsidRDefault="00EE0C94" w:rsidP="00FD086B">
            <w:pPr>
              <w:cnfStyle w:val="000000100000" w:firstRow="0" w:lastRow="0" w:firstColumn="0" w:lastColumn="0" w:oddVBand="0" w:evenVBand="0" w:oddHBand="1" w:evenHBand="0" w:firstRowFirstColumn="0" w:firstRowLastColumn="0" w:lastRowFirstColumn="0" w:lastRowLastColumn="0"/>
            </w:pPr>
          </w:p>
        </w:tc>
      </w:tr>
    </w:tbl>
    <w:p w14:paraId="024F2A87" w14:textId="3F9DD680" w:rsidR="004F4C3F" w:rsidRPr="004F4C3F" w:rsidRDefault="00D169A4">
      <w:r>
        <w:t xml:space="preserve">During the social there will be a number of </w:t>
      </w:r>
      <w:r w:rsidR="001768A5">
        <w:t>tables</w:t>
      </w:r>
      <w:r>
        <w:t xml:space="preserve"> around the venue in which you can pick up useful information and speak to the presenters and representatives from a v</w:t>
      </w:r>
      <w:r w:rsidR="00FD086B">
        <w:t xml:space="preserve">ariety of service providers and </w:t>
      </w:r>
      <w:r>
        <w:t>groups.</w:t>
      </w:r>
    </w:p>
    <w:sectPr w:rsidR="004F4C3F" w:rsidRPr="004F4C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14CB" w14:textId="77777777" w:rsidR="00F035B2" w:rsidRDefault="00F035B2" w:rsidP="007D610E">
      <w:pPr>
        <w:spacing w:after="0" w:line="240" w:lineRule="auto"/>
      </w:pPr>
      <w:r>
        <w:separator/>
      </w:r>
    </w:p>
  </w:endnote>
  <w:endnote w:type="continuationSeparator" w:id="0">
    <w:p w14:paraId="1609BA26" w14:textId="77777777" w:rsidR="00F035B2" w:rsidRDefault="00F035B2" w:rsidP="007D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4BA1E" w14:textId="77777777" w:rsidR="00F035B2" w:rsidRDefault="00F035B2" w:rsidP="007D610E">
      <w:pPr>
        <w:spacing w:after="0" w:line="240" w:lineRule="auto"/>
      </w:pPr>
      <w:r>
        <w:separator/>
      </w:r>
    </w:p>
  </w:footnote>
  <w:footnote w:type="continuationSeparator" w:id="0">
    <w:p w14:paraId="7E3C6679" w14:textId="77777777" w:rsidR="00F035B2" w:rsidRDefault="00F035B2" w:rsidP="007D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655"/>
    <w:multiLevelType w:val="hybridMultilevel"/>
    <w:tmpl w:val="28687A0A"/>
    <w:lvl w:ilvl="0" w:tplc="55AC05D6">
      <w:start w:val="2"/>
      <w:numFmt w:val="bullet"/>
      <w:lvlText w:val="-"/>
      <w:lvlJc w:val="left"/>
      <w:pPr>
        <w:ind w:left="400" w:hanging="360"/>
      </w:pPr>
      <w:rPr>
        <w:rFonts w:ascii="Calibri" w:eastAsiaTheme="minorEastAsia" w:hAnsi="Calibri"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2DB06F9E"/>
    <w:multiLevelType w:val="hybridMultilevel"/>
    <w:tmpl w:val="BC78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B3"/>
    <w:rsid w:val="000005B3"/>
    <w:rsid w:val="00035043"/>
    <w:rsid w:val="00052AB2"/>
    <w:rsid w:val="00147654"/>
    <w:rsid w:val="001768A5"/>
    <w:rsid w:val="00185F8C"/>
    <w:rsid w:val="00222458"/>
    <w:rsid w:val="00256459"/>
    <w:rsid w:val="00282EC7"/>
    <w:rsid w:val="002E1AAD"/>
    <w:rsid w:val="003730EB"/>
    <w:rsid w:val="00383CE0"/>
    <w:rsid w:val="00441727"/>
    <w:rsid w:val="0047689D"/>
    <w:rsid w:val="0048336D"/>
    <w:rsid w:val="004A19B3"/>
    <w:rsid w:val="004E0600"/>
    <w:rsid w:val="004E39CA"/>
    <w:rsid w:val="004F4C3F"/>
    <w:rsid w:val="00500AE0"/>
    <w:rsid w:val="00536B00"/>
    <w:rsid w:val="0057386E"/>
    <w:rsid w:val="00591241"/>
    <w:rsid w:val="0060101C"/>
    <w:rsid w:val="006137E4"/>
    <w:rsid w:val="00724E31"/>
    <w:rsid w:val="007D1A0F"/>
    <w:rsid w:val="007D610E"/>
    <w:rsid w:val="007F16B9"/>
    <w:rsid w:val="008A16C6"/>
    <w:rsid w:val="00903DA5"/>
    <w:rsid w:val="00905CDC"/>
    <w:rsid w:val="0091421C"/>
    <w:rsid w:val="0093773A"/>
    <w:rsid w:val="00947349"/>
    <w:rsid w:val="00981B29"/>
    <w:rsid w:val="00993B71"/>
    <w:rsid w:val="009D47D0"/>
    <w:rsid w:val="009F439B"/>
    <w:rsid w:val="00A24260"/>
    <w:rsid w:val="00A35C4A"/>
    <w:rsid w:val="00AC65F2"/>
    <w:rsid w:val="00B42AB3"/>
    <w:rsid w:val="00B51D5D"/>
    <w:rsid w:val="00B52215"/>
    <w:rsid w:val="00BA7E80"/>
    <w:rsid w:val="00BC4779"/>
    <w:rsid w:val="00BE5864"/>
    <w:rsid w:val="00C851CA"/>
    <w:rsid w:val="00CB5A30"/>
    <w:rsid w:val="00CB796A"/>
    <w:rsid w:val="00CF48C4"/>
    <w:rsid w:val="00D169A4"/>
    <w:rsid w:val="00DB30EF"/>
    <w:rsid w:val="00DE7239"/>
    <w:rsid w:val="00DF64EC"/>
    <w:rsid w:val="00E4425C"/>
    <w:rsid w:val="00E672DD"/>
    <w:rsid w:val="00E8404A"/>
    <w:rsid w:val="00EE0C94"/>
    <w:rsid w:val="00F035B2"/>
    <w:rsid w:val="00F56325"/>
    <w:rsid w:val="00F664D9"/>
    <w:rsid w:val="00FB24DA"/>
    <w:rsid w:val="00FB5BC1"/>
    <w:rsid w:val="00FD086B"/>
    <w:rsid w:val="00FD4A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3024B"/>
  <w15:docId w15:val="{DAD658A4-7465-4B4A-9D33-0DE2BC70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42A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903DA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sid w:val="00CB7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96A"/>
    <w:rPr>
      <w:rFonts w:ascii="Tahoma" w:hAnsi="Tahoma" w:cs="Tahoma"/>
      <w:sz w:val="16"/>
      <w:szCs w:val="16"/>
    </w:rPr>
  </w:style>
  <w:style w:type="table" w:styleId="LightList-Accent4">
    <w:name w:val="Light List Accent 4"/>
    <w:basedOn w:val="TableNormal"/>
    <w:uiPriority w:val="61"/>
    <w:rsid w:val="00E8404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7D6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10E"/>
  </w:style>
  <w:style w:type="paragraph" w:styleId="Footer">
    <w:name w:val="footer"/>
    <w:basedOn w:val="Normal"/>
    <w:link w:val="FooterChar"/>
    <w:uiPriority w:val="99"/>
    <w:unhideWhenUsed/>
    <w:rsid w:val="007D6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10E"/>
  </w:style>
  <w:style w:type="paragraph" w:styleId="ListParagraph">
    <w:name w:val="List Paragraph"/>
    <w:basedOn w:val="Normal"/>
    <w:uiPriority w:val="34"/>
    <w:qFormat/>
    <w:rsid w:val="0090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Fairweather</dc:creator>
  <cp:lastModifiedBy>Ian Fairweather</cp:lastModifiedBy>
  <cp:revision>7</cp:revision>
  <cp:lastPrinted>2019-08-22T09:03:00Z</cp:lastPrinted>
  <dcterms:created xsi:type="dcterms:W3CDTF">2019-07-04T10:34:00Z</dcterms:created>
  <dcterms:modified xsi:type="dcterms:W3CDTF">2019-09-11T16:04:00Z</dcterms:modified>
</cp:coreProperties>
</file>