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66C07" w14:textId="4C2A57A3" w:rsidR="007E02B3" w:rsidRDefault="007E02B3" w:rsidP="002D5B36">
      <w:pPr>
        <w:shd w:val="clear" w:color="auto" w:fill="FFFFFF"/>
        <w:spacing w:after="0" w:line="240" w:lineRule="auto"/>
        <w:jc w:val="center"/>
        <w:rPr>
          <w:rFonts w:eastAsia="Times New Roman" w:cs="Arial"/>
          <w:b/>
          <w:color w:val="333333"/>
          <w:sz w:val="24"/>
          <w:szCs w:val="24"/>
        </w:rPr>
      </w:pPr>
    </w:p>
    <w:p w14:paraId="3D96F044" w14:textId="77777777" w:rsidR="007E02B3" w:rsidRDefault="007E02B3" w:rsidP="002D5B36">
      <w:pPr>
        <w:shd w:val="clear" w:color="auto" w:fill="FFFFFF"/>
        <w:spacing w:after="0" w:line="240" w:lineRule="auto"/>
        <w:jc w:val="center"/>
        <w:rPr>
          <w:rFonts w:eastAsia="Times New Roman" w:cs="Arial"/>
          <w:b/>
          <w:color w:val="333333"/>
          <w:sz w:val="24"/>
          <w:szCs w:val="24"/>
        </w:rPr>
      </w:pPr>
    </w:p>
    <w:p w14:paraId="13B92E69" w14:textId="1F3B3618" w:rsidR="002D5B36" w:rsidRPr="00697289" w:rsidRDefault="002D5B36" w:rsidP="002D5B36">
      <w:pPr>
        <w:shd w:val="clear" w:color="auto" w:fill="FFFFFF"/>
        <w:spacing w:after="0" w:line="240" w:lineRule="auto"/>
        <w:jc w:val="center"/>
        <w:rPr>
          <w:rFonts w:eastAsia="Times New Roman" w:cs="Arial"/>
          <w:b/>
          <w:color w:val="333333"/>
          <w:sz w:val="24"/>
          <w:szCs w:val="24"/>
        </w:rPr>
      </w:pPr>
      <w:r w:rsidRPr="00697289">
        <w:rPr>
          <w:rFonts w:eastAsia="Times New Roman" w:cs="Arial"/>
          <w:b/>
          <w:color w:val="333333"/>
          <w:sz w:val="24"/>
          <w:szCs w:val="24"/>
        </w:rPr>
        <w:t>University of Manchester</w:t>
      </w:r>
    </w:p>
    <w:p w14:paraId="42363F52" w14:textId="77777777" w:rsidR="002D5B36" w:rsidRPr="00697289" w:rsidRDefault="002D5B36" w:rsidP="002D5B36">
      <w:pPr>
        <w:shd w:val="clear" w:color="auto" w:fill="FFFFFF"/>
        <w:spacing w:after="0" w:line="240" w:lineRule="auto"/>
        <w:jc w:val="center"/>
        <w:rPr>
          <w:rFonts w:eastAsia="Times New Roman" w:cs="Arial"/>
          <w:b/>
          <w:color w:val="333333"/>
          <w:sz w:val="24"/>
          <w:szCs w:val="24"/>
        </w:rPr>
      </w:pPr>
      <w:r w:rsidRPr="00697289">
        <w:rPr>
          <w:rFonts w:eastAsia="Times New Roman" w:cs="Arial"/>
          <w:b/>
          <w:color w:val="333333"/>
          <w:sz w:val="24"/>
          <w:szCs w:val="24"/>
        </w:rPr>
        <w:t>School of Environment, Education and Development</w:t>
      </w:r>
    </w:p>
    <w:p w14:paraId="701CDE04" w14:textId="2053617D" w:rsidR="00A2536A" w:rsidRPr="002D5B36" w:rsidRDefault="00B9706E" w:rsidP="00B9706E">
      <w:pPr>
        <w:shd w:val="clear" w:color="auto" w:fill="FFFFFF"/>
        <w:spacing w:after="0" w:line="240" w:lineRule="auto"/>
        <w:jc w:val="center"/>
        <w:rPr>
          <w:rFonts w:eastAsia="Times New Roman" w:cs="Arial"/>
          <w:b/>
          <w:color w:val="333333"/>
          <w:sz w:val="24"/>
          <w:szCs w:val="24"/>
        </w:rPr>
      </w:pPr>
      <w:r w:rsidRPr="002D5B36">
        <w:rPr>
          <w:rFonts w:eastAsia="Times New Roman" w:cs="Arial"/>
          <w:b/>
          <w:color w:val="333333"/>
          <w:sz w:val="24"/>
          <w:szCs w:val="24"/>
        </w:rPr>
        <w:t>G</w:t>
      </w:r>
      <w:r w:rsidR="00A3171B" w:rsidRPr="002D5B36">
        <w:rPr>
          <w:rFonts w:eastAsia="Times New Roman" w:cs="Arial"/>
          <w:b/>
          <w:color w:val="333333"/>
          <w:sz w:val="24"/>
          <w:szCs w:val="24"/>
        </w:rPr>
        <w:t>uidance</w:t>
      </w:r>
      <w:r w:rsidR="00394A09" w:rsidRPr="002D5B36">
        <w:rPr>
          <w:rFonts w:eastAsia="Times New Roman" w:cs="Arial"/>
          <w:b/>
          <w:color w:val="333333"/>
          <w:sz w:val="24"/>
          <w:szCs w:val="24"/>
        </w:rPr>
        <w:t xml:space="preserve"> on em</w:t>
      </w:r>
      <w:r w:rsidRPr="002D5B36">
        <w:rPr>
          <w:rFonts w:eastAsia="Times New Roman" w:cs="Arial"/>
          <w:b/>
          <w:color w:val="333333"/>
          <w:sz w:val="24"/>
          <w:szCs w:val="24"/>
        </w:rPr>
        <w:t xml:space="preserve">ail use and work-life balance </w:t>
      </w:r>
    </w:p>
    <w:p w14:paraId="13CA2447" w14:textId="15750C5A" w:rsidR="00B9706E" w:rsidRDefault="00B9706E" w:rsidP="00B9706E">
      <w:pPr>
        <w:shd w:val="clear" w:color="auto" w:fill="FFFFFF"/>
        <w:spacing w:after="0" w:line="240" w:lineRule="auto"/>
        <w:jc w:val="center"/>
      </w:pPr>
    </w:p>
    <w:p w14:paraId="4CDE631A" w14:textId="77777777" w:rsidR="00AE5B66" w:rsidRDefault="00D85691" w:rsidP="00B9706E">
      <w:pPr>
        <w:shd w:val="clear" w:color="auto" w:fill="FFFFFF"/>
        <w:spacing w:after="100" w:afterAutospacing="1" w:line="240" w:lineRule="auto"/>
        <w:jc w:val="center"/>
      </w:pPr>
      <w:r>
        <w:t xml:space="preserve">This </w:t>
      </w:r>
      <w:r w:rsidR="00A3171B">
        <w:t>guidance note</w:t>
      </w:r>
      <w:r>
        <w:t xml:space="preserve"> is to be </w:t>
      </w:r>
      <w:r w:rsidR="00A3171B">
        <w:t xml:space="preserve">considered </w:t>
      </w:r>
      <w:r>
        <w:t>alongside the School’s Core Hours Policy</w:t>
      </w:r>
      <w:r w:rsidR="00AE5B66">
        <w:t>.</w:t>
      </w:r>
    </w:p>
    <w:p w14:paraId="0A8CB5D7" w14:textId="0C4A93B0" w:rsidR="00394A09" w:rsidRDefault="00394A09" w:rsidP="00B9706E">
      <w:pPr>
        <w:pStyle w:val="ListParagraph"/>
        <w:numPr>
          <w:ilvl w:val="0"/>
          <w:numId w:val="10"/>
        </w:numPr>
      </w:pPr>
      <w:r w:rsidRPr="00B9706E">
        <w:rPr>
          <w:b/>
        </w:rPr>
        <w:t xml:space="preserve">It is considered best practice that </w:t>
      </w:r>
      <w:r w:rsidR="00C876A5" w:rsidRPr="00B9706E">
        <w:rPr>
          <w:b/>
        </w:rPr>
        <w:t>emails are not sent in the evenings (after 6.00pm)</w:t>
      </w:r>
      <w:r w:rsidRPr="00B9706E">
        <w:rPr>
          <w:b/>
        </w:rPr>
        <w:t xml:space="preserve">, </w:t>
      </w:r>
      <w:r w:rsidR="009F3222">
        <w:rPr>
          <w:b/>
        </w:rPr>
        <w:t>on weekends</w:t>
      </w:r>
      <w:r w:rsidRPr="00B9706E">
        <w:rPr>
          <w:b/>
        </w:rPr>
        <w:t xml:space="preserve"> or on public holidays.</w:t>
      </w:r>
      <w:r w:rsidR="00B9706E" w:rsidRPr="00B9706E">
        <w:rPr>
          <w:b/>
        </w:rPr>
        <w:t xml:space="preserve"> </w:t>
      </w:r>
      <w:r>
        <w:t>This is not always practicable</w:t>
      </w:r>
      <w:r w:rsidR="008077E4">
        <w:t>,</w:t>
      </w:r>
      <w:r w:rsidR="009F3222">
        <w:t xml:space="preserve"> </w:t>
      </w:r>
      <w:r>
        <w:t xml:space="preserve">or </w:t>
      </w:r>
      <w:r w:rsidR="00B9706E">
        <w:t>a working preference</w:t>
      </w:r>
      <w:r w:rsidR="009C3964">
        <w:t xml:space="preserve"> for those who work flexibly or who travel. </w:t>
      </w:r>
      <w:r>
        <w:t xml:space="preserve"> If you do choose to send “out of hours” emails then consider the following</w:t>
      </w:r>
      <w:r w:rsidR="009F3222">
        <w:t>:</w:t>
      </w:r>
    </w:p>
    <w:p w14:paraId="5328A0F7" w14:textId="77777777" w:rsidR="00B9706E" w:rsidRDefault="00B9706E" w:rsidP="00B9706E">
      <w:pPr>
        <w:pStyle w:val="ListParagraph"/>
      </w:pPr>
    </w:p>
    <w:p w14:paraId="040BD7C8" w14:textId="098F38B9" w:rsidR="00D65871" w:rsidRPr="00D65871" w:rsidRDefault="008077E4" w:rsidP="00517576">
      <w:pPr>
        <w:pStyle w:val="ListParagraph"/>
        <w:numPr>
          <w:ilvl w:val="1"/>
          <w:numId w:val="3"/>
        </w:numPr>
        <w:rPr>
          <w:i/>
        </w:rPr>
      </w:pPr>
      <w:r>
        <w:rPr>
          <w:b/>
        </w:rPr>
        <w:t xml:space="preserve">There is no expectation that individuals should </w:t>
      </w:r>
      <w:r w:rsidR="00D65871">
        <w:rPr>
          <w:b/>
        </w:rPr>
        <w:t xml:space="preserve">respond to emails outside of </w:t>
      </w:r>
      <w:r>
        <w:rPr>
          <w:b/>
        </w:rPr>
        <w:t xml:space="preserve">their </w:t>
      </w:r>
      <w:r w:rsidR="00D65871">
        <w:rPr>
          <w:b/>
        </w:rPr>
        <w:t>work hours</w:t>
      </w:r>
    </w:p>
    <w:p w14:paraId="223B3F5F" w14:textId="77777777" w:rsidR="00D65871" w:rsidRPr="00D65871" w:rsidRDefault="00D65871" w:rsidP="00D65871">
      <w:pPr>
        <w:pStyle w:val="ListParagraph"/>
        <w:ind w:left="792"/>
        <w:rPr>
          <w:i/>
        </w:rPr>
      </w:pPr>
    </w:p>
    <w:p w14:paraId="4C1EC094" w14:textId="236076A9" w:rsidR="00D565BE" w:rsidRDefault="00A10004" w:rsidP="00517576">
      <w:pPr>
        <w:pStyle w:val="ListParagraph"/>
        <w:numPr>
          <w:ilvl w:val="1"/>
          <w:numId w:val="3"/>
        </w:numPr>
        <w:rPr>
          <w:i/>
        </w:rPr>
      </w:pPr>
      <w:r>
        <w:rPr>
          <w:b/>
        </w:rPr>
        <w:t>Include a</w:t>
      </w:r>
      <w:r w:rsidR="00394A09" w:rsidRPr="00517576">
        <w:rPr>
          <w:b/>
        </w:rPr>
        <w:t xml:space="preserve"> clear statement in your signature line</w:t>
      </w:r>
      <w:r w:rsidR="00517576">
        <w:br/>
      </w:r>
      <w:r w:rsidR="00394A09">
        <w:t xml:space="preserve">If you have to send emails </w:t>
      </w:r>
      <w:r w:rsidR="009C3964">
        <w:t>“ou</w:t>
      </w:r>
      <w:r w:rsidR="00B866DF">
        <w:t>t</w:t>
      </w:r>
      <w:r w:rsidR="009C3964">
        <w:t xml:space="preserve"> of hours”</w:t>
      </w:r>
      <w:r w:rsidR="009F3222">
        <w:t xml:space="preserve"> </w:t>
      </w:r>
      <w:r w:rsidR="00394A09">
        <w:t>and do this regularly consider adding a line to your signature along the lines of</w:t>
      </w:r>
      <w:r w:rsidR="00B9706E">
        <w:t>:</w:t>
      </w:r>
      <w:r w:rsidR="00D565BE">
        <w:t xml:space="preserve"> </w:t>
      </w:r>
      <w:r w:rsidR="00394A09" w:rsidRPr="00517576">
        <w:rPr>
          <w:i/>
        </w:rPr>
        <w:t>“I sometimes work at irregular times, so if this email arrives in the evening/at the weekend, please do not feel obliged to respond until “core” working hours</w:t>
      </w:r>
      <w:r w:rsidR="003948B4">
        <w:rPr>
          <w:i/>
        </w:rPr>
        <w:t>.</w:t>
      </w:r>
      <w:r w:rsidR="00394A09" w:rsidRPr="00517576">
        <w:rPr>
          <w:i/>
        </w:rPr>
        <w:t>”</w:t>
      </w:r>
    </w:p>
    <w:p w14:paraId="43B7285A" w14:textId="77777777" w:rsidR="00D565BE" w:rsidRDefault="00D565BE" w:rsidP="00D565BE">
      <w:pPr>
        <w:pStyle w:val="ListParagraph"/>
        <w:ind w:left="792"/>
      </w:pPr>
    </w:p>
    <w:p w14:paraId="58B415D8" w14:textId="40A94956" w:rsidR="00517576" w:rsidRDefault="00D565BE" w:rsidP="00D565BE">
      <w:pPr>
        <w:pStyle w:val="ListParagraph"/>
        <w:ind w:left="792"/>
        <w:rPr>
          <w:i/>
        </w:rPr>
      </w:pPr>
      <w:r>
        <w:t xml:space="preserve">Please note routine days of work, if part-time, </w:t>
      </w:r>
      <w:r>
        <w:rPr>
          <w:rStyle w:val="normaltextrun"/>
          <w:rFonts w:ascii="Calibri" w:hAnsi="Calibri" w:cs="Calibri"/>
          <w:color w:val="000000"/>
          <w:shd w:val="clear" w:color="auto" w:fill="FFFFFF"/>
        </w:rPr>
        <w:t>in email signatures</w:t>
      </w:r>
      <w:r>
        <w:t>. PS staff should also note working h</w:t>
      </w:r>
      <w:r>
        <w:rPr>
          <w:rStyle w:val="normaltextrun"/>
          <w:rFonts w:ascii="Calibri" w:hAnsi="Calibri" w:cs="Calibri"/>
          <w:color w:val="000000"/>
          <w:shd w:val="clear" w:color="auto" w:fill="FFFFFF"/>
        </w:rPr>
        <w:t xml:space="preserve">ours, if different to the core working hours. </w:t>
      </w:r>
      <w:r>
        <w:rPr>
          <w:rStyle w:val="eop"/>
          <w:rFonts w:ascii="Calibri" w:hAnsi="Calibri" w:cs="Calibri"/>
          <w:color w:val="000000"/>
          <w:shd w:val="clear" w:color="auto" w:fill="FFFFFF"/>
        </w:rPr>
        <w:t> </w:t>
      </w:r>
      <w:r w:rsidR="00517576">
        <w:rPr>
          <w:i/>
        </w:rPr>
        <w:br/>
      </w:r>
    </w:p>
    <w:p w14:paraId="570482AF" w14:textId="4502A2E4" w:rsidR="00D565BE" w:rsidRPr="00D565BE" w:rsidRDefault="008077E4" w:rsidP="00517576">
      <w:pPr>
        <w:pStyle w:val="ListParagraph"/>
        <w:numPr>
          <w:ilvl w:val="1"/>
          <w:numId w:val="3"/>
        </w:numPr>
        <w:rPr>
          <w:i/>
        </w:rPr>
      </w:pPr>
      <w:r>
        <w:rPr>
          <w:rFonts w:cs="Arial"/>
          <w:b/>
          <w:color w:val="222222"/>
          <w:shd w:val="clear" w:color="auto" w:fill="FFFFFF"/>
        </w:rPr>
        <w:t>Use Outlook Delay Send or save as</w:t>
      </w:r>
      <w:r w:rsidR="00517576" w:rsidRPr="00517576">
        <w:rPr>
          <w:rFonts w:cs="Arial"/>
          <w:b/>
          <w:color w:val="222222"/>
          <w:shd w:val="clear" w:color="auto" w:fill="FFFFFF"/>
        </w:rPr>
        <w:t xml:space="preserve"> draft</w:t>
      </w:r>
      <w:r w:rsidR="00517576">
        <w:rPr>
          <w:rFonts w:cs="Arial"/>
          <w:color w:val="222222"/>
          <w:shd w:val="clear" w:color="auto" w:fill="FFFFFF"/>
        </w:rPr>
        <w:br/>
      </w:r>
      <w:r w:rsidR="003948B4">
        <w:rPr>
          <w:rFonts w:cs="Arial"/>
          <w:color w:val="222222"/>
          <w:shd w:val="clear" w:color="auto" w:fill="FFFFFF"/>
        </w:rPr>
        <w:t>O</w:t>
      </w:r>
      <w:r w:rsidR="00517576">
        <w:rPr>
          <w:rFonts w:cs="Arial"/>
          <w:color w:val="222222"/>
          <w:shd w:val="clear" w:color="auto" w:fill="FFFFFF"/>
        </w:rPr>
        <w:t xml:space="preserve">utlook lets you set a time to deliver </w:t>
      </w:r>
      <w:r w:rsidR="009F3222">
        <w:rPr>
          <w:rFonts w:cs="Arial"/>
          <w:color w:val="222222"/>
          <w:shd w:val="clear" w:color="auto" w:fill="FFFFFF"/>
        </w:rPr>
        <w:t xml:space="preserve">an </w:t>
      </w:r>
      <w:r w:rsidR="00517576">
        <w:rPr>
          <w:rFonts w:cs="Arial"/>
          <w:color w:val="222222"/>
          <w:shd w:val="clear" w:color="auto" w:fill="FFFFFF"/>
        </w:rPr>
        <w:t>email using “</w:t>
      </w:r>
      <w:r w:rsidR="003948B4">
        <w:rPr>
          <w:rFonts w:cs="Arial"/>
          <w:color w:val="222222"/>
          <w:shd w:val="clear" w:color="auto" w:fill="FFFFFF"/>
        </w:rPr>
        <w:t>O</w:t>
      </w:r>
      <w:r w:rsidR="00517576">
        <w:rPr>
          <w:rFonts w:cs="Arial"/>
          <w:color w:val="222222"/>
          <w:shd w:val="clear" w:color="auto" w:fill="FFFFFF"/>
        </w:rPr>
        <w:t xml:space="preserve">utlook delay send”.  You will have to have your account open for the email to be sent (it sits in the </w:t>
      </w:r>
      <w:r w:rsidR="009F3222">
        <w:rPr>
          <w:rFonts w:cs="Arial"/>
          <w:color w:val="222222"/>
          <w:shd w:val="clear" w:color="auto" w:fill="FFFFFF"/>
        </w:rPr>
        <w:t>O</w:t>
      </w:r>
      <w:r w:rsidR="00517576">
        <w:rPr>
          <w:rFonts w:cs="Arial"/>
          <w:color w:val="222222"/>
          <w:shd w:val="clear" w:color="auto" w:fill="FFFFFF"/>
        </w:rPr>
        <w:t>utbox until the required time).</w:t>
      </w:r>
      <w:r w:rsidR="00D565BE">
        <w:rPr>
          <w:rFonts w:cs="Arial"/>
          <w:color w:val="222222"/>
          <w:shd w:val="clear" w:color="auto" w:fill="FFFFFF"/>
        </w:rPr>
        <w:t xml:space="preserve">  Another option is to respond to the email but save it </w:t>
      </w:r>
      <w:r w:rsidR="00B04BAF">
        <w:rPr>
          <w:rFonts w:cs="Arial"/>
          <w:color w:val="222222"/>
          <w:shd w:val="clear" w:color="auto" w:fill="FFFFFF"/>
        </w:rPr>
        <w:t xml:space="preserve">as draft, </w:t>
      </w:r>
      <w:bookmarkStart w:id="0" w:name="_GoBack"/>
      <w:bookmarkEnd w:id="0"/>
      <w:r w:rsidR="00B04BAF">
        <w:rPr>
          <w:rFonts w:cs="Arial"/>
          <w:color w:val="222222"/>
          <w:shd w:val="clear" w:color="auto" w:fill="FFFFFF"/>
        </w:rPr>
        <w:t>in your D</w:t>
      </w:r>
      <w:r w:rsidR="00D565BE">
        <w:rPr>
          <w:rFonts w:cs="Arial"/>
          <w:color w:val="222222"/>
          <w:shd w:val="clear" w:color="auto" w:fill="FFFFFF"/>
        </w:rPr>
        <w:t>raft</w:t>
      </w:r>
      <w:r w:rsidR="00B04BAF">
        <w:rPr>
          <w:rFonts w:cs="Arial"/>
          <w:color w:val="222222"/>
          <w:shd w:val="clear" w:color="auto" w:fill="FFFFFF"/>
        </w:rPr>
        <w:t>s</w:t>
      </w:r>
      <w:r w:rsidR="00D565BE">
        <w:rPr>
          <w:rFonts w:cs="Arial"/>
          <w:color w:val="222222"/>
          <w:shd w:val="clear" w:color="auto" w:fill="FFFFFF"/>
        </w:rPr>
        <w:t xml:space="preserve"> folder, to send later.</w:t>
      </w:r>
      <w:r w:rsidR="00517576">
        <w:rPr>
          <w:rFonts w:cs="Arial"/>
          <w:color w:val="222222"/>
          <w:shd w:val="clear" w:color="auto" w:fill="FFFFFF"/>
        </w:rPr>
        <w:br/>
      </w:r>
    </w:p>
    <w:p w14:paraId="0FB6F1D0" w14:textId="0AA42AA4" w:rsidR="00517576" w:rsidRDefault="00E6712B" w:rsidP="00D565BE">
      <w:pPr>
        <w:pStyle w:val="ListParagraph"/>
        <w:ind w:left="792"/>
        <w:rPr>
          <w:i/>
        </w:rPr>
      </w:pPr>
      <w:hyperlink r:id="rId10" w:history="1">
        <w:r w:rsidR="00517576" w:rsidRPr="00675C43">
          <w:rPr>
            <w:rStyle w:val="Hyperlink"/>
            <w:i/>
          </w:rPr>
          <w:t>https://support.office.com/en-ie/article/delay-or-schedule-sending-email-messages-026af69f-c287-490a-a72f-6c65793744ba</w:t>
        </w:r>
      </w:hyperlink>
    </w:p>
    <w:p w14:paraId="78677314" w14:textId="6BA45628" w:rsidR="00C876A5" w:rsidRDefault="00394A09" w:rsidP="009C3964">
      <w:pPr>
        <w:pStyle w:val="ListParagraph"/>
        <w:ind w:left="792"/>
      </w:pPr>
      <w:r>
        <w:rPr>
          <w:i/>
        </w:rPr>
        <w:t xml:space="preserve"> </w:t>
      </w:r>
    </w:p>
    <w:p w14:paraId="33B6C126" w14:textId="77777777" w:rsidR="00394A09" w:rsidRPr="00B9706E" w:rsidRDefault="00394A09" w:rsidP="00B9706E">
      <w:pPr>
        <w:pStyle w:val="ListParagraph"/>
        <w:numPr>
          <w:ilvl w:val="0"/>
          <w:numId w:val="10"/>
        </w:numPr>
        <w:rPr>
          <w:b/>
        </w:rPr>
      </w:pPr>
      <w:r w:rsidRPr="00B9706E">
        <w:rPr>
          <w:b/>
        </w:rPr>
        <w:t xml:space="preserve">Emails are expected to be responded to in a timely manner, but unless previously agreed (due </w:t>
      </w:r>
      <w:r w:rsidR="00A3171B" w:rsidRPr="00B9706E">
        <w:rPr>
          <w:b/>
        </w:rPr>
        <w:t>to issues</w:t>
      </w:r>
      <w:r w:rsidRPr="00B9706E">
        <w:rPr>
          <w:b/>
        </w:rPr>
        <w:t xml:space="preserve"> of safeguarding around students/staff) should not be responded </w:t>
      </w:r>
      <w:r w:rsidR="00A3171B" w:rsidRPr="00B9706E">
        <w:rPr>
          <w:b/>
        </w:rPr>
        <w:t>to “out of hours”</w:t>
      </w:r>
      <w:r w:rsidR="009C3964" w:rsidRPr="00B9706E">
        <w:rPr>
          <w:b/>
        </w:rPr>
        <w:t>.  T</w:t>
      </w:r>
      <w:r w:rsidRPr="00B9706E">
        <w:rPr>
          <w:b/>
        </w:rPr>
        <w:t xml:space="preserve">here should also not be a need for an individual to respond immediately </w:t>
      </w:r>
      <w:r w:rsidR="009C3964" w:rsidRPr="00B9706E">
        <w:rPr>
          <w:b/>
        </w:rPr>
        <w:t xml:space="preserve">during core hours </w:t>
      </w:r>
      <w:r w:rsidRPr="00B9706E">
        <w:rPr>
          <w:b/>
        </w:rPr>
        <w:t>unless the issue is urgent.</w:t>
      </w:r>
    </w:p>
    <w:p w14:paraId="5FABA54E" w14:textId="7C766416" w:rsidR="00AB74A7" w:rsidRDefault="00394A09" w:rsidP="00AB74A7">
      <w:pPr>
        <w:spacing w:after="0"/>
        <w:ind w:left="720"/>
        <w:rPr>
          <w:b/>
        </w:rPr>
      </w:pPr>
      <w:r w:rsidRPr="00394A09">
        <w:t xml:space="preserve">There is no university policy around response times for emails from students or staff.  </w:t>
      </w:r>
      <w:r>
        <w:t xml:space="preserve">Normally around three </w:t>
      </w:r>
      <w:r w:rsidRPr="00394A09">
        <w:rPr>
          <w:i/>
        </w:rPr>
        <w:t>working days</w:t>
      </w:r>
      <w:r>
        <w:t xml:space="preserve"> would seem a sensible response time, but this can differ depending on workload.  If you require a quick response from a colleague then give a </w:t>
      </w:r>
      <w:r w:rsidR="00517576">
        <w:t xml:space="preserve">clear </w:t>
      </w:r>
      <w:r>
        <w:t>reasonable deadline in the email</w:t>
      </w:r>
      <w:r w:rsidR="00517576">
        <w:t xml:space="preserve"> subject line, or the body of the email</w:t>
      </w:r>
      <w:r>
        <w:t>.  If the need is urgent, then call your colleague.</w:t>
      </w:r>
      <w:r w:rsidR="00517576">
        <w:br/>
      </w:r>
    </w:p>
    <w:p w14:paraId="309D8255" w14:textId="77777777" w:rsidR="002D5B36" w:rsidRDefault="002D5B36" w:rsidP="00304FA5">
      <w:pPr>
        <w:shd w:val="clear" w:color="auto" w:fill="FFFFFF"/>
        <w:spacing w:after="0" w:line="240" w:lineRule="auto"/>
        <w:rPr>
          <w:rFonts w:eastAsia="Times New Roman" w:cs="Arial"/>
          <w:b/>
        </w:rPr>
      </w:pPr>
    </w:p>
    <w:p w14:paraId="31E15A14" w14:textId="77777777" w:rsidR="002D5B36" w:rsidRDefault="002D5B36" w:rsidP="00304FA5">
      <w:pPr>
        <w:shd w:val="clear" w:color="auto" w:fill="FFFFFF"/>
        <w:spacing w:after="0" w:line="240" w:lineRule="auto"/>
        <w:rPr>
          <w:rFonts w:eastAsia="Times New Roman" w:cs="Arial"/>
          <w:b/>
        </w:rPr>
      </w:pPr>
    </w:p>
    <w:p w14:paraId="77289679" w14:textId="77777777" w:rsidR="002D5B36" w:rsidRDefault="002D5B36" w:rsidP="00304FA5">
      <w:pPr>
        <w:shd w:val="clear" w:color="auto" w:fill="FFFFFF"/>
        <w:spacing w:after="0" w:line="240" w:lineRule="auto"/>
        <w:rPr>
          <w:rFonts w:eastAsia="Times New Roman" w:cs="Arial"/>
          <w:b/>
        </w:rPr>
      </w:pPr>
    </w:p>
    <w:p w14:paraId="01A01260" w14:textId="77777777" w:rsidR="002D5B36" w:rsidRDefault="002D5B36" w:rsidP="00304FA5">
      <w:pPr>
        <w:shd w:val="clear" w:color="auto" w:fill="FFFFFF"/>
        <w:spacing w:after="0" w:line="240" w:lineRule="auto"/>
        <w:rPr>
          <w:rFonts w:eastAsia="Times New Roman" w:cs="Arial"/>
          <w:b/>
        </w:rPr>
      </w:pPr>
    </w:p>
    <w:p w14:paraId="5BABE8AD" w14:textId="77777777" w:rsidR="002D5B36" w:rsidRDefault="002D5B36" w:rsidP="00304FA5">
      <w:pPr>
        <w:shd w:val="clear" w:color="auto" w:fill="FFFFFF"/>
        <w:spacing w:after="0" w:line="240" w:lineRule="auto"/>
        <w:rPr>
          <w:rFonts w:eastAsia="Times New Roman" w:cs="Arial"/>
          <w:b/>
        </w:rPr>
      </w:pPr>
    </w:p>
    <w:p w14:paraId="391E225D" w14:textId="77777777" w:rsidR="002D5B36" w:rsidRDefault="002D5B36" w:rsidP="00304FA5">
      <w:pPr>
        <w:shd w:val="clear" w:color="auto" w:fill="FFFFFF"/>
        <w:spacing w:after="0" w:line="240" w:lineRule="auto"/>
        <w:rPr>
          <w:rFonts w:eastAsia="Times New Roman" w:cs="Arial"/>
          <w:b/>
        </w:rPr>
      </w:pPr>
    </w:p>
    <w:p w14:paraId="5E4819A8" w14:textId="77777777" w:rsidR="002D5B36" w:rsidRDefault="002D5B36" w:rsidP="00304FA5">
      <w:pPr>
        <w:shd w:val="clear" w:color="auto" w:fill="FFFFFF"/>
        <w:spacing w:after="0" w:line="240" w:lineRule="auto"/>
        <w:rPr>
          <w:rFonts w:eastAsia="Times New Roman" w:cs="Arial"/>
          <w:b/>
        </w:rPr>
      </w:pPr>
    </w:p>
    <w:p w14:paraId="05EA4091" w14:textId="77777777" w:rsidR="002D5B36" w:rsidRDefault="002D5B36" w:rsidP="00304FA5">
      <w:pPr>
        <w:shd w:val="clear" w:color="auto" w:fill="FFFFFF"/>
        <w:spacing w:after="0" w:line="240" w:lineRule="auto"/>
        <w:rPr>
          <w:rFonts w:eastAsia="Times New Roman" w:cs="Arial"/>
          <w:b/>
        </w:rPr>
      </w:pPr>
    </w:p>
    <w:p w14:paraId="67A4F064" w14:textId="77777777" w:rsidR="002D5B36" w:rsidRDefault="002D5B36" w:rsidP="00304FA5">
      <w:pPr>
        <w:shd w:val="clear" w:color="auto" w:fill="FFFFFF"/>
        <w:spacing w:after="0" w:line="240" w:lineRule="auto"/>
        <w:rPr>
          <w:rFonts w:eastAsia="Times New Roman" w:cs="Arial"/>
          <w:b/>
        </w:rPr>
      </w:pPr>
    </w:p>
    <w:p w14:paraId="4FE30068" w14:textId="77777777" w:rsidR="002D5B36" w:rsidRDefault="002D5B36" w:rsidP="00304FA5">
      <w:pPr>
        <w:shd w:val="clear" w:color="auto" w:fill="FFFFFF"/>
        <w:spacing w:after="0" w:line="240" w:lineRule="auto"/>
        <w:rPr>
          <w:rFonts w:eastAsia="Times New Roman" w:cs="Arial"/>
          <w:b/>
        </w:rPr>
      </w:pPr>
    </w:p>
    <w:p w14:paraId="7F615F15" w14:textId="77777777" w:rsidR="002D5B36" w:rsidRDefault="002D5B36" w:rsidP="00304FA5">
      <w:pPr>
        <w:shd w:val="clear" w:color="auto" w:fill="FFFFFF"/>
        <w:spacing w:after="0" w:line="240" w:lineRule="auto"/>
        <w:rPr>
          <w:rFonts w:eastAsia="Times New Roman" w:cs="Arial"/>
          <w:b/>
        </w:rPr>
      </w:pPr>
    </w:p>
    <w:p w14:paraId="1CBD0986" w14:textId="77777777" w:rsidR="002D5B36" w:rsidRDefault="002D5B36" w:rsidP="00304FA5">
      <w:pPr>
        <w:shd w:val="clear" w:color="auto" w:fill="FFFFFF"/>
        <w:spacing w:after="0" w:line="240" w:lineRule="auto"/>
        <w:rPr>
          <w:rFonts w:eastAsia="Times New Roman" w:cs="Arial"/>
          <w:b/>
        </w:rPr>
      </w:pPr>
    </w:p>
    <w:p w14:paraId="2F76B2C2" w14:textId="77777777" w:rsidR="002D5B36" w:rsidRDefault="002D5B36" w:rsidP="00304FA5">
      <w:pPr>
        <w:shd w:val="clear" w:color="auto" w:fill="FFFFFF"/>
        <w:spacing w:after="0" w:line="240" w:lineRule="auto"/>
        <w:rPr>
          <w:rFonts w:eastAsia="Times New Roman" w:cs="Arial"/>
          <w:b/>
        </w:rPr>
      </w:pPr>
    </w:p>
    <w:p w14:paraId="003A7CCE" w14:textId="5ED2AD85" w:rsidR="002D5B36" w:rsidRDefault="002D5B36" w:rsidP="00304FA5">
      <w:pPr>
        <w:shd w:val="clear" w:color="auto" w:fill="FFFFFF"/>
        <w:spacing w:after="0" w:line="240" w:lineRule="auto"/>
        <w:rPr>
          <w:rFonts w:eastAsia="Times New Roman" w:cs="Arial"/>
          <w:b/>
        </w:rPr>
      </w:pPr>
    </w:p>
    <w:p w14:paraId="5357BA7B" w14:textId="6799EFE0" w:rsidR="002D5B36" w:rsidRDefault="002D5B36" w:rsidP="00304FA5">
      <w:pPr>
        <w:shd w:val="clear" w:color="auto" w:fill="FFFFFF"/>
        <w:spacing w:after="0" w:line="240" w:lineRule="auto"/>
        <w:rPr>
          <w:rFonts w:eastAsia="Times New Roman" w:cs="Arial"/>
          <w:b/>
        </w:rPr>
      </w:pPr>
    </w:p>
    <w:tbl>
      <w:tblPr>
        <w:tblStyle w:val="TableGrid"/>
        <w:tblW w:w="0" w:type="auto"/>
        <w:jc w:val="center"/>
        <w:tblLook w:val="04A0" w:firstRow="1" w:lastRow="0" w:firstColumn="1" w:lastColumn="0" w:noHBand="0" w:noVBand="1"/>
      </w:tblPr>
      <w:tblGrid>
        <w:gridCol w:w="4608"/>
        <w:gridCol w:w="5020"/>
      </w:tblGrid>
      <w:tr w:rsidR="00673A1D" w:rsidRPr="002D5B36" w14:paraId="2049C04C" w14:textId="77777777" w:rsidTr="002D5B36">
        <w:trPr>
          <w:jc w:val="center"/>
        </w:trPr>
        <w:tc>
          <w:tcPr>
            <w:tcW w:w="9628" w:type="dxa"/>
            <w:gridSpan w:val="2"/>
            <w:shd w:val="clear" w:color="auto" w:fill="000000" w:themeFill="text1"/>
          </w:tcPr>
          <w:p w14:paraId="4639539E" w14:textId="085673A3" w:rsidR="00673A1D" w:rsidRPr="002D5B36" w:rsidRDefault="00673A1D" w:rsidP="00ED7BD6">
            <w:pPr>
              <w:rPr>
                <w:rFonts w:asciiTheme="minorHAnsi" w:hAnsiTheme="minorHAnsi" w:cstheme="minorHAnsi"/>
                <w:sz w:val="22"/>
                <w:szCs w:val="22"/>
              </w:rPr>
            </w:pPr>
            <w:r w:rsidRPr="002D5B36">
              <w:rPr>
                <w:rFonts w:asciiTheme="minorHAnsi" w:eastAsia="Times New Roman" w:hAnsiTheme="minorHAnsi" w:cstheme="minorHAnsi"/>
                <w:b/>
                <w:sz w:val="22"/>
                <w:szCs w:val="22"/>
              </w:rPr>
              <w:br w:type="page"/>
            </w:r>
            <w:r w:rsidRPr="002D5B36">
              <w:rPr>
                <w:rFonts w:asciiTheme="minorHAnsi" w:hAnsiTheme="minorHAnsi" w:cstheme="minorHAnsi"/>
                <w:sz w:val="22"/>
                <w:szCs w:val="22"/>
              </w:rPr>
              <w:t>Document control box</w:t>
            </w:r>
          </w:p>
        </w:tc>
      </w:tr>
      <w:tr w:rsidR="00673A1D" w:rsidRPr="002D5B36" w14:paraId="1ADBCBA9" w14:textId="77777777" w:rsidTr="002D5B36">
        <w:trPr>
          <w:jc w:val="center"/>
        </w:trPr>
        <w:tc>
          <w:tcPr>
            <w:tcW w:w="4608" w:type="dxa"/>
          </w:tcPr>
          <w:p w14:paraId="4862ECAA" w14:textId="77777777" w:rsidR="00673A1D" w:rsidRDefault="00673A1D" w:rsidP="00ED7BD6">
            <w:pPr>
              <w:rPr>
                <w:rFonts w:ascii="Arial" w:hAnsi="Arial"/>
                <w:color w:val="000000" w:themeColor="text1"/>
              </w:rPr>
            </w:pPr>
            <w:r>
              <w:rPr>
                <w:rFonts w:ascii="Arial" w:hAnsi="Arial"/>
                <w:color w:val="000000" w:themeColor="text1"/>
              </w:rPr>
              <w:t>Title:</w:t>
            </w:r>
          </w:p>
        </w:tc>
        <w:tc>
          <w:tcPr>
            <w:tcW w:w="5020" w:type="dxa"/>
          </w:tcPr>
          <w:p w14:paraId="161E136C" w14:textId="7DE6A90D" w:rsidR="00673A1D" w:rsidRPr="002D5B36" w:rsidRDefault="00EF5205" w:rsidP="002D5B36">
            <w:pPr>
              <w:rPr>
                <w:rFonts w:asciiTheme="minorHAnsi" w:hAnsiTheme="minorHAnsi" w:cstheme="minorHAnsi"/>
                <w:color w:val="000000" w:themeColor="text1"/>
                <w:sz w:val="22"/>
                <w:szCs w:val="22"/>
              </w:rPr>
            </w:pPr>
            <w:r w:rsidRPr="002D5B36">
              <w:rPr>
                <w:rFonts w:asciiTheme="minorHAnsi" w:eastAsia="Times New Roman" w:hAnsiTheme="minorHAnsi" w:cstheme="minorHAnsi"/>
                <w:color w:val="333333"/>
                <w:sz w:val="22"/>
                <w:szCs w:val="22"/>
              </w:rPr>
              <w:t>Guidance on email use and work-life balance</w:t>
            </w:r>
            <w:r w:rsidR="002D5B36" w:rsidRPr="002D5B36">
              <w:rPr>
                <w:rFonts w:asciiTheme="minorHAnsi" w:eastAsia="Times New Roman" w:hAnsiTheme="minorHAnsi" w:cstheme="minorHAnsi"/>
                <w:color w:val="333333"/>
                <w:sz w:val="22"/>
                <w:szCs w:val="22"/>
              </w:rPr>
              <w:t xml:space="preserve"> </w:t>
            </w:r>
          </w:p>
        </w:tc>
      </w:tr>
      <w:tr w:rsidR="002D5B36" w:rsidRPr="002D5B36" w14:paraId="30D08181" w14:textId="77777777" w:rsidTr="002D5B36">
        <w:trPr>
          <w:jc w:val="center"/>
        </w:trPr>
        <w:tc>
          <w:tcPr>
            <w:tcW w:w="4608" w:type="dxa"/>
          </w:tcPr>
          <w:p w14:paraId="7D20D96C" w14:textId="77777777" w:rsidR="002D5B36" w:rsidRDefault="002D5B36" w:rsidP="002D5B36">
            <w:pPr>
              <w:rPr>
                <w:rFonts w:ascii="Arial" w:hAnsi="Arial"/>
                <w:color w:val="000000" w:themeColor="text1"/>
              </w:rPr>
            </w:pPr>
            <w:r>
              <w:rPr>
                <w:rFonts w:ascii="Arial" w:hAnsi="Arial"/>
                <w:color w:val="000000" w:themeColor="text1"/>
              </w:rPr>
              <w:t>Date approved:</w:t>
            </w:r>
          </w:p>
        </w:tc>
        <w:tc>
          <w:tcPr>
            <w:tcW w:w="5020" w:type="dxa"/>
          </w:tcPr>
          <w:p w14:paraId="70420BED" w14:textId="410A3AF8" w:rsidR="002D5B36" w:rsidRPr="002D5B36" w:rsidRDefault="009752B1" w:rsidP="002D5B3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02.02.2022</w:t>
            </w:r>
          </w:p>
        </w:tc>
      </w:tr>
      <w:tr w:rsidR="002D5B36" w:rsidRPr="002D5B36" w14:paraId="2469D921" w14:textId="77777777" w:rsidTr="002D5B36">
        <w:trPr>
          <w:jc w:val="center"/>
        </w:trPr>
        <w:tc>
          <w:tcPr>
            <w:tcW w:w="4608" w:type="dxa"/>
          </w:tcPr>
          <w:p w14:paraId="4A04F5D3" w14:textId="77777777" w:rsidR="002D5B36" w:rsidRDefault="002D5B36" w:rsidP="002D5B36">
            <w:pPr>
              <w:rPr>
                <w:rFonts w:ascii="Arial" w:hAnsi="Arial"/>
                <w:color w:val="000000" w:themeColor="text1"/>
              </w:rPr>
            </w:pPr>
            <w:r>
              <w:rPr>
                <w:rFonts w:ascii="Arial" w:hAnsi="Arial"/>
                <w:color w:val="000000" w:themeColor="text1"/>
              </w:rPr>
              <w:t>Approving body:</w:t>
            </w:r>
          </w:p>
        </w:tc>
        <w:tc>
          <w:tcPr>
            <w:tcW w:w="5020" w:type="dxa"/>
          </w:tcPr>
          <w:p w14:paraId="3B576FD4" w14:textId="77777777" w:rsidR="002D5B36" w:rsidRPr="002D5B36" w:rsidRDefault="002D5B36" w:rsidP="002D5B36">
            <w:pPr>
              <w:rPr>
                <w:rFonts w:asciiTheme="minorHAnsi" w:hAnsiTheme="minorHAnsi" w:cstheme="minorHAnsi"/>
                <w:color w:val="000000" w:themeColor="text1"/>
                <w:sz w:val="22"/>
                <w:szCs w:val="22"/>
              </w:rPr>
            </w:pPr>
            <w:r w:rsidRPr="002D5B36">
              <w:rPr>
                <w:rFonts w:asciiTheme="minorHAnsi" w:hAnsiTheme="minorHAnsi" w:cstheme="minorHAnsi"/>
                <w:color w:val="000000" w:themeColor="text1"/>
                <w:sz w:val="22"/>
                <w:szCs w:val="22"/>
              </w:rPr>
              <w:t>School Leadership Team</w:t>
            </w:r>
          </w:p>
        </w:tc>
      </w:tr>
      <w:tr w:rsidR="002D5B36" w:rsidRPr="002D5B36" w14:paraId="2C53A9F7" w14:textId="77777777" w:rsidTr="002D5B36">
        <w:trPr>
          <w:jc w:val="center"/>
        </w:trPr>
        <w:tc>
          <w:tcPr>
            <w:tcW w:w="4608" w:type="dxa"/>
          </w:tcPr>
          <w:p w14:paraId="0BBB9AE9" w14:textId="77777777" w:rsidR="002D5B36" w:rsidRDefault="002D5B36" w:rsidP="002D5B36">
            <w:pPr>
              <w:rPr>
                <w:rFonts w:ascii="Arial" w:hAnsi="Arial"/>
                <w:color w:val="000000" w:themeColor="text1"/>
              </w:rPr>
            </w:pPr>
            <w:r>
              <w:rPr>
                <w:rFonts w:ascii="Arial" w:hAnsi="Arial"/>
                <w:color w:val="000000" w:themeColor="text1"/>
              </w:rPr>
              <w:t>Author:</w:t>
            </w:r>
          </w:p>
        </w:tc>
        <w:tc>
          <w:tcPr>
            <w:tcW w:w="5020" w:type="dxa"/>
          </w:tcPr>
          <w:p w14:paraId="3732A0E8" w14:textId="77777777" w:rsidR="002D5B36" w:rsidRPr="002D5B36" w:rsidRDefault="002D5B36" w:rsidP="002D5B36">
            <w:pPr>
              <w:rPr>
                <w:rFonts w:asciiTheme="minorHAnsi" w:hAnsiTheme="minorHAnsi" w:cstheme="minorHAnsi"/>
                <w:color w:val="000000" w:themeColor="text1"/>
                <w:sz w:val="22"/>
                <w:szCs w:val="22"/>
              </w:rPr>
            </w:pPr>
            <w:r w:rsidRPr="002D5B36">
              <w:rPr>
                <w:rFonts w:asciiTheme="minorHAnsi" w:hAnsiTheme="minorHAnsi" w:cstheme="minorHAnsi"/>
                <w:color w:val="000000" w:themeColor="text1"/>
                <w:sz w:val="22"/>
                <w:szCs w:val="22"/>
              </w:rPr>
              <w:t>Kay Hodgson</w:t>
            </w:r>
          </w:p>
        </w:tc>
      </w:tr>
      <w:tr w:rsidR="002D5B36" w:rsidRPr="002D5B36" w14:paraId="50B4E3A9" w14:textId="77777777" w:rsidTr="002D5B36">
        <w:trPr>
          <w:jc w:val="center"/>
        </w:trPr>
        <w:tc>
          <w:tcPr>
            <w:tcW w:w="4608" w:type="dxa"/>
          </w:tcPr>
          <w:p w14:paraId="20AC3FB9" w14:textId="77777777" w:rsidR="002D5B36" w:rsidRDefault="002D5B36" w:rsidP="002D5B36">
            <w:pPr>
              <w:rPr>
                <w:rFonts w:ascii="Arial" w:hAnsi="Arial"/>
                <w:color w:val="000000" w:themeColor="text1"/>
              </w:rPr>
            </w:pPr>
            <w:r>
              <w:rPr>
                <w:rFonts w:ascii="Arial" w:hAnsi="Arial"/>
                <w:color w:val="000000" w:themeColor="text1"/>
              </w:rPr>
              <w:t>Version</w:t>
            </w:r>
          </w:p>
        </w:tc>
        <w:tc>
          <w:tcPr>
            <w:tcW w:w="5020" w:type="dxa"/>
          </w:tcPr>
          <w:p w14:paraId="0B1571A1" w14:textId="137DD7FE" w:rsidR="002D5B36" w:rsidRPr="002D5B36" w:rsidRDefault="002D5B36" w:rsidP="002D5B36">
            <w:pPr>
              <w:rPr>
                <w:rFonts w:asciiTheme="minorHAnsi" w:hAnsiTheme="minorHAnsi" w:cstheme="minorHAnsi"/>
                <w:color w:val="000000" w:themeColor="text1"/>
                <w:sz w:val="22"/>
                <w:szCs w:val="22"/>
              </w:rPr>
            </w:pPr>
            <w:r w:rsidRPr="002D5B36">
              <w:rPr>
                <w:rFonts w:asciiTheme="minorHAnsi" w:hAnsiTheme="minorHAnsi" w:cstheme="minorHAnsi"/>
                <w:color w:val="000000" w:themeColor="text1"/>
                <w:sz w:val="22"/>
                <w:szCs w:val="22"/>
              </w:rPr>
              <w:t>2.0</w:t>
            </w:r>
          </w:p>
        </w:tc>
      </w:tr>
      <w:tr w:rsidR="002D5B36" w:rsidRPr="002D5B36" w14:paraId="2FC6DFBA" w14:textId="77777777" w:rsidTr="002D5B36">
        <w:trPr>
          <w:jc w:val="center"/>
        </w:trPr>
        <w:tc>
          <w:tcPr>
            <w:tcW w:w="4608" w:type="dxa"/>
          </w:tcPr>
          <w:p w14:paraId="468EB0BF" w14:textId="77777777" w:rsidR="002D5B36" w:rsidRDefault="002D5B36" w:rsidP="002D5B36">
            <w:pPr>
              <w:rPr>
                <w:rFonts w:ascii="Arial" w:hAnsi="Arial"/>
                <w:color w:val="000000" w:themeColor="text1"/>
              </w:rPr>
            </w:pPr>
            <w:r>
              <w:rPr>
                <w:rFonts w:ascii="Arial" w:hAnsi="Arial"/>
                <w:color w:val="000000" w:themeColor="text1"/>
              </w:rPr>
              <w:t>Supersedes:</w:t>
            </w:r>
          </w:p>
        </w:tc>
        <w:tc>
          <w:tcPr>
            <w:tcW w:w="5020" w:type="dxa"/>
          </w:tcPr>
          <w:p w14:paraId="6B1F6DDE" w14:textId="6F9BC7BB" w:rsidR="002D5B36" w:rsidRPr="002D5B36" w:rsidRDefault="002D5B36" w:rsidP="002D5B36">
            <w:pPr>
              <w:rPr>
                <w:rFonts w:asciiTheme="minorHAnsi" w:hAnsiTheme="minorHAnsi" w:cstheme="minorHAnsi"/>
                <w:color w:val="000000" w:themeColor="text1"/>
                <w:sz w:val="22"/>
                <w:szCs w:val="22"/>
              </w:rPr>
            </w:pPr>
            <w:r w:rsidRPr="002D5B36">
              <w:rPr>
                <w:rFonts w:asciiTheme="minorHAnsi" w:hAnsiTheme="minorHAnsi" w:cstheme="minorHAnsi"/>
                <w:color w:val="000000" w:themeColor="text1"/>
                <w:sz w:val="22"/>
                <w:szCs w:val="22"/>
              </w:rPr>
              <w:t>1.0</w:t>
            </w:r>
          </w:p>
        </w:tc>
      </w:tr>
      <w:tr w:rsidR="002D5B36" w:rsidRPr="002D5B36" w14:paraId="0783B615" w14:textId="77777777" w:rsidTr="002D5B36">
        <w:trPr>
          <w:jc w:val="center"/>
        </w:trPr>
        <w:tc>
          <w:tcPr>
            <w:tcW w:w="4608" w:type="dxa"/>
          </w:tcPr>
          <w:p w14:paraId="7B81A2A1" w14:textId="77777777" w:rsidR="002D5B36" w:rsidRDefault="002D5B36" w:rsidP="002D5B36">
            <w:pPr>
              <w:rPr>
                <w:rFonts w:ascii="Arial" w:hAnsi="Arial"/>
                <w:color w:val="000000" w:themeColor="text1"/>
              </w:rPr>
            </w:pPr>
            <w:r>
              <w:rPr>
                <w:rFonts w:ascii="Arial" w:hAnsi="Arial"/>
                <w:color w:val="000000" w:themeColor="text1"/>
              </w:rPr>
              <w:t>Previous review date:</w:t>
            </w:r>
          </w:p>
        </w:tc>
        <w:tc>
          <w:tcPr>
            <w:tcW w:w="5020" w:type="dxa"/>
          </w:tcPr>
          <w:p w14:paraId="3749064E" w14:textId="3AD247A7" w:rsidR="002D5B36" w:rsidRPr="002D5B36" w:rsidRDefault="002D5B36" w:rsidP="002D5B36">
            <w:pPr>
              <w:rPr>
                <w:rFonts w:asciiTheme="minorHAnsi" w:hAnsiTheme="minorHAnsi" w:cstheme="minorHAnsi"/>
                <w:color w:val="000000" w:themeColor="text1"/>
                <w:sz w:val="22"/>
                <w:szCs w:val="22"/>
              </w:rPr>
            </w:pPr>
            <w:r w:rsidRPr="002D5B36">
              <w:rPr>
                <w:rFonts w:asciiTheme="minorHAnsi" w:hAnsiTheme="minorHAnsi" w:cstheme="minorHAnsi"/>
                <w:color w:val="000000" w:themeColor="text1"/>
                <w:sz w:val="22"/>
                <w:szCs w:val="22"/>
              </w:rPr>
              <w:t>July 2021</w:t>
            </w:r>
          </w:p>
        </w:tc>
      </w:tr>
      <w:tr w:rsidR="002D5B36" w:rsidRPr="002D5B36" w14:paraId="706136CD" w14:textId="77777777" w:rsidTr="002D5B36">
        <w:trPr>
          <w:jc w:val="center"/>
        </w:trPr>
        <w:tc>
          <w:tcPr>
            <w:tcW w:w="4608" w:type="dxa"/>
          </w:tcPr>
          <w:p w14:paraId="62ECEBA4" w14:textId="77777777" w:rsidR="002D5B36" w:rsidRDefault="002D5B36" w:rsidP="002D5B36">
            <w:pPr>
              <w:rPr>
                <w:rFonts w:ascii="Arial" w:hAnsi="Arial"/>
                <w:color w:val="000000" w:themeColor="text1"/>
              </w:rPr>
            </w:pPr>
            <w:r>
              <w:rPr>
                <w:rFonts w:ascii="Arial" w:hAnsi="Arial"/>
                <w:color w:val="000000" w:themeColor="text1"/>
              </w:rPr>
              <w:t>Related Documents</w:t>
            </w:r>
          </w:p>
        </w:tc>
        <w:tc>
          <w:tcPr>
            <w:tcW w:w="5020" w:type="dxa"/>
          </w:tcPr>
          <w:p w14:paraId="3618CC45" w14:textId="26A7759A" w:rsidR="002D5B36" w:rsidRPr="002D5B36" w:rsidRDefault="002D5B36" w:rsidP="002D5B36">
            <w:pPr>
              <w:rPr>
                <w:rFonts w:asciiTheme="minorHAnsi" w:hAnsiTheme="minorHAnsi" w:cstheme="minorHAnsi"/>
                <w:color w:val="0000FF" w:themeColor="hyperlink"/>
                <w:sz w:val="22"/>
                <w:szCs w:val="22"/>
                <w:u w:val="single"/>
              </w:rPr>
            </w:pPr>
            <w:r w:rsidRPr="002D5B36">
              <w:rPr>
                <w:rFonts w:asciiTheme="minorHAnsi" w:eastAsia="Times New Roman" w:hAnsiTheme="minorHAnsi" w:cstheme="minorHAnsi"/>
                <w:color w:val="333333"/>
                <w:sz w:val="22"/>
                <w:szCs w:val="22"/>
              </w:rPr>
              <w:t xml:space="preserve">Policy on Core Hours for Staff Engagement: </w:t>
            </w:r>
            <w:hyperlink r:id="rId11" w:history="1">
              <w:r w:rsidRPr="002D5B36">
                <w:rPr>
                  <w:rStyle w:val="Hyperlink"/>
                  <w:rFonts w:asciiTheme="minorHAnsi" w:hAnsiTheme="minorHAnsi" w:cstheme="minorHAnsi"/>
                  <w:sz w:val="22"/>
                  <w:szCs w:val="22"/>
                </w:rPr>
                <w:t>http://www.staffnet.manchester.ac.uk/seed/policies-guidance/compliance/human-resources/</w:t>
              </w:r>
            </w:hyperlink>
          </w:p>
        </w:tc>
      </w:tr>
      <w:tr w:rsidR="002D5B36" w:rsidRPr="002D5B36" w14:paraId="02737031" w14:textId="77777777" w:rsidTr="002D5B36">
        <w:trPr>
          <w:jc w:val="center"/>
        </w:trPr>
        <w:tc>
          <w:tcPr>
            <w:tcW w:w="4608" w:type="dxa"/>
          </w:tcPr>
          <w:p w14:paraId="5C80381A" w14:textId="77777777" w:rsidR="002D5B36" w:rsidRDefault="002D5B36" w:rsidP="002D5B36">
            <w:pPr>
              <w:rPr>
                <w:rFonts w:ascii="Arial" w:hAnsi="Arial"/>
                <w:color w:val="000000" w:themeColor="text1"/>
              </w:rPr>
            </w:pPr>
            <w:r>
              <w:rPr>
                <w:rFonts w:ascii="Arial" w:hAnsi="Arial"/>
                <w:color w:val="000000" w:themeColor="text1"/>
              </w:rPr>
              <w:t>Related guidance and or codes of practice:</w:t>
            </w:r>
          </w:p>
        </w:tc>
        <w:tc>
          <w:tcPr>
            <w:tcW w:w="5020" w:type="dxa"/>
          </w:tcPr>
          <w:p w14:paraId="533FCCBF" w14:textId="60C5B739" w:rsidR="002D5B36" w:rsidRPr="002D5B36" w:rsidRDefault="002D5B36" w:rsidP="002D5B36">
            <w:pPr>
              <w:rPr>
                <w:rStyle w:val="Strong"/>
                <w:rFonts w:asciiTheme="minorHAnsi" w:hAnsiTheme="minorHAnsi" w:cstheme="minorHAnsi"/>
                <w:sz w:val="22"/>
                <w:szCs w:val="22"/>
              </w:rPr>
            </w:pPr>
            <w:r w:rsidRPr="002D5B36">
              <w:rPr>
                <w:rFonts w:asciiTheme="minorHAnsi" w:hAnsiTheme="minorHAnsi" w:cstheme="minorHAnsi"/>
                <w:b/>
                <w:sz w:val="22"/>
                <w:szCs w:val="22"/>
              </w:rPr>
              <w:t>Email Hell to Heaven Training</w:t>
            </w:r>
            <w:r w:rsidRPr="002D5B36">
              <w:rPr>
                <w:rFonts w:asciiTheme="minorHAnsi" w:hAnsiTheme="minorHAnsi" w:cstheme="minorHAnsi"/>
                <w:b/>
                <w:sz w:val="22"/>
                <w:szCs w:val="22"/>
              </w:rPr>
              <w:br/>
            </w:r>
            <w:r w:rsidRPr="002D5B36">
              <w:rPr>
                <w:rFonts w:asciiTheme="minorHAnsi" w:hAnsiTheme="minorHAnsi" w:cstheme="minorHAnsi"/>
                <w:sz w:val="22"/>
                <w:szCs w:val="22"/>
              </w:rPr>
              <w:t xml:space="preserve">The University has a one hour training session on effective email use which helps to focus on best practice and how to reduce volume in your email inbox.  This training is available via Linkedin Learning; you must apply for an individual license if you wish to use this system: </w:t>
            </w:r>
            <w:hyperlink r:id="rId12" w:history="1">
              <w:r w:rsidRPr="002D5B36">
                <w:rPr>
                  <w:rStyle w:val="Hyperlink"/>
                  <w:rFonts w:asciiTheme="minorHAnsi" w:hAnsiTheme="minorHAnsi" w:cstheme="minorHAnsi"/>
                  <w:color w:val="auto"/>
                  <w:sz w:val="22"/>
                  <w:szCs w:val="22"/>
                </w:rPr>
                <w:t>https://app.manchester.ac.uk/TSLD46</w:t>
              </w:r>
            </w:hyperlink>
            <w:r w:rsidRPr="002D5B36">
              <w:rPr>
                <w:rFonts w:asciiTheme="minorHAnsi" w:hAnsiTheme="minorHAnsi" w:cstheme="minorHAnsi"/>
                <w:sz w:val="22"/>
                <w:szCs w:val="22"/>
              </w:rPr>
              <w:t xml:space="preserve">. </w:t>
            </w:r>
            <w:r w:rsidRPr="002D5B36">
              <w:rPr>
                <w:rStyle w:val="Strong"/>
                <w:rFonts w:asciiTheme="minorHAnsi" w:hAnsiTheme="minorHAnsi" w:cstheme="minorHAnsi"/>
                <w:sz w:val="22"/>
                <w:szCs w:val="22"/>
              </w:rPr>
              <w:t>To apply for a license click the “Apply” button &amp; then “I wish to apply for general access”. </w:t>
            </w:r>
          </w:p>
          <w:p w14:paraId="1C12FBA6" w14:textId="77777777" w:rsidR="002D5B36" w:rsidRPr="002D5B36" w:rsidRDefault="002D5B36" w:rsidP="002D5B36">
            <w:pPr>
              <w:rPr>
                <w:rStyle w:val="Strong"/>
                <w:rFonts w:asciiTheme="minorHAnsi" w:hAnsiTheme="minorHAnsi" w:cstheme="minorHAnsi"/>
                <w:bCs w:val="0"/>
                <w:sz w:val="22"/>
                <w:szCs w:val="22"/>
                <w:u w:val="single"/>
              </w:rPr>
            </w:pPr>
          </w:p>
          <w:p w14:paraId="519E8EDB" w14:textId="77777777" w:rsidR="002D5B36" w:rsidRPr="002D5B36" w:rsidRDefault="002D5B36" w:rsidP="002D5B36">
            <w:pPr>
              <w:rPr>
                <w:rFonts w:asciiTheme="minorHAnsi" w:hAnsiTheme="minorHAnsi" w:cstheme="minorHAnsi"/>
                <w:b/>
                <w:sz w:val="22"/>
                <w:szCs w:val="22"/>
              </w:rPr>
            </w:pPr>
            <w:r w:rsidRPr="002D5B36">
              <w:rPr>
                <w:rFonts w:asciiTheme="minorHAnsi" w:hAnsiTheme="minorHAnsi" w:cstheme="minorHAnsi"/>
                <w:b/>
                <w:sz w:val="22"/>
                <w:szCs w:val="22"/>
              </w:rPr>
              <w:t xml:space="preserve">Guide to good email practice: </w:t>
            </w:r>
            <w:hyperlink r:id="rId13" w:anchor="/manchester-tfl/s/ba85c7b0" w:history="1">
              <w:r w:rsidRPr="002D5B36">
                <w:rPr>
                  <w:rStyle w:val="Hyperlink"/>
                  <w:rFonts w:asciiTheme="minorHAnsi" w:hAnsiTheme="minorHAnsi" w:cstheme="minorHAnsi"/>
                  <w:b/>
                  <w:sz w:val="22"/>
                  <w:szCs w:val="22"/>
                </w:rPr>
                <w:t>https://app.goodpractice.net/#/manchester-tfl/s/ba85c7b0</w:t>
              </w:r>
            </w:hyperlink>
          </w:p>
          <w:p w14:paraId="5E498ACB" w14:textId="77777777" w:rsidR="002D5B36" w:rsidRPr="002D5B36" w:rsidRDefault="002D5B36" w:rsidP="002D5B36">
            <w:pPr>
              <w:rPr>
                <w:rFonts w:asciiTheme="minorHAnsi" w:hAnsiTheme="minorHAnsi" w:cstheme="minorHAnsi"/>
                <w:sz w:val="22"/>
                <w:szCs w:val="22"/>
              </w:rPr>
            </w:pPr>
          </w:p>
          <w:p w14:paraId="5CBB139D" w14:textId="77777777" w:rsidR="002D5B36" w:rsidRDefault="00E6712B" w:rsidP="002D5B36">
            <w:pPr>
              <w:rPr>
                <w:rStyle w:val="Hyperlink"/>
                <w:rFonts w:cstheme="minorHAnsi"/>
              </w:rPr>
            </w:pPr>
            <w:hyperlink r:id="rId14" w:history="1">
              <w:r w:rsidR="002D5B36" w:rsidRPr="002D5B36">
                <w:rPr>
                  <w:rStyle w:val="Hyperlink"/>
                  <w:rFonts w:asciiTheme="minorHAnsi" w:hAnsiTheme="minorHAnsi" w:cstheme="minorHAnsi"/>
                  <w:sz w:val="22"/>
                  <w:szCs w:val="22"/>
                </w:rPr>
                <w:t>Managing emails | Information Governance Office | StaffNet | The University of Manchester</w:t>
              </w:r>
            </w:hyperlink>
          </w:p>
          <w:p w14:paraId="3DF5315C" w14:textId="0FEC5E6E" w:rsidR="009752B1" w:rsidRPr="002D5B36" w:rsidRDefault="009752B1" w:rsidP="009752B1">
            <w:pPr>
              <w:shd w:val="clear" w:color="auto" w:fill="FFFFFF"/>
              <w:rPr>
                <w:rFonts w:asciiTheme="minorHAnsi" w:hAnsiTheme="minorHAnsi" w:cstheme="minorHAnsi"/>
                <w:sz w:val="22"/>
                <w:szCs w:val="22"/>
              </w:rPr>
            </w:pPr>
          </w:p>
        </w:tc>
      </w:tr>
      <w:tr w:rsidR="002D5B36" w:rsidRPr="002D5B36" w14:paraId="3A0F8BB6" w14:textId="77777777" w:rsidTr="002D5B36">
        <w:trPr>
          <w:jc w:val="center"/>
        </w:trPr>
        <w:tc>
          <w:tcPr>
            <w:tcW w:w="4608" w:type="dxa"/>
          </w:tcPr>
          <w:p w14:paraId="21A3AC25" w14:textId="77777777" w:rsidR="002D5B36" w:rsidRDefault="002D5B36" w:rsidP="002D5B36">
            <w:pPr>
              <w:rPr>
                <w:rFonts w:ascii="Arial" w:hAnsi="Arial"/>
                <w:color w:val="000000" w:themeColor="text1"/>
              </w:rPr>
            </w:pPr>
            <w:r>
              <w:rPr>
                <w:rFonts w:ascii="Arial" w:hAnsi="Arial"/>
                <w:color w:val="000000" w:themeColor="text1"/>
              </w:rPr>
              <w:t>Related information</w:t>
            </w:r>
          </w:p>
        </w:tc>
        <w:tc>
          <w:tcPr>
            <w:tcW w:w="5020" w:type="dxa"/>
          </w:tcPr>
          <w:p w14:paraId="1F0FBE98" w14:textId="77777777" w:rsidR="002D5B36" w:rsidRPr="002D5B36" w:rsidRDefault="002D5B36" w:rsidP="002D5B36">
            <w:pPr>
              <w:rPr>
                <w:rFonts w:asciiTheme="minorHAnsi" w:hAnsiTheme="minorHAnsi" w:cstheme="minorHAnsi"/>
                <w:color w:val="000000" w:themeColor="text1"/>
                <w:sz w:val="22"/>
                <w:szCs w:val="22"/>
              </w:rPr>
            </w:pPr>
            <w:r w:rsidRPr="002D5B36">
              <w:rPr>
                <w:rFonts w:asciiTheme="minorHAnsi" w:hAnsiTheme="minorHAnsi" w:cstheme="minorHAnsi"/>
                <w:color w:val="000000" w:themeColor="text1"/>
                <w:sz w:val="22"/>
                <w:szCs w:val="22"/>
              </w:rPr>
              <w:t>-</w:t>
            </w:r>
          </w:p>
        </w:tc>
      </w:tr>
      <w:tr w:rsidR="002D5B36" w:rsidRPr="002D5B36" w14:paraId="648DDCE2" w14:textId="77777777" w:rsidTr="002D5B36">
        <w:trPr>
          <w:jc w:val="center"/>
        </w:trPr>
        <w:tc>
          <w:tcPr>
            <w:tcW w:w="4608" w:type="dxa"/>
          </w:tcPr>
          <w:p w14:paraId="016F8B54" w14:textId="77777777" w:rsidR="002D5B36" w:rsidRDefault="002D5B36" w:rsidP="002D5B36">
            <w:pPr>
              <w:rPr>
                <w:rFonts w:ascii="Arial" w:hAnsi="Arial"/>
                <w:color w:val="000000" w:themeColor="text1"/>
              </w:rPr>
            </w:pPr>
            <w:r>
              <w:rPr>
                <w:rFonts w:ascii="Arial" w:hAnsi="Arial"/>
                <w:color w:val="000000" w:themeColor="text1"/>
              </w:rPr>
              <w:t>Policy owner:</w:t>
            </w:r>
          </w:p>
        </w:tc>
        <w:tc>
          <w:tcPr>
            <w:tcW w:w="5020" w:type="dxa"/>
          </w:tcPr>
          <w:p w14:paraId="2F40D08F" w14:textId="77777777" w:rsidR="002D5B36" w:rsidRPr="002D5B36" w:rsidRDefault="002D5B36" w:rsidP="002D5B36">
            <w:pPr>
              <w:rPr>
                <w:rFonts w:asciiTheme="minorHAnsi" w:hAnsiTheme="minorHAnsi" w:cstheme="minorHAnsi"/>
                <w:color w:val="000000" w:themeColor="text1"/>
                <w:sz w:val="22"/>
                <w:szCs w:val="22"/>
              </w:rPr>
            </w:pPr>
            <w:r w:rsidRPr="002D5B36">
              <w:rPr>
                <w:rFonts w:asciiTheme="minorHAnsi" w:hAnsiTheme="minorHAnsi" w:cstheme="minorHAnsi"/>
                <w:color w:val="000000" w:themeColor="text1"/>
                <w:sz w:val="22"/>
                <w:szCs w:val="22"/>
              </w:rPr>
              <w:t>School of Environment, Education and Development</w:t>
            </w:r>
          </w:p>
        </w:tc>
      </w:tr>
      <w:tr w:rsidR="002D5B36" w:rsidRPr="002D5B36" w14:paraId="70829E9D" w14:textId="77777777" w:rsidTr="002D5B36">
        <w:trPr>
          <w:jc w:val="center"/>
        </w:trPr>
        <w:tc>
          <w:tcPr>
            <w:tcW w:w="4608" w:type="dxa"/>
          </w:tcPr>
          <w:p w14:paraId="315FB4C3" w14:textId="77777777" w:rsidR="002D5B36" w:rsidRDefault="002D5B36" w:rsidP="002D5B36">
            <w:pPr>
              <w:rPr>
                <w:rFonts w:ascii="Arial" w:hAnsi="Arial"/>
                <w:color w:val="000000" w:themeColor="text1"/>
              </w:rPr>
            </w:pPr>
            <w:r>
              <w:rPr>
                <w:rFonts w:ascii="Arial" w:hAnsi="Arial"/>
                <w:color w:val="000000" w:themeColor="text1"/>
              </w:rPr>
              <w:t>Lead contact:</w:t>
            </w:r>
          </w:p>
        </w:tc>
        <w:tc>
          <w:tcPr>
            <w:tcW w:w="5020" w:type="dxa"/>
          </w:tcPr>
          <w:p w14:paraId="3FA67927" w14:textId="77777777" w:rsidR="002D5B36" w:rsidRPr="002D5B36" w:rsidRDefault="002D5B36" w:rsidP="002D5B36">
            <w:pPr>
              <w:rPr>
                <w:rFonts w:asciiTheme="minorHAnsi" w:hAnsiTheme="minorHAnsi" w:cstheme="minorHAnsi"/>
                <w:color w:val="000000" w:themeColor="text1"/>
                <w:sz w:val="22"/>
                <w:szCs w:val="22"/>
              </w:rPr>
            </w:pPr>
            <w:r w:rsidRPr="002D5B36">
              <w:rPr>
                <w:rFonts w:asciiTheme="minorHAnsi" w:hAnsiTheme="minorHAnsi" w:cstheme="minorHAnsi"/>
                <w:color w:val="000000" w:themeColor="text1"/>
                <w:sz w:val="22"/>
                <w:szCs w:val="22"/>
              </w:rPr>
              <w:t>Head of School Operations</w:t>
            </w:r>
          </w:p>
        </w:tc>
      </w:tr>
      <w:tr w:rsidR="002D5B36" w:rsidRPr="002D5B36" w14:paraId="687CB7AB" w14:textId="77777777" w:rsidTr="002D5B36">
        <w:trPr>
          <w:jc w:val="center"/>
        </w:trPr>
        <w:tc>
          <w:tcPr>
            <w:tcW w:w="4608" w:type="dxa"/>
            <w:shd w:val="clear" w:color="auto" w:fill="000000" w:themeFill="text1"/>
          </w:tcPr>
          <w:p w14:paraId="5E0BD7E2" w14:textId="77777777" w:rsidR="002D5B36" w:rsidRDefault="002D5B36" w:rsidP="002D5B36">
            <w:pPr>
              <w:rPr>
                <w:rFonts w:ascii="Arial" w:hAnsi="Arial"/>
                <w:color w:val="000000" w:themeColor="text1"/>
              </w:rPr>
            </w:pPr>
          </w:p>
        </w:tc>
        <w:tc>
          <w:tcPr>
            <w:tcW w:w="5020" w:type="dxa"/>
            <w:shd w:val="clear" w:color="auto" w:fill="000000" w:themeFill="text1"/>
          </w:tcPr>
          <w:p w14:paraId="0765D3D8" w14:textId="77777777" w:rsidR="002D5B36" w:rsidRPr="002D5B36" w:rsidRDefault="002D5B36" w:rsidP="002D5B36">
            <w:pPr>
              <w:rPr>
                <w:rFonts w:asciiTheme="minorHAnsi" w:hAnsiTheme="minorHAnsi" w:cstheme="minorHAnsi"/>
                <w:color w:val="000000" w:themeColor="text1"/>
                <w:sz w:val="22"/>
                <w:szCs w:val="22"/>
              </w:rPr>
            </w:pPr>
          </w:p>
        </w:tc>
      </w:tr>
    </w:tbl>
    <w:p w14:paraId="0D23669A" w14:textId="77777777" w:rsidR="00304FA5" w:rsidRPr="00304FA5" w:rsidRDefault="00304FA5" w:rsidP="00304FA5">
      <w:pPr>
        <w:shd w:val="clear" w:color="auto" w:fill="FFFFFF"/>
        <w:spacing w:after="0" w:line="240" w:lineRule="auto"/>
        <w:rPr>
          <w:rFonts w:eastAsia="Times New Roman" w:cs="Arial"/>
          <w:b/>
        </w:rPr>
      </w:pPr>
    </w:p>
    <w:sectPr w:rsidR="00304FA5" w:rsidRPr="00304FA5" w:rsidSect="00D565BE">
      <w:pgSz w:w="11906" w:h="16838"/>
      <w:pgMar w:top="340" w:right="1134" w:bottom="340"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E81E0" w14:textId="77777777" w:rsidR="00E6712B" w:rsidRDefault="00E6712B" w:rsidP="009C3964">
      <w:pPr>
        <w:spacing w:after="0" w:line="240" w:lineRule="auto"/>
      </w:pPr>
      <w:r>
        <w:separator/>
      </w:r>
    </w:p>
  </w:endnote>
  <w:endnote w:type="continuationSeparator" w:id="0">
    <w:p w14:paraId="18DEDF7D" w14:textId="77777777" w:rsidR="00E6712B" w:rsidRDefault="00E6712B" w:rsidP="009C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DBC9B" w14:textId="77777777" w:rsidR="00E6712B" w:rsidRDefault="00E6712B" w:rsidP="009C3964">
      <w:pPr>
        <w:spacing w:after="0" w:line="240" w:lineRule="auto"/>
      </w:pPr>
      <w:r>
        <w:separator/>
      </w:r>
    </w:p>
  </w:footnote>
  <w:footnote w:type="continuationSeparator" w:id="0">
    <w:p w14:paraId="69A14155" w14:textId="77777777" w:rsidR="00E6712B" w:rsidRDefault="00E6712B" w:rsidP="009C3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95A"/>
    <w:multiLevelType w:val="hybridMultilevel"/>
    <w:tmpl w:val="E7DE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308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8A41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942BA3"/>
    <w:multiLevelType w:val="hybridMultilevel"/>
    <w:tmpl w:val="79CAD848"/>
    <w:lvl w:ilvl="0" w:tplc="CEDC4C10">
      <w:start w:val="1"/>
      <w:numFmt w:val="lowerLetter"/>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A15F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E841EA"/>
    <w:multiLevelType w:val="hybridMultilevel"/>
    <w:tmpl w:val="C2A6D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B2D1AF8"/>
    <w:multiLevelType w:val="hybridMultilevel"/>
    <w:tmpl w:val="2AD0D96C"/>
    <w:lvl w:ilvl="0" w:tplc="B26A1410">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FC271E7"/>
    <w:multiLevelType w:val="hybridMultilevel"/>
    <w:tmpl w:val="1FB85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347FA4"/>
    <w:multiLevelType w:val="hybridMultilevel"/>
    <w:tmpl w:val="1B2CD0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8534C5"/>
    <w:multiLevelType w:val="hybridMultilevel"/>
    <w:tmpl w:val="324E5E66"/>
    <w:lvl w:ilvl="0" w:tplc="17D83DC6">
      <w:start w:val="1"/>
      <w:numFmt w:val="lowerLetter"/>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960E9B"/>
    <w:multiLevelType w:val="hybridMultilevel"/>
    <w:tmpl w:val="1CB82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895DA1"/>
    <w:multiLevelType w:val="hybridMultilevel"/>
    <w:tmpl w:val="CC544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E8D6BFD"/>
    <w:multiLevelType w:val="hybridMultilevel"/>
    <w:tmpl w:val="BD2E06CC"/>
    <w:lvl w:ilvl="0" w:tplc="12D85AC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1C7A88"/>
    <w:multiLevelType w:val="hybridMultilevel"/>
    <w:tmpl w:val="133C67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6281EA7"/>
    <w:multiLevelType w:val="hybridMultilevel"/>
    <w:tmpl w:val="9FFCF028"/>
    <w:lvl w:ilvl="0" w:tplc="93744D36">
      <w:start w:val="1"/>
      <w:numFmt w:val="lowerLetter"/>
      <w:lvlText w:val="%1)"/>
      <w:lvlJc w:val="left"/>
      <w:pPr>
        <w:ind w:left="1080" w:hanging="360"/>
      </w:pPr>
      <w:rPr>
        <w:rFonts w:cstheme="minorBid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83A0ED8"/>
    <w:multiLevelType w:val="hybridMultilevel"/>
    <w:tmpl w:val="6168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34F10"/>
    <w:multiLevelType w:val="hybridMultilevel"/>
    <w:tmpl w:val="D8860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ED559D"/>
    <w:multiLevelType w:val="multilevel"/>
    <w:tmpl w:val="826C0E8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2A40FC"/>
    <w:multiLevelType w:val="hybridMultilevel"/>
    <w:tmpl w:val="8AA2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332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0"/>
  </w:num>
  <w:num w:numId="3">
    <w:abstractNumId w:val="1"/>
  </w:num>
  <w:num w:numId="4">
    <w:abstractNumId w:val="8"/>
  </w:num>
  <w:num w:numId="5">
    <w:abstractNumId w:val="17"/>
  </w:num>
  <w:num w:numId="6">
    <w:abstractNumId w:val="2"/>
  </w:num>
  <w:num w:numId="7">
    <w:abstractNumId w:val="19"/>
  </w:num>
  <w:num w:numId="8">
    <w:abstractNumId w:val="4"/>
  </w:num>
  <w:num w:numId="9">
    <w:abstractNumId w:val="7"/>
  </w:num>
  <w:num w:numId="10">
    <w:abstractNumId w:val="12"/>
  </w:num>
  <w:num w:numId="11">
    <w:abstractNumId w:val="6"/>
  </w:num>
  <w:num w:numId="12">
    <w:abstractNumId w:val="3"/>
  </w:num>
  <w:num w:numId="13">
    <w:abstractNumId w:val="14"/>
  </w:num>
  <w:num w:numId="14">
    <w:abstractNumId w:val="9"/>
  </w:num>
  <w:num w:numId="15">
    <w:abstractNumId w:val="13"/>
  </w:num>
  <w:num w:numId="16">
    <w:abstractNumId w:val="18"/>
  </w:num>
  <w:num w:numId="17">
    <w:abstractNumId w:val="16"/>
  </w:num>
  <w:num w:numId="18">
    <w:abstractNumId w:val="5"/>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75A728B-B9BC-4968-B5F7-187377557D4C}"/>
    <w:docVar w:name="dgnword-eventsink" w:val="248529520"/>
  </w:docVars>
  <w:rsids>
    <w:rsidRoot w:val="00C876A5"/>
    <w:rsid w:val="00013298"/>
    <w:rsid w:val="00240F5E"/>
    <w:rsid w:val="002D5B36"/>
    <w:rsid w:val="00304FA5"/>
    <w:rsid w:val="003317C3"/>
    <w:rsid w:val="003948B4"/>
    <w:rsid w:val="00394A09"/>
    <w:rsid w:val="00446BAE"/>
    <w:rsid w:val="0045413C"/>
    <w:rsid w:val="0045446D"/>
    <w:rsid w:val="004E270E"/>
    <w:rsid w:val="00517576"/>
    <w:rsid w:val="00673A1D"/>
    <w:rsid w:val="007E02B3"/>
    <w:rsid w:val="008077E4"/>
    <w:rsid w:val="008132D0"/>
    <w:rsid w:val="009752B1"/>
    <w:rsid w:val="009C3964"/>
    <w:rsid w:val="009F3222"/>
    <w:rsid w:val="00A10004"/>
    <w:rsid w:val="00A2536A"/>
    <w:rsid w:val="00A3171B"/>
    <w:rsid w:val="00AB74A7"/>
    <w:rsid w:val="00AE5B66"/>
    <w:rsid w:val="00B04BAF"/>
    <w:rsid w:val="00B44FE9"/>
    <w:rsid w:val="00B866DF"/>
    <w:rsid w:val="00B9706E"/>
    <w:rsid w:val="00C876A5"/>
    <w:rsid w:val="00D565BE"/>
    <w:rsid w:val="00D65871"/>
    <w:rsid w:val="00D83812"/>
    <w:rsid w:val="00D85691"/>
    <w:rsid w:val="00E6712B"/>
    <w:rsid w:val="00EB505E"/>
    <w:rsid w:val="00EF5205"/>
    <w:rsid w:val="00FE32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0495"/>
  <w15:docId w15:val="{0A0EFB41-3B43-4B21-BC0F-06EAF096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6A5"/>
    <w:pPr>
      <w:ind w:left="720"/>
      <w:contextualSpacing/>
    </w:pPr>
  </w:style>
  <w:style w:type="character" w:styleId="Hyperlink">
    <w:name w:val="Hyperlink"/>
    <w:basedOn w:val="DefaultParagraphFont"/>
    <w:uiPriority w:val="99"/>
    <w:unhideWhenUsed/>
    <w:rsid w:val="00B44FE9"/>
    <w:rPr>
      <w:color w:val="0000FF" w:themeColor="hyperlink"/>
      <w:u w:val="single"/>
    </w:rPr>
  </w:style>
  <w:style w:type="paragraph" w:styleId="Header">
    <w:name w:val="header"/>
    <w:basedOn w:val="Normal"/>
    <w:link w:val="HeaderChar"/>
    <w:uiPriority w:val="99"/>
    <w:unhideWhenUsed/>
    <w:rsid w:val="009C39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964"/>
  </w:style>
  <w:style w:type="paragraph" w:styleId="Footer">
    <w:name w:val="footer"/>
    <w:basedOn w:val="Normal"/>
    <w:link w:val="FooterChar"/>
    <w:uiPriority w:val="99"/>
    <w:unhideWhenUsed/>
    <w:rsid w:val="009C3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964"/>
  </w:style>
  <w:style w:type="character" w:styleId="FollowedHyperlink">
    <w:name w:val="FollowedHyperlink"/>
    <w:basedOn w:val="DefaultParagraphFont"/>
    <w:uiPriority w:val="99"/>
    <w:semiHidden/>
    <w:unhideWhenUsed/>
    <w:rsid w:val="0045413C"/>
    <w:rPr>
      <w:color w:val="800080" w:themeColor="followedHyperlink"/>
      <w:u w:val="single"/>
    </w:rPr>
  </w:style>
  <w:style w:type="character" w:styleId="CommentReference">
    <w:name w:val="annotation reference"/>
    <w:basedOn w:val="DefaultParagraphFont"/>
    <w:uiPriority w:val="99"/>
    <w:semiHidden/>
    <w:unhideWhenUsed/>
    <w:rsid w:val="00AE5B66"/>
    <w:rPr>
      <w:sz w:val="16"/>
      <w:szCs w:val="16"/>
    </w:rPr>
  </w:style>
  <w:style w:type="paragraph" w:styleId="CommentText">
    <w:name w:val="annotation text"/>
    <w:basedOn w:val="Normal"/>
    <w:link w:val="CommentTextChar"/>
    <w:uiPriority w:val="99"/>
    <w:semiHidden/>
    <w:unhideWhenUsed/>
    <w:rsid w:val="00AE5B66"/>
    <w:pPr>
      <w:spacing w:line="240" w:lineRule="auto"/>
    </w:pPr>
    <w:rPr>
      <w:sz w:val="20"/>
      <w:szCs w:val="20"/>
    </w:rPr>
  </w:style>
  <w:style w:type="character" w:customStyle="1" w:styleId="CommentTextChar">
    <w:name w:val="Comment Text Char"/>
    <w:basedOn w:val="DefaultParagraphFont"/>
    <w:link w:val="CommentText"/>
    <w:uiPriority w:val="99"/>
    <w:semiHidden/>
    <w:rsid w:val="00AE5B66"/>
    <w:rPr>
      <w:sz w:val="20"/>
      <w:szCs w:val="20"/>
    </w:rPr>
  </w:style>
  <w:style w:type="paragraph" w:styleId="CommentSubject">
    <w:name w:val="annotation subject"/>
    <w:basedOn w:val="CommentText"/>
    <w:next w:val="CommentText"/>
    <w:link w:val="CommentSubjectChar"/>
    <w:uiPriority w:val="99"/>
    <w:semiHidden/>
    <w:unhideWhenUsed/>
    <w:rsid w:val="00AE5B66"/>
    <w:rPr>
      <w:b/>
      <w:bCs/>
    </w:rPr>
  </w:style>
  <w:style w:type="character" w:customStyle="1" w:styleId="CommentSubjectChar">
    <w:name w:val="Comment Subject Char"/>
    <w:basedOn w:val="CommentTextChar"/>
    <w:link w:val="CommentSubject"/>
    <w:uiPriority w:val="99"/>
    <w:semiHidden/>
    <w:rsid w:val="00AE5B66"/>
    <w:rPr>
      <w:b/>
      <w:bCs/>
      <w:sz w:val="20"/>
      <w:szCs w:val="20"/>
    </w:rPr>
  </w:style>
  <w:style w:type="paragraph" w:styleId="BalloonText">
    <w:name w:val="Balloon Text"/>
    <w:basedOn w:val="Normal"/>
    <w:link w:val="BalloonTextChar"/>
    <w:uiPriority w:val="99"/>
    <w:semiHidden/>
    <w:unhideWhenUsed/>
    <w:rsid w:val="00AE5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B66"/>
    <w:rPr>
      <w:rFonts w:ascii="Segoe UI" w:hAnsi="Segoe UI" w:cs="Segoe UI"/>
      <w:sz w:val="18"/>
      <w:szCs w:val="18"/>
    </w:rPr>
  </w:style>
  <w:style w:type="paragraph" w:styleId="NormalWeb">
    <w:name w:val="Normal (Web)"/>
    <w:basedOn w:val="Normal"/>
    <w:uiPriority w:val="99"/>
    <w:semiHidden/>
    <w:unhideWhenUsed/>
    <w:rsid w:val="00AB74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74A7"/>
    <w:rPr>
      <w:b/>
      <w:bCs/>
    </w:rPr>
  </w:style>
  <w:style w:type="character" w:customStyle="1" w:styleId="normaltextrun">
    <w:name w:val="normaltextrun"/>
    <w:basedOn w:val="DefaultParagraphFont"/>
    <w:rsid w:val="00D565BE"/>
  </w:style>
  <w:style w:type="character" w:customStyle="1" w:styleId="eop">
    <w:name w:val="eop"/>
    <w:basedOn w:val="DefaultParagraphFont"/>
    <w:rsid w:val="00D565BE"/>
  </w:style>
  <w:style w:type="table" w:styleId="TableGrid">
    <w:name w:val="Table Grid"/>
    <w:basedOn w:val="TableNormal"/>
    <w:uiPriority w:val="59"/>
    <w:rsid w:val="00673A1D"/>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783594">
      <w:bodyDiv w:val="1"/>
      <w:marLeft w:val="0"/>
      <w:marRight w:val="0"/>
      <w:marTop w:val="0"/>
      <w:marBottom w:val="0"/>
      <w:divBdr>
        <w:top w:val="none" w:sz="0" w:space="0" w:color="auto"/>
        <w:left w:val="none" w:sz="0" w:space="0" w:color="auto"/>
        <w:bottom w:val="none" w:sz="0" w:space="0" w:color="auto"/>
        <w:right w:val="none" w:sz="0" w:space="0" w:color="auto"/>
      </w:divBdr>
    </w:div>
    <w:div w:id="1230463654">
      <w:bodyDiv w:val="1"/>
      <w:marLeft w:val="0"/>
      <w:marRight w:val="0"/>
      <w:marTop w:val="0"/>
      <w:marBottom w:val="0"/>
      <w:divBdr>
        <w:top w:val="none" w:sz="0" w:space="0" w:color="auto"/>
        <w:left w:val="none" w:sz="0" w:space="0" w:color="auto"/>
        <w:bottom w:val="none" w:sz="0" w:space="0" w:color="auto"/>
        <w:right w:val="none" w:sz="0" w:space="0" w:color="auto"/>
      </w:divBdr>
    </w:div>
    <w:div w:id="157863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goodpractice.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manchester.ac.uk/TSLD4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ffnet.manchester.ac.uk/seed/policies-guidance/compliance/human-resourc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upport.office.com/en-ie/article/delay-or-schedule-sending-email-messages-026af69f-c287-490a-a72f-6c65793744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affnet.manchester.ac.uk/igo/how/manage-em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3" ma:contentTypeDescription="Create a new document." ma:contentTypeScope="" ma:versionID="7b91ca67a1e7f62da92de999e8aec2ed">
  <xsd:schema xmlns:xsd="http://www.w3.org/2001/XMLSchema" xmlns:xs="http://www.w3.org/2001/XMLSchema" xmlns:p="http://schemas.microsoft.com/office/2006/metadata/properties" xmlns:ns3="ce77b506-f453-4d71-892d-b0af93e47805" xmlns:ns4="3adc53d9-8fbd-427e-bc68-e124dc7a04a2" targetNamespace="http://schemas.microsoft.com/office/2006/metadata/properties" ma:root="true" ma:fieldsID="4c466ec72edc3c53aadbbdc0d0e61128" ns3:_="" ns4:_="">
    <xsd:import namespace="ce77b506-f453-4d71-892d-b0af93e47805"/>
    <xsd:import namespace="3adc53d9-8fbd-427e-bc68-e124dc7a04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B6435-5E60-445F-95A5-AAA83F7FC80B}">
  <ds:schemaRefs>
    <ds:schemaRef ds:uri="http://schemas.microsoft.com/sharepoint/v3/contenttype/forms"/>
  </ds:schemaRefs>
</ds:datastoreItem>
</file>

<file path=customXml/itemProps2.xml><?xml version="1.0" encoding="utf-8"?>
<ds:datastoreItem xmlns:ds="http://schemas.openxmlformats.org/officeDocument/2006/customXml" ds:itemID="{8FDDD3DF-881A-4E35-9644-2033BC1C1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7b506-f453-4d71-892d-b0af93e47805"/>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2017E-E0B6-44C0-B8FF-662AF559BC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Williams</dc:creator>
  <cp:lastModifiedBy>Kerry Mccann</cp:lastModifiedBy>
  <cp:revision>12</cp:revision>
  <dcterms:created xsi:type="dcterms:W3CDTF">2021-08-09T13:43:00Z</dcterms:created>
  <dcterms:modified xsi:type="dcterms:W3CDTF">2022-02-15T14:58:00Z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