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BD" w:rsidRPr="007D6613" w:rsidRDefault="008826BD">
      <w:pPr>
        <w:rPr>
          <w:b/>
          <w:sz w:val="28"/>
          <w:szCs w:val="28"/>
        </w:rPr>
      </w:pPr>
      <w:r w:rsidRPr="007D6613">
        <w:rPr>
          <w:b/>
          <w:sz w:val="28"/>
          <w:szCs w:val="28"/>
        </w:rPr>
        <w:t xml:space="preserve">Guidance on the payment methods for visiting / occasional lecturers </w:t>
      </w:r>
    </w:p>
    <w:p w:rsidR="008826BD" w:rsidRDefault="008826BD"/>
    <w:p w:rsidR="000708D5" w:rsidRPr="000708D5" w:rsidRDefault="00B442CE">
      <w:pPr>
        <w:rPr>
          <w:b/>
        </w:rPr>
      </w:pPr>
      <w:r>
        <w:rPr>
          <w:b/>
        </w:rPr>
        <w:t>1</w:t>
      </w:r>
      <w:r>
        <w:rPr>
          <w:b/>
        </w:rPr>
        <w:tab/>
      </w:r>
      <w:r w:rsidR="000708D5" w:rsidRPr="000708D5">
        <w:rPr>
          <w:b/>
        </w:rPr>
        <w:t>Introduction</w:t>
      </w:r>
    </w:p>
    <w:p w:rsidR="000708D5" w:rsidRDefault="000708D5" w:rsidP="00A21CA0">
      <w:pPr>
        <w:jc w:val="both"/>
      </w:pPr>
      <w:r>
        <w:t>This guidance is designed to provide a consistent approach to the payment of visiting / occasional lecturers across the University</w:t>
      </w:r>
      <w:r w:rsidR="0028649C">
        <w:t xml:space="preserve"> and </w:t>
      </w:r>
      <w:r>
        <w:t>applies to all faculties.</w:t>
      </w:r>
      <w:r w:rsidR="00F10750">
        <w:t xml:space="preserve">  </w:t>
      </w:r>
      <w:r w:rsidR="0028649C">
        <w:t>It</w:t>
      </w:r>
      <w:r w:rsidR="00F10750">
        <w:t xml:space="preserve"> should be read alongside the </w:t>
      </w:r>
      <w:r w:rsidR="00063A5D">
        <w:t>‘Determination o</w:t>
      </w:r>
      <w:r w:rsidR="00337B7A">
        <w:t xml:space="preserve">f Employment Status Guidance’. </w:t>
      </w:r>
      <w:r w:rsidR="00063A5D">
        <w:t xml:space="preserve"> </w:t>
      </w:r>
    </w:p>
    <w:p w:rsidR="00B442CE" w:rsidRDefault="00B442CE" w:rsidP="00A21CA0">
      <w:pPr>
        <w:jc w:val="both"/>
      </w:pPr>
    </w:p>
    <w:p w:rsidR="000708D5" w:rsidRPr="000708D5" w:rsidRDefault="00B442CE" w:rsidP="00A21CA0">
      <w:pPr>
        <w:jc w:val="both"/>
        <w:rPr>
          <w:b/>
        </w:rPr>
      </w:pPr>
      <w:r>
        <w:rPr>
          <w:b/>
        </w:rPr>
        <w:t>2</w:t>
      </w:r>
      <w:r>
        <w:rPr>
          <w:b/>
        </w:rPr>
        <w:tab/>
      </w:r>
      <w:r w:rsidR="000708D5" w:rsidRPr="000708D5">
        <w:rPr>
          <w:b/>
        </w:rPr>
        <w:t>General Principles</w:t>
      </w:r>
    </w:p>
    <w:p w:rsidR="008826BD" w:rsidRDefault="000708D5" w:rsidP="00A21CA0">
      <w:pPr>
        <w:pStyle w:val="ListParagraph"/>
        <w:numPr>
          <w:ilvl w:val="0"/>
          <w:numId w:val="3"/>
        </w:numPr>
        <w:jc w:val="both"/>
      </w:pPr>
      <w:r>
        <w:t>Part time lecturers</w:t>
      </w:r>
      <w:r w:rsidR="00CB6C7B">
        <w:t>,</w:t>
      </w:r>
      <w:r>
        <w:t xml:space="preserve"> whose engagement cover a complete academic term or longer</w:t>
      </w:r>
      <w:r w:rsidR="00CB6C7B">
        <w:t>,</w:t>
      </w:r>
      <w:r>
        <w:t xml:space="preserve"> may well have similar terms to a full-time lecturer.  Most such part time lecturers will therefore be employees or casual staff, and subject to tax and National Insurance deductions through the payroll system in the normal way.</w:t>
      </w:r>
      <w:r w:rsidR="00D46648">
        <w:t xml:space="preserve">  </w:t>
      </w:r>
    </w:p>
    <w:p w:rsidR="000708D5" w:rsidRDefault="000708D5" w:rsidP="00A21CA0">
      <w:pPr>
        <w:pStyle w:val="ListParagraph"/>
        <w:numPr>
          <w:ilvl w:val="0"/>
          <w:numId w:val="3"/>
        </w:numPr>
        <w:jc w:val="both"/>
      </w:pPr>
      <w:r>
        <w:t xml:space="preserve">A visiting or occasional lecturer who gives an occasional talk or short series of talks on a subject about which they have specialist knowledge, and which is </w:t>
      </w:r>
      <w:r w:rsidRPr="00B442CE">
        <w:rPr>
          <w:b/>
        </w:rPr>
        <w:t>not</w:t>
      </w:r>
      <w:r>
        <w:t xml:space="preserve"> part of the core curriculum will normally be self-employed.</w:t>
      </w:r>
      <w:r w:rsidR="008960B6">
        <w:t xml:space="preserve">  Core curriculum is defined as University publicised taught courses.</w:t>
      </w:r>
      <w:r w:rsidR="00B442CE">
        <w:t xml:space="preserve"> For example, a wellbeing professional attending to give a lecture on wellbeing open to both staff and students would normally be a visiting or occasional lecturer.  </w:t>
      </w:r>
    </w:p>
    <w:p w:rsidR="000708D5" w:rsidRDefault="00337B7A" w:rsidP="00A21CA0">
      <w:pPr>
        <w:jc w:val="both"/>
      </w:pPr>
      <w:r>
        <w:t xml:space="preserve">The manager / individual responsible for the engagement must determine which of </w:t>
      </w:r>
      <w:r w:rsidR="00E2613B">
        <w:t>either 1 or 2 (above) applies, by following this gui</w:t>
      </w:r>
      <w:bookmarkStart w:id="0" w:name="_GoBack"/>
      <w:bookmarkEnd w:id="0"/>
      <w:r w:rsidR="00E2613B">
        <w:t xml:space="preserve">dance and taking advice from </w:t>
      </w:r>
      <w:r w:rsidR="008960B6">
        <w:t xml:space="preserve">the </w:t>
      </w:r>
      <w:r w:rsidR="00E2613B">
        <w:t xml:space="preserve">HR Partner.  </w:t>
      </w:r>
    </w:p>
    <w:p w:rsidR="00B442CE" w:rsidRDefault="00B442CE" w:rsidP="00A21CA0">
      <w:pPr>
        <w:jc w:val="both"/>
        <w:rPr>
          <w:b/>
        </w:rPr>
      </w:pPr>
    </w:p>
    <w:p w:rsidR="000708D5" w:rsidRPr="000708D5" w:rsidRDefault="00B442CE" w:rsidP="00A21CA0">
      <w:pPr>
        <w:jc w:val="both"/>
        <w:rPr>
          <w:b/>
        </w:rPr>
      </w:pPr>
      <w:r>
        <w:rPr>
          <w:b/>
        </w:rPr>
        <w:t>3</w:t>
      </w:r>
      <w:r>
        <w:rPr>
          <w:b/>
        </w:rPr>
        <w:tab/>
      </w:r>
      <w:r w:rsidR="000708D5">
        <w:rPr>
          <w:b/>
        </w:rPr>
        <w:t xml:space="preserve">Reviewing the </w:t>
      </w:r>
      <w:r w:rsidR="00337B7A">
        <w:rPr>
          <w:b/>
        </w:rPr>
        <w:t xml:space="preserve">Initial </w:t>
      </w:r>
      <w:r w:rsidR="000708D5">
        <w:rPr>
          <w:b/>
        </w:rPr>
        <w:t xml:space="preserve">Assignment </w:t>
      </w:r>
    </w:p>
    <w:p w:rsidR="000708D5" w:rsidRDefault="000708D5" w:rsidP="00A21CA0">
      <w:pPr>
        <w:jc w:val="both"/>
      </w:pPr>
      <w:r>
        <w:t>Each engagement should be considered on its own facts</w:t>
      </w:r>
      <w:r w:rsidR="00337B7A">
        <w:t xml:space="preserve">.  The manager / individual responsible for the engagement must determine if the individual </w:t>
      </w:r>
      <w:r w:rsidR="0048020E">
        <w:t xml:space="preserve">is a visiting or occasional lecture based on the definition above, </w:t>
      </w:r>
      <w:r>
        <w:t>taking into account such matters as:</w:t>
      </w:r>
    </w:p>
    <w:p w:rsidR="000708D5" w:rsidRDefault="000708D5" w:rsidP="00A21CA0">
      <w:pPr>
        <w:pStyle w:val="ListParagraph"/>
        <w:numPr>
          <w:ilvl w:val="0"/>
          <w:numId w:val="1"/>
        </w:numPr>
        <w:jc w:val="both"/>
      </w:pPr>
      <w:r>
        <w:t>Control (or right of control) over</w:t>
      </w:r>
      <w:r w:rsidR="00E2613B">
        <w:t xml:space="preserve"> conduct and discipline, </w:t>
      </w:r>
      <w:r w:rsidR="00D46648">
        <w:t>hours of attendance, where and when lectures are given, course content etc. (the more extensive the control the more indicative it is of employment)</w:t>
      </w:r>
      <w:r w:rsidR="00E2613B">
        <w:t>.</w:t>
      </w:r>
    </w:p>
    <w:p w:rsidR="00D46648" w:rsidRDefault="00D46648" w:rsidP="00A21CA0">
      <w:pPr>
        <w:pStyle w:val="ListParagraph"/>
        <w:numPr>
          <w:ilvl w:val="0"/>
          <w:numId w:val="1"/>
        </w:numPr>
        <w:jc w:val="both"/>
      </w:pPr>
      <w:r>
        <w:t>Whether the lecturer must undertake the lecturing personally or whether a substitute can be sent</w:t>
      </w:r>
      <w:r w:rsidR="00E2613B">
        <w:t>.</w:t>
      </w:r>
    </w:p>
    <w:p w:rsidR="00D46648" w:rsidRDefault="00D46648" w:rsidP="00A21CA0">
      <w:pPr>
        <w:pStyle w:val="ListParagraph"/>
        <w:numPr>
          <w:ilvl w:val="0"/>
          <w:numId w:val="1"/>
        </w:numPr>
        <w:jc w:val="both"/>
      </w:pPr>
      <w:r>
        <w:t xml:space="preserve">Who is to supply the equipment necessary (where the contractual terms require the lecturer to supply their own equipment, or </w:t>
      </w:r>
      <w:r w:rsidR="006A7150">
        <w:t xml:space="preserve">for </w:t>
      </w:r>
      <w:r>
        <w:t xml:space="preserve">example, </w:t>
      </w:r>
      <w:r w:rsidR="006A7150">
        <w:t>handouts</w:t>
      </w:r>
      <w:r>
        <w:t>, at their own expense this would point towards self-employment)</w:t>
      </w:r>
      <w:r w:rsidR="00E2613B">
        <w:t>.</w:t>
      </w:r>
    </w:p>
    <w:p w:rsidR="00D46648" w:rsidRDefault="00D46648" w:rsidP="00A21CA0">
      <w:pPr>
        <w:pStyle w:val="ListParagraph"/>
        <w:numPr>
          <w:ilvl w:val="0"/>
          <w:numId w:val="1"/>
        </w:numPr>
        <w:jc w:val="both"/>
      </w:pPr>
      <w:r>
        <w:t xml:space="preserve">Whether any financial risk attaches to the engagement (financial risk would be a pointer towards </w:t>
      </w:r>
      <w:r w:rsidR="006A7150">
        <w:t>self-employment</w:t>
      </w:r>
      <w:r>
        <w:t xml:space="preserve"> but most engagements will lack any element of financial risk)</w:t>
      </w:r>
      <w:r w:rsidR="00E2613B">
        <w:t>.</w:t>
      </w:r>
    </w:p>
    <w:p w:rsidR="00337B7A" w:rsidRDefault="00D46648" w:rsidP="00A21CA0">
      <w:pPr>
        <w:pStyle w:val="ListParagraph"/>
        <w:numPr>
          <w:ilvl w:val="0"/>
          <w:numId w:val="1"/>
        </w:numPr>
        <w:jc w:val="both"/>
      </w:pPr>
      <w:r>
        <w:t xml:space="preserve">The intention of the parties to the contract. </w:t>
      </w:r>
    </w:p>
    <w:p w:rsidR="00D46648" w:rsidRDefault="00337B7A" w:rsidP="00A21CA0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In the event of a visiting or occasional lecturer, how often they will be undertaking work for us (we would not normally expect this to be more than 3-4 times per annum).  </w:t>
      </w:r>
    </w:p>
    <w:p w:rsidR="00CB6C7B" w:rsidRDefault="00CB6C7B" w:rsidP="00CB6C7B">
      <w:pPr>
        <w:jc w:val="both"/>
      </w:pPr>
      <w:r>
        <w:t xml:space="preserve">If a visiting or occasional lecturer meets the criteria as self-employed taking account of the criteria above, then they will be set up as a supplier and not subject to tax and national insurance deductions via the payroll.  If they do </w:t>
      </w:r>
      <w:r w:rsidRPr="00CB6C7B">
        <w:rPr>
          <w:b/>
        </w:rPr>
        <w:t>not</w:t>
      </w:r>
      <w:r>
        <w:t xml:space="preserve"> meet these criteria then they will be treated as employed and subject to tax and National Insurance deductions through the payroll system in the normal way.</w:t>
      </w:r>
    </w:p>
    <w:p w:rsidR="00B442CE" w:rsidRDefault="00B442CE" w:rsidP="00A21CA0">
      <w:pPr>
        <w:jc w:val="both"/>
        <w:rPr>
          <w:b/>
        </w:rPr>
      </w:pPr>
    </w:p>
    <w:p w:rsidR="00CB6C7B" w:rsidRPr="00CB6C7B" w:rsidRDefault="00B442CE" w:rsidP="00A21CA0">
      <w:pPr>
        <w:jc w:val="both"/>
        <w:rPr>
          <w:b/>
        </w:rPr>
      </w:pPr>
      <w:r>
        <w:rPr>
          <w:b/>
        </w:rPr>
        <w:t>4</w:t>
      </w:r>
      <w:r>
        <w:rPr>
          <w:b/>
        </w:rPr>
        <w:tab/>
      </w:r>
      <w:r w:rsidR="00CB6C7B" w:rsidRPr="00CB6C7B">
        <w:rPr>
          <w:b/>
        </w:rPr>
        <w:t>Additional guidance</w:t>
      </w:r>
    </w:p>
    <w:p w:rsidR="00B442CE" w:rsidRDefault="00337B7A" w:rsidP="00B442CE">
      <w:pPr>
        <w:pStyle w:val="ListParagraph"/>
        <w:numPr>
          <w:ilvl w:val="0"/>
          <w:numId w:val="7"/>
        </w:numPr>
        <w:jc w:val="both"/>
      </w:pPr>
      <w:r>
        <w:t xml:space="preserve">Where a visiting or occasional lecturer is </w:t>
      </w:r>
      <w:r w:rsidR="000A0DCE">
        <w:t xml:space="preserve">already </w:t>
      </w:r>
      <w:r>
        <w:t xml:space="preserve">employed by University of Manchester by one faculty / department but working on the visiting / occasional basis for another, then they should complete a PR5 and </w:t>
      </w:r>
      <w:r w:rsidR="00B6499F">
        <w:t>send it</w:t>
      </w:r>
      <w:r>
        <w:t xml:space="preserve"> to HR Services</w:t>
      </w:r>
      <w:r w:rsidR="008960B6">
        <w:t>.  (</w:t>
      </w:r>
      <w:r w:rsidR="008960B6" w:rsidRPr="008960B6">
        <w:t xml:space="preserve">A PR5 form </w:t>
      </w:r>
      <w:r w:rsidR="008960B6">
        <w:t xml:space="preserve">is for a </w:t>
      </w:r>
      <w:r w:rsidR="008960B6" w:rsidRPr="00B442CE">
        <w:rPr>
          <w:rFonts w:cs="Arial"/>
          <w:color w:val="192D4C"/>
          <w:shd w:val="clear" w:color="auto" w:fill="FFFFFF"/>
        </w:rPr>
        <w:t>current member of staff who has completed additional work for the University)</w:t>
      </w:r>
      <w:r>
        <w:t xml:space="preserve">.  </w:t>
      </w:r>
      <w:r w:rsidR="0048020E">
        <w:t>A</w:t>
      </w:r>
      <w:r w:rsidR="008960B6">
        <w:t>n</w:t>
      </w:r>
      <w:r w:rsidR="0048020E">
        <w:t xml:space="preserve"> HMRC check is not required as the individual will have relevan</w:t>
      </w:r>
      <w:r w:rsidR="00C408FC">
        <w:t xml:space="preserve">t deductions made via payroll. Check with HR Services / Masterdata team if required. </w:t>
      </w:r>
    </w:p>
    <w:p w:rsidR="006A7150" w:rsidRDefault="0048020E" w:rsidP="00B442CE">
      <w:pPr>
        <w:pStyle w:val="ListParagraph"/>
        <w:numPr>
          <w:ilvl w:val="0"/>
          <w:numId w:val="7"/>
        </w:numPr>
        <w:jc w:val="both"/>
      </w:pPr>
      <w:r>
        <w:t xml:space="preserve">Where the manager believes that the individual </w:t>
      </w:r>
      <w:r w:rsidR="00B6499F">
        <w:t xml:space="preserve">is a </w:t>
      </w:r>
      <w:r w:rsidR="00D46648">
        <w:t>visiting or occasional lecturer</w:t>
      </w:r>
      <w:r w:rsidR="00B6499F">
        <w:t>,</w:t>
      </w:r>
      <w:r w:rsidR="00D46648">
        <w:t xml:space="preserve"> </w:t>
      </w:r>
      <w:r>
        <w:t>a</w:t>
      </w:r>
      <w:r w:rsidR="008960B6">
        <w:t>n</w:t>
      </w:r>
      <w:r>
        <w:t xml:space="preserve"> HMRC check may not be required.  The manager should discuss t</w:t>
      </w:r>
      <w:r w:rsidR="00D46648">
        <w:t>he circumstances with their HR Partner</w:t>
      </w:r>
      <w:r>
        <w:t>, who will confirm</w:t>
      </w:r>
      <w:r w:rsidR="00D46648">
        <w:t xml:space="preserve"> </w:t>
      </w:r>
      <w:r w:rsidR="00B6499F">
        <w:t>whether a</w:t>
      </w:r>
      <w:r w:rsidR="008960B6">
        <w:t>n</w:t>
      </w:r>
      <w:r w:rsidR="00B6499F">
        <w:t xml:space="preserve"> </w:t>
      </w:r>
      <w:r w:rsidR="00D46648">
        <w:t xml:space="preserve">HMRC employment status check is required, taking into account the factors listed above. </w:t>
      </w:r>
      <w:r w:rsidR="00063A5D">
        <w:t xml:space="preserve"> </w:t>
      </w:r>
      <w:r w:rsidR="00D46648">
        <w:t xml:space="preserve">If </w:t>
      </w:r>
      <w:r w:rsidR="00063A5D">
        <w:t xml:space="preserve">it is determined </w:t>
      </w:r>
      <w:r w:rsidR="00D46648">
        <w:t>a check is not required</w:t>
      </w:r>
      <w:r w:rsidR="00063A5D">
        <w:t>,</w:t>
      </w:r>
      <w:r w:rsidR="00D46648">
        <w:t xml:space="preserve"> the HRP should confirm this in writing to the manager / individual engaging the lecturer</w:t>
      </w:r>
      <w:r w:rsidR="006A7150">
        <w:t xml:space="preserve">.  </w:t>
      </w:r>
    </w:p>
    <w:p w:rsidR="006A7150" w:rsidRDefault="006A7150" w:rsidP="00B442CE">
      <w:pPr>
        <w:pStyle w:val="ListParagraph"/>
        <w:numPr>
          <w:ilvl w:val="0"/>
          <w:numId w:val="7"/>
        </w:numPr>
        <w:jc w:val="both"/>
      </w:pPr>
      <w:r>
        <w:t xml:space="preserve">The manager / individual engaging the </w:t>
      </w:r>
      <w:r w:rsidR="0048020E">
        <w:t xml:space="preserve">visiting / occasional </w:t>
      </w:r>
      <w:r>
        <w:t>lecturer should then set up the supplier by completing the request form, stating that they have been assessed as a visitin</w:t>
      </w:r>
      <w:r w:rsidR="0048020E">
        <w:t xml:space="preserve">g lecturer as defined by </w:t>
      </w:r>
      <w:r w:rsidR="00B6499F">
        <w:t xml:space="preserve">HMRC </w:t>
      </w:r>
      <w:r w:rsidR="0048020E">
        <w:t xml:space="preserve">and </w:t>
      </w:r>
      <w:r>
        <w:t xml:space="preserve">this guidance.  </w:t>
      </w:r>
      <w:r w:rsidR="0048020E">
        <w:t xml:space="preserve">They should attach the email from their HR Partner to the documentation for supplier set up. </w:t>
      </w:r>
    </w:p>
    <w:p w:rsidR="0048020E" w:rsidRDefault="00F10750" w:rsidP="00B442CE">
      <w:pPr>
        <w:pStyle w:val="ListParagraph"/>
        <w:numPr>
          <w:ilvl w:val="0"/>
          <w:numId w:val="7"/>
        </w:numPr>
        <w:jc w:val="both"/>
      </w:pPr>
      <w:r>
        <w:t>If the visiting / occasional lecturer undertakes work for more than one faculty, an addit</w:t>
      </w:r>
      <w:r w:rsidR="00E2613B">
        <w:t xml:space="preserve">ional assessment must be made for each assignment.  The manager / individual engaging the visiting / occasional lecturer should check </w:t>
      </w:r>
      <w:r w:rsidR="00B442CE">
        <w:t xml:space="preserve">with the supplier whether they are </w:t>
      </w:r>
      <w:r w:rsidR="00E2613B">
        <w:t>undertaking any other work for the University.</w:t>
      </w:r>
    </w:p>
    <w:p w:rsidR="0048020E" w:rsidRDefault="000708D5" w:rsidP="00B442CE">
      <w:pPr>
        <w:pStyle w:val="ListParagraph"/>
        <w:numPr>
          <w:ilvl w:val="0"/>
          <w:numId w:val="7"/>
        </w:numPr>
        <w:jc w:val="both"/>
      </w:pPr>
      <w:r>
        <w:t xml:space="preserve">Where the visiting / occasional lecturer </w:t>
      </w:r>
      <w:r w:rsidR="00D46648">
        <w:t>works for t</w:t>
      </w:r>
      <w:r w:rsidR="00A21CA0">
        <w:t>he University for longer than six</w:t>
      </w:r>
      <w:r w:rsidR="00D46648">
        <w:t xml:space="preserve"> months a review should be undertaken to identify if any changes should be made to the nature of the engagement</w:t>
      </w:r>
      <w:r w:rsidR="0048020E">
        <w:t xml:space="preserve">.  </w:t>
      </w:r>
      <w:r w:rsidR="00E2613B">
        <w:t>Suppliers will be au</w:t>
      </w:r>
      <w:r w:rsidR="00A21CA0">
        <w:t>tomatically inactivated after six</w:t>
      </w:r>
      <w:r w:rsidR="00E2613B">
        <w:t xml:space="preserve"> months and this should trigger the reassessment process.  </w:t>
      </w:r>
    </w:p>
    <w:p w:rsidR="00A21CA0" w:rsidRDefault="006A7150" w:rsidP="00B442CE">
      <w:pPr>
        <w:pStyle w:val="ListParagraph"/>
        <w:numPr>
          <w:ilvl w:val="0"/>
          <w:numId w:val="7"/>
        </w:numPr>
        <w:jc w:val="both"/>
      </w:pPr>
      <w:r>
        <w:t xml:space="preserve">Note: </w:t>
      </w:r>
      <w:r w:rsidR="00EA7DB9">
        <w:t>if the visiting /</w:t>
      </w:r>
      <w:r w:rsidR="00A21CA0">
        <w:t xml:space="preserve"> </w:t>
      </w:r>
      <w:r w:rsidR="00EA7DB9">
        <w:t xml:space="preserve">occasional lecturer is already working elsewhere in the University and has been </w:t>
      </w:r>
      <w:r w:rsidR="0028649C">
        <w:t>previously</w:t>
      </w:r>
      <w:r w:rsidR="00EA7DB9">
        <w:t xml:space="preserve"> assessed to be a Personal Service Company</w:t>
      </w:r>
      <w:r w:rsidR="008960B6">
        <w:t xml:space="preserve"> (PSC)</w:t>
      </w:r>
      <w:r w:rsidR="0028649C">
        <w:t xml:space="preserve">, then this </w:t>
      </w:r>
      <w:r w:rsidR="008960B6">
        <w:t xml:space="preserve">PSC </w:t>
      </w:r>
      <w:r w:rsidR="0028649C">
        <w:t>assessment will take precedence meaning that this will also apply to their visiti</w:t>
      </w:r>
      <w:r w:rsidR="00E2613B">
        <w:t>ng / occasional lecturer status</w:t>
      </w:r>
      <w:r w:rsidR="0048020E">
        <w:t>.</w:t>
      </w:r>
    </w:p>
    <w:p w:rsidR="000708D5" w:rsidRDefault="00A21CA0" w:rsidP="00B442CE">
      <w:pPr>
        <w:pStyle w:val="ListParagraph"/>
        <w:numPr>
          <w:ilvl w:val="0"/>
          <w:numId w:val="7"/>
        </w:numPr>
        <w:jc w:val="both"/>
      </w:pPr>
      <w:r>
        <w:t xml:space="preserve">In the event that an individual is assessed as a visiting / occasional lecturer, but during the course of the work undertaken they fall outside of the scope of the visiting / occasional lecturer definition, they should be treated as an employee for the purposes of tax and NI.  If this does not take place the individual and / or the school or department will be responsible for any underpayment </w:t>
      </w:r>
      <w:r w:rsidR="008960B6">
        <w:t xml:space="preserve">of taxes </w:t>
      </w:r>
      <w:r>
        <w:t xml:space="preserve">or </w:t>
      </w:r>
      <w:r w:rsidR="008960B6">
        <w:t>penalties issued by HMRC.</w:t>
      </w:r>
      <w:r>
        <w:t xml:space="preserve">  </w:t>
      </w:r>
    </w:p>
    <w:p w:rsidR="00CB6C7B" w:rsidRDefault="00CB6C7B" w:rsidP="00A21CA0">
      <w:pPr>
        <w:jc w:val="both"/>
      </w:pPr>
    </w:p>
    <w:p w:rsidR="00CB6C7B" w:rsidRDefault="00CB6C7B" w:rsidP="00A21CA0">
      <w:pPr>
        <w:jc w:val="both"/>
      </w:pPr>
    </w:p>
    <w:sectPr w:rsidR="00CB6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DF1"/>
    <w:multiLevelType w:val="hybridMultilevel"/>
    <w:tmpl w:val="57548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C530B"/>
    <w:multiLevelType w:val="hybridMultilevel"/>
    <w:tmpl w:val="4E3A6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16A5"/>
    <w:multiLevelType w:val="hybridMultilevel"/>
    <w:tmpl w:val="F8E86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75B6A"/>
    <w:multiLevelType w:val="hybridMultilevel"/>
    <w:tmpl w:val="61F6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F593B"/>
    <w:multiLevelType w:val="hybridMultilevel"/>
    <w:tmpl w:val="DFF8E012"/>
    <w:lvl w:ilvl="0" w:tplc="D08C3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B37E6"/>
    <w:multiLevelType w:val="hybridMultilevel"/>
    <w:tmpl w:val="D0A00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21054"/>
    <w:multiLevelType w:val="hybridMultilevel"/>
    <w:tmpl w:val="3F6A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BD"/>
    <w:rsid w:val="00063A5D"/>
    <w:rsid w:val="000708D5"/>
    <w:rsid w:val="000A0DCE"/>
    <w:rsid w:val="001A1C8C"/>
    <w:rsid w:val="00235FEB"/>
    <w:rsid w:val="0028649C"/>
    <w:rsid w:val="002A2E98"/>
    <w:rsid w:val="00337B7A"/>
    <w:rsid w:val="00370A8A"/>
    <w:rsid w:val="00397AD6"/>
    <w:rsid w:val="00471BAF"/>
    <w:rsid w:val="0048020E"/>
    <w:rsid w:val="00506EE1"/>
    <w:rsid w:val="00513C32"/>
    <w:rsid w:val="00662502"/>
    <w:rsid w:val="006A7150"/>
    <w:rsid w:val="006D544D"/>
    <w:rsid w:val="007C1EEE"/>
    <w:rsid w:val="007D6613"/>
    <w:rsid w:val="008826BD"/>
    <w:rsid w:val="008960B6"/>
    <w:rsid w:val="009B7620"/>
    <w:rsid w:val="00A21CA0"/>
    <w:rsid w:val="00AC1939"/>
    <w:rsid w:val="00B442CE"/>
    <w:rsid w:val="00B6499F"/>
    <w:rsid w:val="00B95D50"/>
    <w:rsid w:val="00C408FC"/>
    <w:rsid w:val="00CB6C7B"/>
    <w:rsid w:val="00CF2B54"/>
    <w:rsid w:val="00D46648"/>
    <w:rsid w:val="00E2613B"/>
    <w:rsid w:val="00EA7DB9"/>
    <w:rsid w:val="00F10750"/>
    <w:rsid w:val="00F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1EE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96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1EE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9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Dale</dc:creator>
  <cp:lastModifiedBy>Gemma Dale</cp:lastModifiedBy>
  <cp:revision>2</cp:revision>
  <dcterms:created xsi:type="dcterms:W3CDTF">2019-04-05T09:51:00Z</dcterms:created>
  <dcterms:modified xsi:type="dcterms:W3CDTF">2019-04-05T09:51:00Z</dcterms:modified>
</cp:coreProperties>
</file>