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EE69E8" w:rsidP="00F54B70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EE69E8" w:rsidRPr="00F54B70" w:rsidRDefault="00EE69E8" w:rsidP="00F54B70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F54B70">
        <w:rPr>
          <w:rFonts w:asciiTheme="minorHAnsi" w:hAnsiTheme="minorHAnsi"/>
          <w:b/>
          <w:bCs/>
          <w:sz w:val="24"/>
          <w:szCs w:val="22"/>
          <w:u w:val="single"/>
        </w:rPr>
        <w:t xml:space="preserve">DEMOCRACY &amp; ELECTIONS </w:t>
      </w:r>
      <w:r w:rsidRPr="00F54B70">
        <w:rPr>
          <w:rFonts w:asciiTheme="minorHAnsi" w:hAnsiTheme="minorHAnsi"/>
          <w:b/>
          <w:sz w:val="24"/>
          <w:szCs w:val="22"/>
          <w:u w:val="single"/>
        </w:rPr>
        <w:t xml:space="preserve">RESEARCH ROUTE </w:t>
      </w:r>
    </w:p>
    <w:p w:rsidR="00EE69E8" w:rsidRPr="004B3237" w:rsidRDefault="00EE69E8" w:rsidP="00F54B70">
      <w:pPr>
        <w:pBdr>
          <w:bottom w:val="single" w:sz="6" w:space="1" w:color="auto"/>
        </w:pBdr>
        <w:ind w:left="862" w:firstLine="578"/>
        <w:rPr>
          <w:rFonts w:asciiTheme="minorHAnsi" w:hAnsiTheme="minorHAnsi"/>
          <w:color w:val="76923C" w:themeColor="accent3" w:themeShade="BF"/>
          <w:sz w:val="24"/>
          <w:szCs w:val="22"/>
        </w:rPr>
      </w:pPr>
      <w:r w:rsidRPr="004B3237">
        <w:rPr>
          <w:rFonts w:asciiTheme="minorHAnsi" w:hAnsiTheme="minorHAnsi"/>
          <w:b/>
          <w:color w:val="943634" w:themeColor="accent2" w:themeShade="BF"/>
          <w:sz w:val="24"/>
          <w:szCs w:val="22"/>
        </w:rPr>
        <w:t>Semester 1</w:t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4B3237">
        <w:rPr>
          <w:rFonts w:asciiTheme="minorHAnsi" w:hAnsiTheme="minorHAnsi"/>
          <w:b/>
          <w:color w:val="76923C" w:themeColor="accent3" w:themeShade="BF"/>
          <w:sz w:val="24"/>
          <w:szCs w:val="22"/>
        </w:rPr>
        <w:t>Semester 2</w:t>
      </w:r>
    </w:p>
    <w:p w:rsidR="00EE69E8" w:rsidRPr="00F54B70" w:rsidRDefault="00EE69E8" w:rsidP="00F54B7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F54B70">
        <w:rPr>
          <w:rFonts w:asciiTheme="minorHAnsi" w:hAnsiTheme="minorHAnsi"/>
          <w:b/>
          <w:sz w:val="22"/>
          <w:szCs w:val="22"/>
          <w:u w:val="single"/>
        </w:rPr>
        <w:t>SECTION 1</w:t>
      </w:r>
    </w:p>
    <w:p w:rsidR="00EE69E8" w:rsidRPr="00F54B70" w:rsidRDefault="00EE69E8" w:rsidP="00F54B70">
      <w:pPr>
        <w:ind w:left="142"/>
        <w:rPr>
          <w:rFonts w:asciiTheme="minorHAnsi" w:hAnsiTheme="minorHAnsi"/>
          <w:b/>
          <w:sz w:val="22"/>
          <w:szCs w:val="22"/>
        </w:rPr>
      </w:pPr>
      <w:r w:rsidRPr="00F54B70">
        <w:rPr>
          <w:rFonts w:asciiTheme="minorHAnsi" w:hAnsiTheme="minorHAnsi"/>
          <w:b/>
          <w:sz w:val="22"/>
          <w:szCs w:val="22"/>
        </w:rPr>
        <w:t>Compulsory course units – you must complete all course units in this section</w:t>
      </w:r>
      <w:r w:rsidR="004B3FD3" w:rsidRPr="00F54B70">
        <w:rPr>
          <w:rFonts w:asciiTheme="minorHAnsi" w:hAnsiTheme="minorHAnsi"/>
          <w:b/>
          <w:sz w:val="22"/>
          <w:szCs w:val="22"/>
        </w:rPr>
        <w:t xml:space="preserve"> (</w:t>
      </w:r>
      <w:r w:rsidR="003D27DA">
        <w:rPr>
          <w:rFonts w:asciiTheme="minorHAnsi" w:hAnsiTheme="minorHAnsi"/>
          <w:b/>
          <w:sz w:val="22"/>
          <w:szCs w:val="22"/>
        </w:rPr>
        <w:t>75</w:t>
      </w:r>
      <w:r w:rsidR="004B3FD3" w:rsidRPr="00F54B70">
        <w:rPr>
          <w:rFonts w:asciiTheme="minorHAnsi" w:hAnsiTheme="minorHAnsi"/>
          <w:b/>
          <w:sz w:val="22"/>
          <w:szCs w:val="22"/>
        </w:rPr>
        <w:t xml:space="preserve"> credits)</w:t>
      </w:r>
    </w:p>
    <w:p w:rsidR="00EE69E8" w:rsidRPr="00F54B70" w:rsidRDefault="00792213" w:rsidP="00F54B70">
      <w:pPr>
        <w:ind w:left="142"/>
        <w:rPr>
          <w:rFonts w:asciiTheme="minorHAnsi" w:hAnsiTheme="minorHAnsi"/>
          <w:sz w:val="22"/>
          <w:szCs w:val="22"/>
        </w:rPr>
      </w:pPr>
      <w:r w:rsidRPr="00F54B70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59854B21" wp14:editId="69A00967">
                <wp:simplePos x="0" y="0"/>
                <wp:positionH relativeFrom="column">
                  <wp:posOffset>111125</wp:posOffset>
                </wp:positionH>
                <wp:positionV relativeFrom="paragraph">
                  <wp:posOffset>88900</wp:posOffset>
                </wp:positionV>
                <wp:extent cx="3416935" cy="1343025"/>
                <wp:effectExtent l="0" t="0" r="12065" b="28575"/>
                <wp:wrapNone/>
                <wp:docPr id="16" name="AutoShap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16935" cy="1343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061" w:rsidRPr="009578F1" w:rsidRDefault="005C7061" w:rsidP="00EE69E8">
                            <w:pPr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578F1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>POLI70771 Philosophy of Politics</w:t>
                            </w:r>
                            <w:r w:rsidR="004B3FD3" w:rsidRPr="009578F1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 xml:space="preserve"> Research</w:t>
                            </w:r>
                          </w:p>
                          <w:p w:rsidR="001511D7" w:rsidRDefault="001511D7" w:rsidP="001511D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F29D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POLI60341 Tools &amp; Techniques of Applied Quantitative Analysis</w:t>
                            </w:r>
                          </w:p>
                          <w:p w:rsidR="00792213" w:rsidRDefault="00792213" w:rsidP="001511D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792213" w:rsidRDefault="00792213" w:rsidP="001511D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792213" w:rsidRDefault="00792213" w:rsidP="001511D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792213" w:rsidRDefault="00792213" w:rsidP="001511D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1511D7" w:rsidRPr="00FB5585" w:rsidRDefault="001511D7" w:rsidP="00EE69E8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54B21" id="AutoShape 115" o:spid="_x0000_s1026" style="position:absolute;left:0;text-align:left;margin-left:8.75pt;margin-top:7pt;width:269.0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" o:allowoverlap="f" fillcolor="white [3201]" strokecolor="#943634 [2405]" strokeweight="2pt">
                <o:lock v:ext="edit" aspectratio="t"/>
                <v:textbox>
                  <w:txbxContent>
                    <w:p w:rsidR="005C7061" w:rsidRPr="009578F1" w:rsidRDefault="005C7061" w:rsidP="00EE69E8">
                      <w:pPr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</w:pPr>
                      <w:r w:rsidRPr="009578F1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>POLI70771 Philosophy of Politics</w:t>
                      </w:r>
                      <w:r w:rsidR="004B3FD3" w:rsidRPr="009578F1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 xml:space="preserve"> Research</w:t>
                      </w:r>
                    </w:p>
                    <w:p w:rsidR="001511D7" w:rsidRDefault="001511D7" w:rsidP="001511D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F29D1">
                        <w:rPr>
                          <w:rFonts w:ascii="Calibri" w:hAnsi="Calibri"/>
                          <w:sz w:val="22"/>
                          <w:szCs w:val="22"/>
                        </w:rPr>
                        <w:t>POLI60341 Tools &amp; Techniques of Applied Quantitative Analysis</w:t>
                      </w:r>
                    </w:p>
                    <w:p w:rsidR="00792213" w:rsidRDefault="00792213" w:rsidP="001511D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792213" w:rsidRDefault="00792213" w:rsidP="001511D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792213" w:rsidRDefault="00792213" w:rsidP="001511D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792213" w:rsidRDefault="00792213" w:rsidP="001511D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1511D7" w:rsidRPr="00FB5585" w:rsidRDefault="001511D7" w:rsidP="00EE69E8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69E8" w:rsidRPr="00F54B70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7C6AFF88" wp14:editId="2FDA01D6">
                <wp:simplePos x="0" y="0"/>
                <wp:positionH relativeFrom="column">
                  <wp:posOffset>3621006</wp:posOffset>
                </wp:positionH>
                <wp:positionV relativeFrom="paragraph">
                  <wp:posOffset>86791</wp:posOffset>
                </wp:positionV>
                <wp:extent cx="3068277" cy="883403"/>
                <wp:effectExtent l="0" t="0" r="18415" b="12065"/>
                <wp:wrapNone/>
                <wp:docPr id="303" name="AutoShap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8277" cy="8834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061" w:rsidRPr="00FF29D1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F29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  <w:p w:rsidR="005C7061" w:rsidRPr="00FF29D1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F29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POLI60122 Political Parties in Contemporary Britain</w:t>
                            </w:r>
                          </w:p>
                          <w:p w:rsidR="005C7061" w:rsidRPr="0057527E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F29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POLI71042 Understanding Political Change</w:t>
                            </w:r>
                          </w:p>
                          <w:p w:rsidR="005C7061" w:rsidRPr="00FB5585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AFF88" id="AutoShape 108" o:spid="_x0000_s1027" style="position:absolute;left:0;text-align:left;margin-left:285.1pt;margin-top:6.85pt;width:241.6pt;height:6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" o:allowoverlap="f" fillcolor="white [3201]" strokecolor="#76923c [2406]" strokeweight="2pt">
                <o:lock v:ext="edit" aspectratio="t"/>
                <v:textbox>
                  <w:txbxContent>
                    <w:p w:rsidR="005C7061" w:rsidRPr="00FF29D1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F29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  <w:p w:rsidR="005C7061" w:rsidRPr="00FF29D1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F29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POLI60122 Political Parties in Contemporary Britain</w:t>
                      </w:r>
                    </w:p>
                    <w:p w:rsidR="005C7061" w:rsidRPr="0057527E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F29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POLI71042 Understanding Political Change</w:t>
                      </w:r>
                    </w:p>
                    <w:p w:rsidR="005C7061" w:rsidRPr="00FB5585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F54B70" w:rsidRDefault="00EE69E8" w:rsidP="00F54B70">
      <w:pPr>
        <w:rPr>
          <w:rFonts w:asciiTheme="minorHAnsi" w:hAnsiTheme="minorHAnsi" w:cs="Verdana"/>
          <w:sz w:val="22"/>
          <w:szCs w:val="22"/>
        </w:rPr>
      </w:pPr>
    </w:p>
    <w:p w:rsidR="00EE69E8" w:rsidRPr="00F54B70" w:rsidRDefault="00EE69E8" w:rsidP="00F54B70">
      <w:pPr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792213" w:rsidRDefault="00792213" w:rsidP="00792213">
      <w:pPr>
        <w:rPr>
          <w:rFonts w:asciiTheme="minorHAnsi" w:hAnsiTheme="minorHAnsi"/>
          <w:b/>
          <w:sz w:val="22"/>
          <w:szCs w:val="22"/>
        </w:rPr>
      </w:pPr>
    </w:p>
    <w:p w:rsidR="00792213" w:rsidRDefault="00792213" w:rsidP="00792213">
      <w:pPr>
        <w:rPr>
          <w:rFonts w:asciiTheme="minorHAnsi" w:hAnsiTheme="minorHAnsi"/>
          <w:b/>
          <w:sz w:val="22"/>
          <w:szCs w:val="22"/>
        </w:rPr>
      </w:pPr>
    </w:p>
    <w:p w:rsidR="00792213" w:rsidRDefault="00792213" w:rsidP="00792213">
      <w:pPr>
        <w:rPr>
          <w:rFonts w:asciiTheme="minorHAnsi" w:hAnsiTheme="minorHAnsi"/>
          <w:b/>
          <w:sz w:val="22"/>
          <w:szCs w:val="22"/>
        </w:rPr>
      </w:pPr>
    </w:p>
    <w:p w:rsidR="00792213" w:rsidRPr="00792213" w:rsidRDefault="003D27DA" w:rsidP="00792213">
      <w:pPr>
        <w:rPr>
          <w:rFonts w:asciiTheme="minorHAnsi" w:hAnsiTheme="minorHAnsi"/>
          <w:b/>
          <w:sz w:val="22"/>
          <w:szCs w:val="22"/>
        </w:rPr>
      </w:pPr>
      <w:r w:rsidRPr="00C925C4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="00792213"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792213" w:rsidRDefault="00C925C4" w:rsidP="00F54B70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792213">
        <w:rPr>
          <w:rFonts w:asciiTheme="minorHAnsi" w:hAnsiTheme="minorHAnsi"/>
          <w:sz w:val="22"/>
          <w:szCs w:val="22"/>
        </w:rPr>
        <w:t>ee QRM handbook for list of courses</w:t>
      </w:r>
    </w:p>
    <w:p w:rsidR="004B3FD3" w:rsidRPr="00F54B70" w:rsidRDefault="004B3FD3" w:rsidP="00F54B7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F54B70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EE69E8" w:rsidRPr="00F54B70" w:rsidRDefault="00EE69E8" w:rsidP="00F54B70">
      <w:pPr>
        <w:pBdr>
          <w:bottom w:val="single" w:sz="6" w:space="1" w:color="auto"/>
        </w:pBdr>
        <w:ind w:left="142"/>
        <w:rPr>
          <w:rFonts w:asciiTheme="minorHAnsi" w:hAnsiTheme="minorHAnsi"/>
          <w:b/>
          <w:sz w:val="22"/>
          <w:szCs w:val="22"/>
        </w:rPr>
      </w:pPr>
      <w:r w:rsidRPr="00F54B70">
        <w:rPr>
          <w:rFonts w:asciiTheme="minorHAnsi" w:hAnsiTheme="minorHAnsi"/>
          <w:b/>
          <w:sz w:val="22"/>
          <w:szCs w:val="22"/>
        </w:rPr>
        <w:t xml:space="preserve">Optional – you then choose </w:t>
      </w:r>
      <w:r w:rsidR="004B3FD3" w:rsidRPr="00F54B70">
        <w:rPr>
          <w:rFonts w:asciiTheme="minorHAnsi" w:hAnsiTheme="minorHAnsi"/>
          <w:b/>
          <w:sz w:val="22"/>
          <w:szCs w:val="22"/>
          <w:u w:val="single"/>
        </w:rPr>
        <w:t>two course units</w:t>
      </w:r>
      <w:r w:rsidRPr="00F54B70">
        <w:rPr>
          <w:rFonts w:asciiTheme="minorHAnsi" w:hAnsiTheme="minorHAnsi"/>
          <w:b/>
          <w:sz w:val="22"/>
          <w:szCs w:val="22"/>
        </w:rPr>
        <w:t xml:space="preserve"> from this section </w:t>
      </w:r>
      <w:r w:rsidR="004B3FD3" w:rsidRPr="00F54B70">
        <w:rPr>
          <w:rFonts w:asciiTheme="minorHAnsi" w:hAnsiTheme="minorHAnsi"/>
          <w:b/>
          <w:sz w:val="22"/>
          <w:szCs w:val="22"/>
        </w:rPr>
        <w:t>(30 credits)</w:t>
      </w:r>
    </w:p>
    <w:p w:rsidR="00EE69E8" w:rsidRPr="00F54B70" w:rsidRDefault="00792213" w:rsidP="00F54B70">
      <w:pPr>
        <w:ind w:left="142"/>
        <w:rPr>
          <w:rFonts w:asciiTheme="minorHAnsi" w:hAnsiTheme="minorHAnsi"/>
          <w:sz w:val="22"/>
          <w:szCs w:val="22"/>
        </w:rPr>
      </w:pPr>
      <w:r w:rsidRPr="00F54B70">
        <w:rPr>
          <w:rFonts w:asciiTheme="minorHAnsi" w:eastAsia="SimSun" w:hAnsiTheme="minorHAnsi" w:cs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0" wp14:anchorId="5EB848F6" wp14:editId="5ED3DED4">
                <wp:simplePos x="0" y="0"/>
                <wp:positionH relativeFrom="column">
                  <wp:posOffset>3549650</wp:posOffset>
                </wp:positionH>
                <wp:positionV relativeFrom="paragraph">
                  <wp:posOffset>52071</wp:posOffset>
                </wp:positionV>
                <wp:extent cx="3238500" cy="1543050"/>
                <wp:effectExtent l="0" t="0" r="19050" b="19050"/>
                <wp:wrapNone/>
                <wp:docPr id="294" name="AutoShape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0" cy="154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061" w:rsidRPr="00F54B70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POLI60292 </w:t>
                            </w:r>
                            <w:r w:rsidR="001366A1" w:rsidRPr="00F54B7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5C7061" w:rsidRPr="00F54B70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POLI60032 </w:t>
                            </w:r>
                            <w:r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eastAsia="zh-TW"/>
                              </w:rPr>
                              <w:t>Comparing Capitalisms in the Global P</w:t>
                            </w:r>
                            <w:r w:rsidR="009A7CC8"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eastAsia="zh-TW"/>
                              </w:rPr>
                              <w:t xml:space="preserve">olitical </w:t>
                            </w:r>
                            <w:r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eastAsia="zh-TW"/>
                              </w:rPr>
                              <w:t>E</w:t>
                            </w:r>
                            <w:r w:rsidR="009A7CC8"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eastAsia="zh-TW"/>
                              </w:rPr>
                              <w:t>conomy</w:t>
                            </w: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C7061" w:rsidRPr="00F54B70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POLI70272 Understanding Governance</w:t>
                            </w:r>
                          </w:p>
                          <w:p w:rsidR="00706878" w:rsidRDefault="00706878" w:rsidP="0070687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0687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2C559A" w:rsidRPr="00534E6F" w:rsidRDefault="002C559A" w:rsidP="0070687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985F74" w:rsidRPr="00FB5585" w:rsidRDefault="00985F7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848F6" id="AutoShape 119" o:spid="_x0000_s1028" style="position:absolute;left:0;text-align:left;margin-left:279.5pt;margin-top:4.1pt;width:255pt;height:12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" o:allowoverlap="f" fillcolor="white [3201]" strokecolor="#76923c [2406]" strokeweight="2pt">
                <o:lock v:ext="edit" aspectratio="t"/>
                <v:textbox>
                  <w:txbxContent>
                    <w:p w:rsidR="005C7061" w:rsidRPr="00F54B70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POLI60292 </w:t>
                      </w:r>
                      <w:r w:rsidR="001366A1" w:rsidRPr="00F54B70">
                        <w:rPr>
                          <w:rFonts w:ascii="Calibri" w:hAnsi="Calibri" w:cs="Calibri"/>
                          <w:sz w:val="22"/>
                          <w:szCs w:val="22"/>
                        </w:rPr>
                        <w:t>European Capitalisms: Crises, Transformations, Contestations</w:t>
                      </w:r>
                    </w:p>
                    <w:p w:rsidR="005C7061" w:rsidRPr="00F54B70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POLI60032 </w:t>
                      </w:r>
                      <w:r w:rsidRPr="00F54B70">
                        <w:rPr>
                          <w:rFonts w:asciiTheme="minorHAnsi" w:hAnsiTheme="minorHAnsi" w:cs="Verdana"/>
                          <w:sz w:val="22"/>
                          <w:szCs w:val="22"/>
                          <w:lang w:eastAsia="zh-TW"/>
                        </w:rPr>
                        <w:t>Comparing Capitalisms in the Global P</w:t>
                      </w:r>
                      <w:r w:rsidR="009A7CC8" w:rsidRPr="00F54B70">
                        <w:rPr>
                          <w:rFonts w:asciiTheme="minorHAnsi" w:hAnsiTheme="minorHAnsi" w:cs="Verdana"/>
                          <w:sz w:val="22"/>
                          <w:szCs w:val="22"/>
                          <w:lang w:eastAsia="zh-TW"/>
                        </w:rPr>
                        <w:t xml:space="preserve">olitical </w:t>
                      </w:r>
                      <w:r w:rsidRPr="00F54B70">
                        <w:rPr>
                          <w:rFonts w:asciiTheme="minorHAnsi" w:hAnsiTheme="minorHAnsi" w:cs="Verdana"/>
                          <w:sz w:val="22"/>
                          <w:szCs w:val="22"/>
                          <w:lang w:eastAsia="zh-TW"/>
                        </w:rPr>
                        <w:t>E</w:t>
                      </w:r>
                      <w:r w:rsidR="009A7CC8" w:rsidRPr="00F54B70">
                        <w:rPr>
                          <w:rFonts w:asciiTheme="minorHAnsi" w:hAnsiTheme="minorHAnsi" w:cs="Verdana"/>
                          <w:sz w:val="22"/>
                          <w:szCs w:val="22"/>
                          <w:lang w:eastAsia="zh-TW"/>
                        </w:rPr>
                        <w:t>conomy</w:t>
                      </w: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C7061" w:rsidRPr="00F54B70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POLI70272 Understanding Governance</w:t>
                      </w:r>
                    </w:p>
                    <w:p w:rsidR="00706878" w:rsidRDefault="00706878" w:rsidP="0070687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0687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2C559A" w:rsidRPr="00534E6F" w:rsidRDefault="002C559A" w:rsidP="0070687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985F74" w:rsidRPr="00FB5585" w:rsidRDefault="00985F7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54B70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0" wp14:anchorId="239911AE" wp14:editId="4247FCC1">
                <wp:simplePos x="0" y="0"/>
                <wp:positionH relativeFrom="column">
                  <wp:posOffset>44450</wp:posOffset>
                </wp:positionH>
                <wp:positionV relativeFrom="paragraph">
                  <wp:posOffset>43180</wp:posOffset>
                </wp:positionV>
                <wp:extent cx="3314700" cy="1238250"/>
                <wp:effectExtent l="0" t="0" r="19050" b="19050"/>
                <wp:wrapNone/>
                <wp:docPr id="265" name="AutoShape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1470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061" w:rsidRPr="00F54B70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POLI70891 Governance and the State</w:t>
                            </w:r>
                          </w:p>
                          <w:p w:rsidR="004A7D6E" w:rsidRPr="004A7D6E" w:rsidRDefault="00262D40" w:rsidP="004A7D6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POLI71151 </w:t>
                            </w:r>
                            <w:r w:rsidR="004A7D6E" w:rsidRPr="00F54B70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Gender and Politics in Comparative Perspective</w:t>
                            </w:r>
                          </w:p>
                          <w:p w:rsidR="004A7D6E" w:rsidRDefault="00126F10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POLI70381 EU Politics &amp; Policy 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911AE" id="AutoShape 110" o:spid="_x0000_s1029" style="position:absolute;left:0;text-align:left;margin-left:3.5pt;margin-top:3.4pt;width:261pt;height:9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" o:allowoverlap="f" fillcolor="white [3201]" strokecolor="#943634 [2405]" strokeweight="2pt">
                <o:lock v:ext="edit" aspectratio="t"/>
                <v:textbox>
                  <w:txbxContent>
                    <w:p w:rsidR="005C7061" w:rsidRPr="00F54B70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POLI70891 Governance and the State</w:t>
                      </w:r>
                    </w:p>
                    <w:p w:rsidR="004A7D6E" w:rsidRPr="004A7D6E" w:rsidRDefault="00262D40" w:rsidP="004A7D6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POLI71151 </w:t>
                      </w:r>
                      <w:r w:rsidR="004A7D6E" w:rsidRPr="00F54B70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Gender and Politics in Comparative Perspective</w:t>
                      </w:r>
                    </w:p>
                    <w:p w:rsidR="004A7D6E" w:rsidRDefault="00126F10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POLI70381 EU Politics &amp; Policy Making</w:t>
                      </w:r>
                    </w:p>
                  </w:txbxContent>
                </v:textbox>
              </v:rect>
            </w:pict>
          </mc:Fallback>
        </mc:AlternateContent>
      </w: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tabs>
          <w:tab w:val="left" w:pos="5760"/>
        </w:tabs>
        <w:ind w:left="142"/>
        <w:rPr>
          <w:rFonts w:asciiTheme="minorHAnsi" w:hAnsiTheme="minorHAnsi"/>
          <w:sz w:val="22"/>
          <w:szCs w:val="22"/>
        </w:rPr>
      </w:pPr>
      <w:r w:rsidRPr="00F54B70">
        <w:rPr>
          <w:rFonts w:asciiTheme="minorHAnsi" w:hAnsiTheme="minorHAnsi"/>
          <w:sz w:val="22"/>
          <w:szCs w:val="22"/>
        </w:rPr>
        <w:tab/>
      </w:r>
    </w:p>
    <w:p w:rsidR="00EE69E8" w:rsidRPr="00F54B70" w:rsidRDefault="00EE69E8" w:rsidP="00F54B70">
      <w:pPr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C26122" w:rsidRDefault="00C26122" w:rsidP="00F54B70">
      <w:pPr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C26122" w:rsidRDefault="00C26122" w:rsidP="00F54B70">
      <w:pPr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EE69E8" w:rsidRPr="00F54B70" w:rsidRDefault="00EE69E8" w:rsidP="00F54B70">
      <w:pPr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F54B70">
        <w:rPr>
          <w:rFonts w:asciiTheme="minorHAnsi" w:hAnsiTheme="minorHAnsi"/>
          <w:b/>
          <w:bCs/>
          <w:sz w:val="24"/>
          <w:szCs w:val="22"/>
          <w:u w:val="single"/>
        </w:rPr>
        <w:t>DEMOCRACY &amp; ELECTIONS</w:t>
      </w:r>
    </w:p>
    <w:p w:rsidR="00EE69E8" w:rsidRPr="00F54B70" w:rsidRDefault="00EE69E8" w:rsidP="00F54B70">
      <w:pPr>
        <w:pBdr>
          <w:bottom w:val="single" w:sz="6" w:space="1" w:color="auto"/>
        </w:pBdr>
        <w:ind w:left="862" w:firstLine="578"/>
        <w:rPr>
          <w:rFonts w:asciiTheme="minorHAnsi" w:hAnsiTheme="minorHAnsi"/>
          <w:sz w:val="24"/>
          <w:szCs w:val="22"/>
        </w:rPr>
      </w:pPr>
      <w:r w:rsidRPr="00DE71C4">
        <w:rPr>
          <w:rFonts w:asciiTheme="minorHAnsi" w:hAnsiTheme="minorHAnsi"/>
          <w:b/>
          <w:color w:val="943634" w:themeColor="accent2" w:themeShade="BF"/>
          <w:sz w:val="24"/>
          <w:szCs w:val="22"/>
        </w:rPr>
        <w:t>Semester 1</w:t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F54B70">
        <w:rPr>
          <w:rFonts w:asciiTheme="minorHAnsi" w:hAnsiTheme="minorHAnsi"/>
          <w:sz w:val="24"/>
          <w:szCs w:val="22"/>
        </w:rPr>
        <w:tab/>
      </w:r>
      <w:r w:rsidRPr="00DE71C4">
        <w:rPr>
          <w:rFonts w:asciiTheme="minorHAnsi" w:hAnsiTheme="minorHAnsi"/>
          <w:b/>
          <w:color w:val="76923C" w:themeColor="accent3" w:themeShade="BF"/>
          <w:sz w:val="24"/>
          <w:szCs w:val="22"/>
        </w:rPr>
        <w:t>Semester 2</w:t>
      </w:r>
    </w:p>
    <w:p w:rsidR="00EE69E8" w:rsidRPr="00F54B70" w:rsidRDefault="00EE69E8" w:rsidP="00F54B7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F54B70">
        <w:rPr>
          <w:rFonts w:asciiTheme="minorHAnsi" w:hAnsiTheme="minorHAnsi"/>
          <w:b/>
          <w:sz w:val="22"/>
          <w:szCs w:val="22"/>
          <w:u w:val="single"/>
        </w:rPr>
        <w:t>SECTION 1</w:t>
      </w:r>
    </w:p>
    <w:p w:rsidR="00EE69E8" w:rsidRPr="00F54B70" w:rsidRDefault="00EE69E8" w:rsidP="00F54B70">
      <w:pPr>
        <w:ind w:left="142"/>
        <w:jc w:val="center"/>
        <w:rPr>
          <w:rFonts w:asciiTheme="minorHAnsi" w:hAnsiTheme="minorHAnsi"/>
          <w:sz w:val="22"/>
          <w:szCs w:val="22"/>
        </w:rPr>
      </w:pPr>
      <w:r w:rsidRPr="00F54B70">
        <w:rPr>
          <w:rFonts w:asciiTheme="minorHAnsi" w:hAnsiTheme="minorHAnsi"/>
          <w:b/>
          <w:sz w:val="22"/>
          <w:szCs w:val="22"/>
        </w:rPr>
        <w:t xml:space="preserve">Compulsory course units – </w:t>
      </w:r>
      <w:r w:rsidRPr="00F54B70">
        <w:rPr>
          <w:rFonts w:asciiTheme="minorHAnsi" w:hAnsiTheme="minorHAnsi"/>
          <w:b/>
          <w:sz w:val="22"/>
          <w:szCs w:val="22"/>
          <w:u w:val="single"/>
        </w:rPr>
        <w:t>you must complete</w:t>
      </w:r>
      <w:r w:rsidRPr="00F54B70">
        <w:rPr>
          <w:rFonts w:asciiTheme="minorHAnsi" w:hAnsiTheme="minorHAnsi"/>
          <w:b/>
          <w:sz w:val="22"/>
          <w:szCs w:val="22"/>
        </w:rPr>
        <w:t xml:space="preserve"> all course units in this section</w:t>
      </w:r>
      <w:r w:rsidR="004B3FD3" w:rsidRPr="00F54B70">
        <w:rPr>
          <w:rFonts w:asciiTheme="minorHAnsi" w:hAnsiTheme="minorHAnsi"/>
          <w:b/>
          <w:sz w:val="22"/>
          <w:szCs w:val="22"/>
        </w:rPr>
        <w:t xml:space="preserve"> (75 credits)</w:t>
      </w:r>
    </w:p>
    <w:p w:rsidR="00EE69E8" w:rsidRPr="00F54B70" w:rsidRDefault="00792213" w:rsidP="00F54B70">
      <w:pPr>
        <w:ind w:left="142"/>
        <w:rPr>
          <w:rFonts w:asciiTheme="minorHAnsi" w:hAnsiTheme="minorHAnsi"/>
          <w:sz w:val="22"/>
          <w:szCs w:val="22"/>
        </w:rPr>
      </w:pPr>
      <w:r w:rsidRPr="00F54B70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7FC1A4" wp14:editId="5A34AB16">
                <wp:simplePos x="0" y="0"/>
                <wp:positionH relativeFrom="column">
                  <wp:posOffset>3692525</wp:posOffset>
                </wp:positionH>
                <wp:positionV relativeFrom="paragraph">
                  <wp:posOffset>55245</wp:posOffset>
                </wp:positionV>
                <wp:extent cx="2820670" cy="923925"/>
                <wp:effectExtent l="0" t="0" r="17780" b="28575"/>
                <wp:wrapNone/>
                <wp:docPr id="8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06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061" w:rsidRPr="00F54B70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  <w:p w:rsidR="005C7061" w:rsidRPr="00F54B70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POLI60122 Political Parties in Contemporary Britain</w:t>
                            </w:r>
                          </w:p>
                          <w:p w:rsidR="005C7061" w:rsidRPr="0057527E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POLI71042 Understanding Political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FC1A4" id="AutoShape 124" o:spid="_x0000_s1030" style="position:absolute;left:0;text-align:left;margin-left:290.75pt;margin-top:4.35pt;width:222.1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" fillcolor="white [3201]" strokecolor="#76923c [2406]" strokeweight="2pt">
                <v:textbox>
                  <w:txbxContent>
                    <w:p w:rsidR="005C7061" w:rsidRPr="00F54B70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  <w:p w:rsidR="005C7061" w:rsidRPr="00F54B70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POLI60122 Political Parties in Contemporary Britain</w:t>
                      </w:r>
                    </w:p>
                    <w:p w:rsidR="005C7061" w:rsidRPr="0057527E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POLI71042 Understanding Political Change</w:t>
                      </w:r>
                    </w:p>
                  </w:txbxContent>
                </v:textbox>
              </v:roundrect>
            </w:pict>
          </mc:Fallback>
        </mc:AlternateContent>
      </w:r>
      <w:r w:rsidR="004A7D6E" w:rsidRPr="00F54B70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944428" wp14:editId="20079238">
                <wp:simplePos x="0" y="0"/>
                <wp:positionH relativeFrom="column">
                  <wp:posOffset>44450</wp:posOffset>
                </wp:positionH>
                <wp:positionV relativeFrom="paragraph">
                  <wp:posOffset>46354</wp:posOffset>
                </wp:positionV>
                <wp:extent cx="3352800" cy="1076325"/>
                <wp:effectExtent l="0" t="0" r="19050" b="28575"/>
                <wp:wrapNone/>
                <wp:docPr id="8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061" w:rsidRPr="00F54B70" w:rsidRDefault="005C7061" w:rsidP="00EE69E8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POLI60301 Comparative Political Analysis</w:t>
                            </w:r>
                          </w:p>
                          <w:p w:rsidR="004A7D6E" w:rsidRDefault="004A7D6E" w:rsidP="004A7D6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POLI60341 Tools and Techniques of Applied Quantitative Analysis</w:t>
                            </w:r>
                          </w:p>
                          <w:p w:rsidR="00792213" w:rsidRDefault="00792213" w:rsidP="0079221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792213" w:rsidRDefault="00792213" w:rsidP="0079221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5C7061" w:rsidRPr="0057527E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44428" id="AutoShape 122" o:spid="_x0000_s1031" style="position:absolute;left:0;text-align:left;margin-left:3.5pt;margin-top:3.65pt;width:264pt;height:8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" fillcolor="white [3201]" strokecolor="#943634 [2405]" strokeweight="2pt">
                <v:textbox>
                  <w:txbxContent>
                    <w:p w:rsidR="005C7061" w:rsidRPr="00F54B70" w:rsidRDefault="005C7061" w:rsidP="00EE69E8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POLI60301 Comparative Political Analysis</w:t>
                      </w:r>
                    </w:p>
                    <w:p w:rsidR="004A7D6E" w:rsidRDefault="004A7D6E" w:rsidP="004A7D6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="Calibri" w:hAnsi="Calibri"/>
                          <w:sz w:val="22"/>
                          <w:szCs w:val="22"/>
                        </w:rPr>
                        <w:t>POLI60341 Tools and Techniques of Applied Quantitative Analysis</w:t>
                      </w:r>
                    </w:p>
                    <w:p w:rsidR="00792213" w:rsidRDefault="00792213" w:rsidP="0079221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792213" w:rsidRDefault="00792213" w:rsidP="0079221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5C7061" w:rsidRPr="0057527E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69E8" w:rsidRPr="00F54B70">
        <w:rPr>
          <w:rFonts w:asciiTheme="minorHAnsi" w:hAnsiTheme="minorHAnsi"/>
          <w:sz w:val="22"/>
          <w:szCs w:val="22"/>
        </w:rPr>
        <w:tab/>
      </w:r>
      <w:r w:rsidR="00EE69E8" w:rsidRPr="00F54B70">
        <w:rPr>
          <w:rFonts w:asciiTheme="minorHAnsi" w:hAnsiTheme="minorHAnsi"/>
          <w:sz w:val="22"/>
          <w:szCs w:val="22"/>
        </w:rPr>
        <w:tab/>
      </w: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792213" w:rsidRDefault="00792213" w:rsidP="00F54B7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F54B70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EE69E8" w:rsidRPr="00F54B70" w:rsidRDefault="00EE69E8" w:rsidP="00F54B70">
      <w:pPr>
        <w:pBdr>
          <w:bottom w:val="single" w:sz="6" w:space="1" w:color="auto"/>
        </w:pBdr>
        <w:ind w:left="142"/>
        <w:jc w:val="center"/>
        <w:rPr>
          <w:rFonts w:asciiTheme="minorHAnsi" w:hAnsiTheme="minorHAnsi"/>
          <w:b/>
          <w:sz w:val="18"/>
          <w:szCs w:val="22"/>
        </w:rPr>
      </w:pPr>
      <w:r w:rsidRPr="00F54B70">
        <w:rPr>
          <w:rFonts w:asciiTheme="minorHAnsi" w:hAnsiTheme="minorHAnsi"/>
          <w:b/>
          <w:sz w:val="22"/>
          <w:szCs w:val="22"/>
        </w:rPr>
        <w:t xml:space="preserve">Pathway Specific – you then choose </w:t>
      </w:r>
      <w:r w:rsidR="00C26122">
        <w:rPr>
          <w:rFonts w:asciiTheme="minorHAnsi" w:hAnsiTheme="minorHAnsi"/>
          <w:b/>
          <w:sz w:val="22"/>
          <w:szCs w:val="22"/>
          <w:u w:val="single"/>
        </w:rPr>
        <w:t>three</w:t>
      </w:r>
      <w:r w:rsidRPr="00F54B70">
        <w:rPr>
          <w:rFonts w:asciiTheme="minorHAnsi" w:hAnsiTheme="minorHAnsi"/>
          <w:b/>
          <w:sz w:val="22"/>
          <w:szCs w:val="22"/>
          <w:u w:val="single"/>
        </w:rPr>
        <w:t xml:space="preserve"> course units </w:t>
      </w:r>
      <w:r w:rsidRPr="00F54B70">
        <w:rPr>
          <w:rFonts w:asciiTheme="minorHAnsi" w:hAnsiTheme="minorHAnsi"/>
          <w:b/>
          <w:sz w:val="22"/>
          <w:szCs w:val="22"/>
        </w:rPr>
        <w:t xml:space="preserve">from this section </w:t>
      </w:r>
      <w:r w:rsidR="004B3FD3" w:rsidRPr="00F54B70">
        <w:rPr>
          <w:rFonts w:asciiTheme="minorHAnsi" w:hAnsiTheme="minorHAnsi"/>
          <w:b/>
          <w:sz w:val="22"/>
          <w:szCs w:val="22"/>
        </w:rPr>
        <w:t>(</w:t>
      </w:r>
      <w:r w:rsidR="00C26122">
        <w:rPr>
          <w:rFonts w:asciiTheme="minorHAnsi" w:hAnsiTheme="minorHAnsi"/>
          <w:b/>
          <w:sz w:val="22"/>
          <w:szCs w:val="22"/>
        </w:rPr>
        <w:t>45</w:t>
      </w:r>
      <w:r w:rsidR="004B3FD3" w:rsidRPr="00F54B70">
        <w:rPr>
          <w:rFonts w:asciiTheme="minorHAnsi" w:hAnsiTheme="minorHAnsi"/>
          <w:b/>
          <w:sz w:val="22"/>
          <w:szCs w:val="22"/>
        </w:rPr>
        <w:t xml:space="preserve"> credits)</w:t>
      </w:r>
    </w:p>
    <w:p w:rsidR="00EE69E8" w:rsidRPr="00F54B70" w:rsidRDefault="00C26122" w:rsidP="00F54B70">
      <w:pPr>
        <w:ind w:left="142"/>
        <w:rPr>
          <w:rFonts w:asciiTheme="minorHAnsi" w:hAnsiTheme="minorHAnsi"/>
          <w:b/>
          <w:sz w:val="22"/>
          <w:szCs w:val="22"/>
        </w:rPr>
      </w:pPr>
      <w:r w:rsidRPr="00F54B70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3473AD" wp14:editId="0D467257">
                <wp:simplePos x="0" y="0"/>
                <wp:positionH relativeFrom="column">
                  <wp:posOffset>109220</wp:posOffset>
                </wp:positionH>
                <wp:positionV relativeFrom="paragraph">
                  <wp:posOffset>63500</wp:posOffset>
                </wp:positionV>
                <wp:extent cx="3248025" cy="1143000"/>
                <wp:effectExtent l="0" t="0" r="28575" b="19050"/>
                <wp:wrapNone/>
                <wp:docPr id="8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061" w:rsidRPr="00F54B70" w:rsidRDefault="00E57D7F" w:rsidP="00EE69E8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POLI70381 EU Politics &amp; Policy</w:t>
                            </w:r>
                            <w:r w:rsidR="0035053E"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Making</w:t>
                            </w:r>
                          </w:p>
                          <w:p w:rsidR="005C7061" w:rsidRDefault="00262D40" w:rsidP="00EE69E8">
                            <w:pPr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POLI71151 </w:t>
                            </w:r>
                            <w:r w:rsidR="004A7D6E" w:rsidRPr="00F54B70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Gender</w:t>
                            </w:r>
                            <w:r w:rsidR="009A7CC8" w:rsidRPr="00F54B70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7D6E" w:rsidRPr="00F54B70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and Politics in Comparative Perspective</w:t>
                            </w:r>
                          </w:p>
                          <w:p w:rsidR="00706878" w:rsidRPr="00F54B70" w:rsidRDefault="00706878" w:rsidP="0070687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54B70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POLI70891 Governance and the State</w:t>
                            </w:r>
                          </w:p>
                          <w:p w:rsidR="00706878" w:rsidRPr="004A7D6E" w:rsidRDefault="00706878" w:rsidP="00EE69E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5C7061" w:rsidRPr="0057527E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473AD" id="AutoShape 131" o:spid="_x0000_s1032" style="position:absolute;left:0;text-align:left;margin-left:8.6pt;margin-top:5pt;width:255.7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" fillcolor="white [3201]" strokecolor="#943634 [2405]" strokeweight="2pt">
                <v:textbox>
                  <w:txbxContent>
                    <w:p w:rsidR="005C7061" w:rsidRPr="00F54B70" w:rsidRDefault="00E57D7F" w:rsidP="00EE69E8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POLI70381 EU Politics &amp; Policy</w:t>
                      </w:r>
                      <w:r w:rsidR="0035053E" w:rsidRPr="00F54B70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Making</w:t>
                      </w:r>
                    </w:p>
                    <w:p w:rsidR="005C7061" w:rsidRDefault="00262D40" w:rsidP="00EE69E8">
                      <w:pPr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POLI71151 </w:t>
                      </w:r>
                      <w:r w:rsidR="004A7D6E" w:rsidRPr="00F54B70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Gender</w:t>
                      </w:r>
                      <w:r w:rsidR="009A7CC8" w:rsidRPr="00F54B70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A7D6E" w:rsidRPr="00F54B70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and Politics in Comparative Perspective</w:t>
                      </w:r>
                    </w:p>
                    <w:p w:rsidR="00706878" w:rsidRPr="00F54B70" w:rsidRDefault="00706878" w:rsidP="0070687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F54B70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POLI70891 Governance and the State</w:t>
                      </w:r>
                    </w:p>
                    <w:p w:rsidR="00706878" w:rsidRPr="004A7D6E" w:rsidRDefault="00706878" w:rsidP="00EE69E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5C7061" w:rsidRPr="0057527E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6878" w:rsidRPr="00F54B70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9D39D0" wp14:editId="44BFC1F8">
                <wp:simplePos x="0" y="0"/>
                <wp:positionH relativeFrom="column">
                  <wp:posOffset>3667760</wp:posOffset>
                </wp:positionH>
                <wp:positionV relativeFrom="paragraph">
                  <wp:posOffset>71120</wp:posOffset>
                </wp:positionV>
                <wp:extent cx="2962275" cy="1577340"/>
                <wp:effectExtent l="0" t="0" r="28575" b="22860"/>
                <wp:wrapNone/>
                <wp:docPr id="234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577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0CD" w:rsidRPr="00F54B70" w:rsidRDefault="008E00CD" w:rsidP="008E00C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0687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5C7061" w:rsidRPr="00F54B70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POLI70272 Understanding Governance</w:t>
                            </w:r>
                            <w:r w:rsidRPr="00F54B70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:rsidR="00C26122" w:rsidRDefault="00C26122" w:rsidP="00C2612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POLI60032 Comparing Capitalisms in the Global Political Economy</w:t>
                            </w: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26122" w:rsidRPr="00F54B70" w:rsidRDefault="00C26122" w:rsidP="00C2612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54B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POLI60292 </w:t>
                            </w:r>
                            <w:r w:rsidRPr="00F54B7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C26122" w:rsidRPr="00534E6F" w:rsidRDefault="00C26122" w:rsidP="00C2612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0687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5C7061" w:rsidRPr="0058271B" w:rsidRDefault="005C7061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9D39D0" id="AutoShape 211" o:spid="_x0000_s1033" style="position:absolute;left:0;text-align:left;margin-left:288.8pt;margin-top:5.6pt;width:233.25pt;height:1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" fillcolor="white [3201]" strokecolor="#76923c [2406]" strokeweight="2pt">
                <v:textbox>
                  <w:txbxContent>
                    <w:p w:rsidR="008E00CD" w:rsidRPr="00F54B70" w:rsidRDefault="008E00CD" w:rsidP="008E00C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0687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5C7061" w:rsidRPr="00F54B70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POLI70272 Understanding Governance</w:t>
                      </w:r>
                      <w:r w:rsidRPr="00F54B70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</w:p>
                    <w:p w:rsidR="00C26122" w:rsidRDefault="00C26122" w:rsidP="00C2612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POLI60032 Comparing Capitalisms in the Global Political Economy</w:t>
                      </w: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6122" w:rsidRPr="00F54B70" w:rsidRDefault="00C26122" w:rsidP="00C2612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54B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POLI60292 </w:t>
                      </w:r>
                      <w:r w:rsidRPr="00F54B70">
                        <w:rPr>
                          <w:rFonts w:ascii="Calibri" w:hAnsi="Calibri" w:cs="Calibri"/>
                          <w:sz w:val="22"/>
                          <w:szCs w:val="22"/>
                        </w:rPr>
                        <w:t>European Capitalisms: Crises, Transformations, Contestations</w:t>
                      </w:r>
                    </w:p>
                    <w:p w:rsidR="00C26122" w:rsidRPr="00534E6F" w:rsidRDefault="00C26122" w:rsidP="00C2612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0687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5C7061" w:rsidRPr="0058271B" w:rsidRDefault="005C7061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EE69E8" w:rsidRPr="00F54B70" w:rsidRDefault="00EE69E8" w:rsidP="00F54B70">
      <w:pPr>
        <w:ind w:left="142"/>
        <w:rPr>
          <w:rFonts w:asciiTheme="minorHAnsi" w:hAnsiTheme="minorHAnsi"/>
          <w:sz w:val="22"/>
          <w:szCs w:val="22"/>
        </w:rPr>
      </w:pPr>
    </w:p>
    <w:p w:rsidR="00706878" w:rsidRDefault="00706878" w:rsidP="00F54B70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EE69E8" w:rsidRPr="00F54B70" w:rsidRDefault="00EE69E8" w:rsidP="00F54B70">
      <w:pPr>
        <w:ind w:left="142"/>
        <w:jc w:val="center"/>
        <w:rPr>
          <w:rFonts w:asciiTheme="minorHAnsi" w:hAnsiTheme="minorHAnsi"/>
          <w:b/>
          <w:bCs/>
          <w:sz w:val="24"/>
          <w:szCs w:val="22"/>
        </w:rPr>
      </w:pPr>
    </w:p>
    <w:p w:rsidR="00EE69E8" w:rsidRPr="00F54B70" w:rsidRDefault="00EE69E8" w:rsidP="00F54B70">
      <w:pPr>
        <w:ind w:left="142"/>
        <w:jc w:val="center"/>
        <w:rPr>
          <w:rFonts w:asciiTheme="minorHAnsi" w:hAnsiTheme="minorHAnsi"/>
          <w:b/>
          <w:bCs/>
          <w:sz w:val="24"/>
          <w:szCs w:val="22"/>
        </w:rPr>
      </w:pPr>
    </w:p>
    <w:p w:rsidR="007C5CE7" w:rsidRPr="00F54B70" w:rsidRDefault="00EE69E8" w:rsidP="00F54B70">
      <w:pPr>
        <w:rPr>
          <w:rFonts w:asciiTheme="minorHAnsi" w:hAnsiTheme="minorHAnsi"/>
          <w:b/>
          <w:sz w:val="28"/>
          <w:szCs w:val="22"/>
        </w:rPr>
      </w:pPr>
      <w:r w:rsidRPr="00F54B70">
        <w:rPr>
          <w:rFonts w:asciiTheme="minorHAnsi" w:hAnsiTheme="minorHAnsi"/>
          <w:b/>
          <w:bCs/>
          <w:sz w:val="32"/>
          <w:szCs w:val="22"/>
        </w:rPr>
        <w:br w:type="page"/>
      </w:r>
      <w:r w:rsidR="00B8063D" w:rsidRPr="00F54B70">
        <w:rPr>
          <w:rFonts w:asciiTheme="minorHAnsi" w:hAnsiTheme="minorHAnsi"/>
          <w:b/>
          <w:bCs/>
          <w:sz w:val="32"/>
          <w:szCs w:val="22"/>
        </w:rPr>
        <w:lastRenderedPageBreak/>
        <w:t>M</w:t>
      </w:r>
      <w:r w:rsidR="007C5CE7" w:rsidRPr="00F54B70">
        <w:rPr>
          <w:rFonts w:asciiTheme="minorHAnsi" w:hAnsiTheme="minorHAnsi"/>
          <w:b/>
          <w:sz w:val="28"/>
          <w:szCs w:val="22"/>
        </w:rPr>
        <w:t xml:space="preserve">A Political Science – </w:t>
      </w:r>
      <w:r w:rsidR="00A810E5" w:rsidRPr="00F54B70">
        <w:rPr>
          <w:rFonts w:asciiTheme="minorHAnsi" w:hAnsiTheme="minorHAnsi"/>
          <w:b/>
          <w:sz w:val="28"/>
          <w:szCs w:val="22"/>
        </w:rPr>
        <w:t>Democracy &amp; Elections pathway</w:t>
      </w:r>
    </w:p>
    <w:tbl>
      <w:tblPr>
        <w:tblpPr w:leftFromText="180" w:rightFromText="180" w:vertAnchor="page" w:horzAnchor="page" w:tblpX="1211" w:tblpY="1087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1729"/>
        <w:gridCol w:w="1681"/>
        <w:gridCol w:w="2007"/>
        <w:gridCol w:w="1975"/>
        <w:gridCol w:w="1850"/>
      </w:tblGrid>
      <w:tr w:rsidR="007C5CE7" w:rsidRPr="00F54B70" w:rsidTr="004B3237">
        <w:trPr>
          <w:trHeight w:val="416"/>
        </w:trPr>
        <w:tc>
          <w:tcPr>
            <w:tcW w:w="775" w:type="dxa"/>
          </w:tcPr>
          <w:p w:rsidR="007C5CE7" w:rsidRPr="009578F1" w:rsidRDefault="007C5CE7" w:rsidP="00F54B70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1</w:t>
            </w:r>
          </w:p>
        </w:tc>
        <w:tc>
          <w:tcPr>
            <w:tcW w:w="1729" w:type="dxa"/>
          </w:tcPr>
          <w:p w:rsidR="007C5CE7" w:rsidRPr="009578F1" w:rsidRDefault="007C5CE7" w:rsidP="00F54B70">
            <w:pPr>
              <w:widowControl w:val="0"/>
              <w:ind w:left="122" w:hanging="122"/>
              <w:jc w:val="center"/>
              <w:rPr>
                <w:rFonts w:ascii="Calibri" w:hAnsi="Calibri" w:cs="Arial"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 w:cs="Arial"/>
                <w:b/>
                <w:color w:val="943634" w:themeColor="accent2" w:themeShade="BF"/>
                <w:szCs w:val="18"/>
              </w:rPr>
              <w:t>MONDAY</w:t>
            </w:r>
          </w:p>
        </w:tc>
        <w:tc>
          <w:tcPr>
            <w:tcW w:w="1681" w:type="dxa"/>
          </w:tcPr>
          <w:p w:rsidR="007C5CE7" w:rsidRPr="009578F1" w:rsidRDefault="007C5CE7" w:rsidP="00F54B70">
            <w:pPr>
              <w:widowControl w:val="0"/>
              <w:ind w:left="122" w:hanging="122"/>
              <w:jc w:val="center"/>
              <w:rPr>
                <w:rFonts w:ascii="Calibri" w:hAnsi="Calibri" w:cs="Arial"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 w:cs="Arial"/>
                <w:b/>
                <w:color w:val="943634" w:themeColor="accent2" w:themeShade="BF"/>
                <w:szCs w:val="18"/>
              </w:rPr>
              <w:t>TUESDAY</w:t>
            </w:r>
          </w:p>
        </w:tc>
        <w:tc>
          <w:tcPr>
            <w:tcW w:w="2007" w:type="dxa"/>
          </w:tcPr>
          <w:p w:rsidR="007C5CE7" w:rsidRPr="009578F1" w:rsidRDefault="007C5CE7" w:rsidP="00F54B70">
            <w:pPr>
              <w:widowControl w:val="0"/>
              <w:ind w:left="122" w:hanging="122"/>
              <w:jc w:val="center"/>
              <w:rPr>
                <w:rFonts w:ascii="Calibri" w:hAnsi="Calibri" w:cs="Arial"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 w:cs="Arial"/>
                <w:b/>
                <w:color w:val="943634" w:themeColor="accent2" w:themeShade="BF"/>
                <w:szCs w:val="18"/>
              </w:rPr>
              <w:t>WEDNESDAY</w:t>
            </w:r>
          </w:p>
        </w:tc>
        <w:tc>
          <w:tcPr>
            <w:tcW w:w="1975" w:type="dxa"/>
          </w:tcPr>
          <w:p w:rsidR="007C5CE7" w:rsidRPr="009578F1" w:rsidRDefault="007C5CE7" w:rsidP="00F54B70">
            <w:pPr>
              <w:widowControl w:val="0"/>
              <w:ind w:left="122" w:hanging="122"/>
              <w:jc w:val="center"/>
              <w:rPr>
                <w:rFonts w:ascii="Calibri" w:hAnsi="Calibri" w:cs="Arial"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 w:cs="Arial"/>
                <w:b/>
                <w:color w:val="943634" w:themeColor="accent2" w:themeShade="BF"/>
                <w:szCs w:val="18"/>
              </w:rPr>
              <w:t>THURSDAY</w:t>
            </w:r>
          </w:p>
        </w:tc>
        <w:tc>
          <w:tcPr>
            <w:tcW w:w="1850" w:type="dxa"/>
          </w:tcPr>
          <w:p w:rsidR="007C5CE7" w:rsidRPr="009578F1" w:rsidRDefault="007C5CE7" w:rsidP="00F54B70">
            <w:pPr>
              <w:widowControl w:val="0"/>
              <w:ind w:left="122" w:hanging="122"/>
              <w:jc w:val="center"/>
              <w:rPr>
                <w:rFonts w:ascii="Calibri" w:hAnsi="Calibri" w:cs="Arial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 w:cs="Arial"/>
                <w:b/>
                <w:color w:val="943634" w:themeColor="accent2" w:themeShade="BF"/>
                <w:szCs w:val="18"/>
              </w:rPr>
              <w:t>Friday</w:t>
            </w:r>
          </w:p>
        </w:tc>
      </w:tr>
      <w:tr w:rsidR="009637A4" w:rsidRPr="00F54B70" w:rsidTr="0002207C">
        <w:trPr>
          <w:trHeight w:val="674"/>
        </w:trPr>
        <w:tc>
          <w:tcPr>
            <w:tcW w:w="775" w:type="dxa"/>
          </w:tcPr>
          <w:p w:rsidR="009637A4" w:rsidRPr="009578F1" w:rsidRDefault="009637A4" w:rsidP="00F54B70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9.00</w:t>
            </w:r>
          </w:p>
        </w:tc>
        <w:tc>
          <w:tcPr>
            <w:tcW w:w="1729" w:type="dxa"/>
          </w:tcPr>
          <w:p w:rsidR="009637A4" w:rsidRPr="00F54B70" w:rsidRDefault="009637A4" w:rsidP="00F54B70">
            <w:pPr>
              <w:widowControl w:val="0"/>
              <w:rPr>
                <w:rFonts w:ascii="Calibri" w:hAnsi="Calibri" w:cs="Arial"/>
                <w:b/>
                <w:color w:val="FF0000"/>
                <w:szCs w:val="18"/>
              </w:rPr>
            </w:pPr>
          </w:p>
        </w:tc>
        <w:tc>
          <w:tcPr>
            <w:tcW w:w="1681" w:type="dxa"/>
          </w:tcPr>
          <w:p w:rsidR="009637A4" w:rsidRPr="00F54B70" w:rsidRDefault="009637A4" w:rsidP="00F54B70">
            <w:pPr>
              <w:widowControl w:val="0"/>
              <w:rPr>
                <w:rFonts w:ascii="Calibri" w:hAnsi="Calibri" w:cs="Arial"/>
                <w:color w:val="00B050"/>
                <w:szCs w:val="18"/>
              </w:rPr>
            </w:pPr>
          </w:p>
        </w:tc>
        <w:tc>
          <w:tcPr>
            <w:tcW w:w="2007" w:type="dxa"/>
          </w:tcPr>
          <w:p w:rsidR="009637A4" w:rsidRPr="00F54B70" w:rsidRDefault="009637A4" w:rsidP="00F54B7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637A4" w:rsidRPr="00F54B70" w:rsidRDefault="009637A4" w:rsidP="00F54B70">
            <w:pPr>
              <w:widowControl w:val="0"/>
              <w:rPr>
                <w:rFonts w:ascii="Calibri" w:hAnsi="Calibri" w:cs="Arial"/>
                <w:b/>
                <w:color w:val="FF0000"/>
                <w:szCs w:val="18"/>
              </w:rPr>
            </w:pPr>
          </w:p>
        </w:tc>
        <w:tc>
          <w:tcPr>
            <w:tcW w:w="1850" w:type="dxa"/>
          </w:tcPr>
          <w:p w:rsidR="009637A4" w:rsidRPr="00F54B70" w:rsidRDefault="009637A4" w:rsidP="00C47EFC">
            <w:pPr>
              <w:widowControl w:val="0"/>
              <w:rPr>
                <w:rFonts w:ascii="Calibri" w:hAnsi="Calibri" w:cs="Verdana"/>
                <w:b/>
                <w:sz w:val="24"/>
                <w:szCs w:val="18"/>
              </w:rPr>
            </w:pPr>
          </w:p>
        </w:tc>
      </w:tr>
      <w:tr w:rsidR="009637A4" w:rsidRPr="00F54B70" w:rsidTr="0002207C">
        <w:trPr>
          <w:trHeight w:val="674"/>
        </w:trPr>
        <w:tc>
          <w:tcPr>
            <w:tcW w:w="775" w:type="dxa"/>
          </w:tcPr>
          <w:p w:rsidR="009637A4" w:rsidRPr="009578F1" w:rsidRDefault="009637A4" w:rsidP="00F54B70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10.00</w:t>
            </w:r>
          </w:p>
        </w:tc>
        <w:tc>
          <w:tcPr>
            <w:tcW w:w="1729" w:type="dxa"/>
          </w:tcPr>
          <w:p w:rsidR="009637A4" w:rsidRPr="00F54B70" w:rsidRDefault="009637A4" w:rsidP="00F54B70"/>
        </w:tc>
        <w:tc>
          <w:tcPr>
            <w:tcW w:w="1681" w:type="dxa"/>
          </w:tcPr>
          <w:p w:rsidR="009637A4" w:rsidRPr="00F54B70" w:rsidRDefault="009637A4" w:rsidP="00F54B70">
            <w:pPr>
              <w:widowControl w:val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B500FD" w:rsidRPr="00F54B70" w:rsidRDefault="00B500FD" w:rsidP="00F54B7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637A4" w:rsidRPr="003C3BC0" w:rsidRDefault="009637A4" w:rsidP="0097034F">
            <w:pPr>
              <w:rPr>
                <w:color w:val="00B050"/>
              </w:rPr>
            </w:pPr>
            <w:r w:rsidRPr="003C3BC0">
              <w:rPr>
                <w:rFonts w:ascii="Calibri" w:hAnsi="Calibri" w:cs="Arial"/>
                <w:b/>
                <w:color w:val="00B050"/>
                <w:sz w:val="24"/>
                <w:szCs w:val="24"/>
              </w:rPr>
              <w:t>POLI60341</w:t>
            </w:r>
            <w:r w:rsidR="00C45F5E">
              <w:rPr>
                <w:rFonts w:ascii="Calibri" w:hAnsi="Calibri" w:cs="Arial"/>
                <w:b/>
                <w:color w:val="00B050"/>
                <w:sz w:val="24"/>
                <w:szCs w:val="24"/>
              </w:rPr>
              <w:t xml:space="preserve"> </w:t>
            </w:r>
            <w:r w:rsidR="0097034F">
              <w:rPr>
                <w:rFonts w:ascii="Calibri" w:hAnsi="Calibri" w:cs="Arial"/>
                <w:b/>
                <w:color w:val="00B050"/>
                <w:sz w:val="24"/>
                <w:szCs w:val="24"/>
              </w:rPr>
              <w:t>remote</w:t>
            </w:r>
          </w:p>
        </w:tc>
        <w:tc>
          <w:tcPr>
            <w:tcW w:w="1850" w:type="dxa"/>
          </w:tcPr>
          <w:p w:rsidR="009637A4" w:rsidRPr="00EA1771" w:rsidRDefault="009637A4" w:rsidP="00EA177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26669" w:rsidRPr="00F54B70" w:rsidTr="0002207C">
        <w:trPr>
          <w:trHeight w:val="674"/>
        </w:trPr>
        <w:tc>
          <w:tcPr>
            <w:tcW w:w="775" w:type="dxa"/>
          </w:tcPr>
          <w:p w:rsidR="00526669" w:rsidRPr="009578F1" w:rsidRDefault="00526669" w:rsidP="00526669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11.00</w:t>
            </w:r>
          </w:p>
        </w:tc>
        <w:tc>
          <w:tcPr>
            <w:tcW w:w="1729" w:type="dxa"/>
          </w:tcPr>
          <w:p w:rsidR="00526669" w:rsidRPr="00FF29D1" w:rsidRDefault="00526669" w:rsidP="00526669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26669" w:rsidRPr="00FF29D1" w:rsidRDefault="00526669" w:rsidP="00526669">
            <w:pPr>
              <w:rPr>
                <w:color w:val="FF0000"/>
              </w:rPr>
            </w:pPr>
            <w:r w:rsidRPr="00FF29D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526669" w:rsidRPr="00B500FD" w:rsidRDefault="00526669" w:rsidP="00526669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500F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C45F5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L</w:t>
            </w:r>
          </w:p>
          <w:p w:rsidR="00526669" w:rsidRPr="00B500FD" w:rsidRDefault="00526669" w:rsidP="00526669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</w:tcPr>
          <w:p w:rsidR="00526669" w:rsidRPr="003C3BC0" w:rsidRDefault="00526669" w:rsidP="00526669">
            <w:pPr>
              <w:rPr>
                <w:rFonts w:ascii="Calibri" w:hAnsi="Calibri" w:cs="Arial"/>
                <w:b/>
                <w:color w:val="00B050"/>
                <w:sz w:val="24"/>
                <w:szCs w:val="24"/>
              </w:rPr>
            </w:pPr>
            <w:r w:rsidRPr="003C3BC0">
              <w:rPr>
                <w:rFonts w:ascii="Calibri" w:hAnsi="Calibri" w:cs="Arial"/>
                <w:b/>
                <w:color w:val="00B050"/>
                <w:sz w:val="24"/>
                <w:szCs w:val="24"/>
              </w:rPr>
              <w:t>POLI60341</w:t>
            </w:r>
            <w:r w:rsidR="00C45F5E">
              <w:rPr>
                <w:rFonts w:ascii="Calibri" w:hAnsi="Calibri" w:cs="Arial"/>
                <w:b/>
                <w:color w:val="00B050"/>
                <w:sz w:val="24"/>
                <w:szCs w:val="24"/>
              </w:rPr>
              <w:t xml:space="preserve"> </w:t>
            </w:r>
            <w:r w:rsidR="0097034F">
              <w:rPr>
                <w:rFonts w:ascii="Calibri" w:hAnsi="Calibri" w:cs="Arial"/>
                <w:b/>
                <w:color w:val="00B050"/>
                <w:sz w:val="24"/>
                <w:szCs w:val="24"/>
              </w:rPr>
              <w:t>remote</w:t>
            </w:r>
          </w:p>
          <w:p w:rsidR="00526669" w:rsidRPr="003C3BC0" w:rsidRDefault="00526669" w:rsidP="00526669">
            <w:pPr>
              <w:rPr>
                <w:color w:val="00B050"/>
              </w:rPr>
            </w:pPr>
          </w:p>
        </w:tc>
        <w:tc>
          <w:tcPr>
            <w:tcW w:w="1850" w:type="dxa"/>
          </w:tcPr>
          <w:p w:rsidR="00526669" w:rsidRPr="00F54B70" w:rsidRDefault="00526669" w:rsidP="00526669"/>
        </w:tc>
      </w:tr>
      <w:tr w:rsidR="00526669" w:rsidRPr="00F54B70" w:rsidTr="0002207C">
        <w:trPr>
          <w:trHeight w:val="674"/>
        </w:trPr>
        <w:tc>
          <w:tcPr>
            <w:tcW w:w="775" w:type="dxa"/>
          </w:tcPr>
          <w:p w:rsidR="00526669" w:rsidRPr="009578F1" w:rsidRDefault="00526669" w:rsidP="00526669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12.00</w:t>
            </w:r>
          </w:p>
        </w:tc>
        <w:tc>
          <w:tcPr>
            <w:tcW w:w="1729" w:type="dxa"/>
          </w:tcPr>
          <w:p w:rsidR="00526669" w:rsidRPr="00FF29D1" w:rsidRDefault="00526669" w:rsidP="00526669">
            <w:pPr>
              <w:rPr>
                <w:color w:val="FF0000"/>
              </w:rPr>
            </w:pPr>
          </w:p>
        </w:tc>
        <w:tc>
          <w:tcPr>
            <w:tcW w:w="1681" w:type="dxa"/>
          </w:tcPr>
          <w:p w:rsidR="00526669" w:rsidRPr="003C3BC0" w:rsidRDefault="00526669" w:rsidP="00526669">
            <w:pPr>
              <w:widowControl w:val="0"/>
              <w:rPr>
                <w:rFonts w:ascii="Calibri" w:hAnsi="Calibri" w:cs="Arial"/>
                <w:b/>
                <w:color w:val="00B050"/>
                <w:sz w:val="24"/>
                <w:szCs w:val="24"/>
              </w:rPr>
            </w:pPr>
            <w:r w:rsidRPr="003C3BC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POLI70891</w:t>
            </w:r>
          </w:p>
        </w:tc>
        <w:tc>
          <w:tcPr>
            <w:tcW w:w="2007" w:type="dxa"/>
          </w:tcPr>
          <w:p w:rsidR="00526669" w:rsidRPr="00F54B70" w:rsidRDefault="00526669" w:rsidP="00526669"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POLI70381</w:t>
            </w:r>
          </w:p>
        </w:tc>
        <w:tc>
          <w:tcPr>
            <w:tcW w:w="1975" w:type="dxa"/>
          </w:tcPr>
          <w:p w:rsidR="00526669" w:rsidRPr="00F54B70" w:rsidRDefault="0097034F" w:rsidP="0097034F"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POLI60301 G3 </w:t>
            </w:r>
            <w:r w:rsidR="001B303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remote group</w:t>
            </w:r>
          </w:p>
        </w:tc>
        <w:tc>
          <w:tcPr>
            <w:tcW w:w="1850" w:type="dxa"/>
          </w:tcPr>
          <w:p w:rsidR="00526669" w:rsidRPr="00F54B70" w:rsidRDefault="006B46F0" w:rsidP="00526669">
            <w:r w:rsidRPr="00151EA6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POLI60301 G1</w:t>
            </w:r>
          </w:p>
        </w:tc>
      </w:tr>
      <w:tr w:rsidR="00526669" w:rsidRPr="00F54B70" w:rsidTr="0002207C">
        <w:trPr>
          <w:trHeight w:val="674"/>
        </w:trPr>
        <w:tc>
          <w:tcPr>
            <w:tcW w:w="775" w:type="dxa"/>
          </w:tcPr>
          <w:p w:rsidR="00526669" w:rsidRPr="009578F1" w:rsidRDefault="00526669" w:rsidP="00526669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1.00</w:t>
            </w:r>
          </w:p>
        </w:tc>
        <w:tc>
          <w:tcPr>
            <w:tcW w:w="1729" w:type="dxa"/>
          </w:tcPr>
          <w:p w:rsidR="00526669" w:rsidRPr="00FF29D1" w:rsidRDefault="00526669" w:rsidP="00526669">
            <w:pPr>
              <w:rPr>
                <w:color w:val="FF0000"/>
              </w:rPr>
            </w:pPr>
          </w:p>
        </w:tc>
        <w:tc>
          <w:tcPr>
            <w:tcW w:w="1681" w:type="dxa"/>
          </w:tcPr>
          <w:p w:rsidR="00526669" w:rsidRPr="00FF29D1" w:rsidRDefault="00526669" w:rsidP="00526669">
            <w:pPr>
              <w:rPr>
                <w:color w:val="FF0000"/>
              </w:rPr>
            </w:pPr>
          </w:p>
        </w:tc>
        <w:tc>
          <w:tcPr>
            <w:tcW w:w="2007" w:type="dxa"/>
          </w:tcPr>
          <w:p w:rsidR="00526669" w:rsidRDefault="00526669" w:rsidP="0052666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POLI70381</w:t>
            </w:r>
          </w:p>
          <w:p w:rsidR="00526669" w:rsidRPr="00F54B70" w:rsidRDefault="00526669" w:rsidP="00526669">
            <w:r w:rsidRPr="00B500F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C45F5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tcW w:w="1975" w:type="dxa"/>
          </w:tcPr>
          <w:p w:rsidR="00526669" w:rsidRPr="00F54B70" w:rsidRDefault="00526669" w:rsidP="00526669"/>
        </w:tc>
        <w:tc>
          <w:tcPr>
            <w:tcW w:w="1850" w:type="dxa"/>
          </w:tcPr>
          <w:p w:rsidR="00526669" w:rsidRPr="00151EA6" w:rsidRDefault="00526669" w:rsidP="00526669">
            <w:pPr>
              <w:widowControl w:val="0"/>
              <w:rPr>
                <w:rFonts w:ascii="Calibri" w:hAnsi="Calibri" w:cs="Arial"/>
                <w:b/>
                <w:color w:val="00B050"/>
                <w:sz w:val="24"/>
                <w:szCs w:val="18"/>
                <w:lang w:eastAsia="zh-TW"/>
              </w:rPr>
            </w:pPr>
            <w:r w:rsidRPr="00151EA6">
              <w:rPr>
                <w:rFonts w:ascii="Calibri" w:hAnsi="Calibri" w:cs="Arial"/>
                <w:b/>
                <w:color w:val="00B050"/>
                <w:sz w:val="24"/>
                <w:szCs w:val="18"/>
              </w:rPr>
              <w:t>POLI60301 G</w:t>
            </w:r>
            <w:r w:rsidRPr="00151EA6">
              <w:rPr>
                <w:rFonts w:ascii="Calibri" w:hAnsi="Calibri" w:cs="Arial" w:hint="eastAsia"/>
                <w:b/>
                <w:color w:val="00B050"/>
                <w:sz w:val="24"/>
                <w:szCs w:val="18"/>
                <w:lang w:eastAsia="zh-TW"/>
              </w:rPr>
              <w:t>2</w:t>
            </w:r>
          </w:p>
          <w:p w:rsidR="00526669" w:rsidRPr="00F54B70" w:rsidRDefault="00526669" w:rsidP="00526669"/>
        </w:tc>
      </w:tr>
      <w:tr w:rsidR="00526669" w:rsidRPr="00F54B70" w:rsidTr="00151EA6">
        <w:trPr>
          <w:trHeight w:val="126"/>
        </w:trPr>
        <w:tc>
          <w:tcPr>
            <w:tcW w:w="775" w:type="dxa"/>
          </w:tcPr>
          <w:p w:rsidR="00526669" w:rsidRPr="009578F1" w:rsidRDefault="00526669" w:rsidP="00526669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2.00</w:t>
            </w:r>
          </w:p>
        </w:tc>
        <w:tc>
          <w:tcPr>
            <w:tcW w:w="1729" w:type="dxa"/>
          </w:tcPr>
          <w:p w:rsidR="00526669" w:rsidRPr="00FF29D1" w:rsidRDefault="00526669" w:rsidP="00526669">
            <w:pPr>
              <w:rPr>
                <w:color w:val="FF0000"/>
              </w:rPr>
            </w:pPr>
          </w:p>
        </w:tc>
        <w:tc>
          <w:tcPr>
            <w:tcW w:w="1681" w:type="dxa"/>
          </w:tcPr>
          <w:p w:rsidR="00526669" w:rsidRPr="00FF29D1" w:rsidRDefault="00526669" w:rsidP="00526669">
            <w:pPr>
              <w:rPr>
                <w:color w:val="FF0000"/>
              </w:rPr>
            </w:pPr>
            <w:r w:rsidRPr="00FF29D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G2</w:t>
            </w:r>
          </w:p>
        </w:tc>
        <w:tc>
          <w:tcPr>
            <w:tcW w:w="2007" w:type="dxa"/>
          </w:tcPr>
          <w:p w:rsidR="00526669" w:rsidRPr="00B500FD" w:rsidRDefault="00C45F5E" w:rsidP="00526669">
            <w:pPr>
              <w:widowControl w:val="0"/>
              <w:ind w:left="122" w:hanging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00F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tcW w:w="1975" w:type="dxa"/>
          </w:tcPr>
          <w:p w:rsidR="00526669" w:rsidRPr="00151EA6" w:rsidRDefault="00526669" w:rsidP="00526669">
            <w:pPr>
              <w:rPr>
                <w:color w:val="00B050"/>
              </w:rPr>
            </w:pPr>
            <w:r w:rsidRPr="00151EA6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POLI71151</w:t>
            </w:r>
          </w:p>
        </w:tc>
        <w:tc>
          <w:tcPr>
            <w:tcW w:w="1850" w:type="dxa"/>
          </w:tcPr>
          <w:p w:rsidR="00526669" w:rsidRPr="00F54B70" w:rsidRDefault="00526669" w:rsidP="00526669">
            <w:pPr>
              <w:widowControl w:val="0"/>
              <w:rPr>
                <w:rFonts w:ascii="Calibri" w:hAnsi="Calibri" w:cs="Arial"/>
                <w:b/>
                <w:sz w:val="24"/>
                <w:szCs w:val="18"/>
                <w:lang w:eastAsia="zh-TW"/>
              </w:rPr>
            </w:pPr>
          </w:p>
        </w:tc>
      </w:tr>
      <w:tr w:rsidR="0097034F" w:rsidRPr="00F54B70" w:rsidTr="0002207C">
        <w:trPr>
          <w:trHeight w:val="674"/>
        </w:trPr>
        <w:tc>
          <w:tcPr>
            <w:tcW w:w="775" w:type="dxa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3.00</w:t>
            </w:r>
          </w:p>
        </w:tc>
        <w:tc>
          <w:tcPr>
            <w:tcW w:w="1729" w:type="dxa"/>
          </w:tcPr>
          <w:p w:rsidR="0097034F" w:rsidRPr="00FF29D1" w:rsidRDefault="0097034F" w:rsidP="0097034F">
            <w:pPr>
              <w:rPr>
                <w:color w:val="FF0000"/>
              </w:rPr>
            </w:pPr>
            <w:r w:rsidRPr="00FF29D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POLI70771 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G3 Remote group</w:t>
            </w:r>
          </w:p>
        </w:tc>
        <w:tc>
          <w:tcPr>
            <w:tcW w:w="1681" w:type="dxa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97034F" w:rsidRPr="00B500FD" w:rsidRDefault="0097034F" w:rsidP="0097034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00F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tcW w:w="1975" w:type="dxa"/>
          </w:tcPr>
          <w:p w:rsidR="0097034F" w:rsidRPr="00151EA6" w:rsidRDefault="0097034F" w:rsidP="0097034F">
            <w:pPr>
              <w:rPr>
                <w:color w:val="00B050"/>
              </w:rPr>
            </w:pPr>
            <w:r w:rsidRPr="00151EA6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POLI71151</w:t>
            </w:r>
          </w:p>
        </w:tc>
        <w:tc>
          <w:tcPr>
            <w:tcW w:w="1850" w:type="dxa"/>
          </w:tcPr>
          <w:p w:rsidR="0097034F" w:rsidRPr="00F54B70" w:rsidRDefault="0097034F" w:rsidP="0097034F">
            <w:pPr>
              <w:widowControl w:val="0"/>
              <w:rPr>
                <w:rFonts w:ascii="Calibri" w:hAnsi="Calibri" w:cs="Arial"/>
                <w:sz w:val="24"/>
                <w:szCs w:val="18"/>
              </w:rPr>
            </w:pPr>
          </w:p>
        </w:tc>
      </w:tr>
      <w:tr w:rsidR="0097034F" w:rsidRPr="00F54B70" w:rsidTr="0002207C">
        <w:trPr>
          <w:trHeight w:val="674"/>
        </w:trPr>
        <w:tc>
          <w:tcPr>
            <w:tcW w:w="775" w:type="dxa"/>
            <w:tcBorders>
              <w:bottom w:val="single" w:sz="4" w:space="0" w:color="auto"/>
            </w:tcBorders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/>
                <w:b/>
                <w:color w:val="943634" w:themeColor="accent2" w:themeShade="BF"/>
                <w:szCs w:val="18"/>
              </w:rPr>
            </w:pPr>
            <w:r w:rsidRPr="009578F1">
              <w:rPr>
                <w:rFonts w:ascii="Calibri" w:hAnsi="Calibri"/>
                <w:b/>
                <w:color w:val="943634" w:themeColor="accent2" w:themeShade="BF"/>
                <w:szCs w:val="18"/>
              </w:rPr>
              <w:t>4.00</w:t>
            </w:r>
          </w:p>
        </w:tc>
        <w:tc>
          <w:tcPr>
            <w:tcW w:w="1729" w:type="dxa"/>
          </w:tcPr>
          <w:p w:rsidR="0097034F" w:rsidRPr="00FF29D1" w:rsidRDefault="0097034F" w:rsidP="0097034F">
            <w:pPr>
              <w:rPr>
                <w:color w:val="FF0000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97034F" w:rsidRPr="00F54B70" w:rsidRDefault="0097034F" w:rsidP="0097034F">
            <w:pPr>
              <w:widowControl w:val="0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97034F" w:rsidRPr="00F54B70" w:rsidRDefault="0097034F" w:rsidP="0097034F">
            <w:pPr>
              <w:widowControl w:val="0"/>
              <w:ind w:left="122" w:hanging="122"/>
              <w:rPr>
                <w:rFonts w:ascii="Calibri" w:hAnsi="Calibri" w:cs="Arial"/>
                <w:szCs w:val="18"/>
              </w:rPr>
            </w:pPr>
            <w:r w:rsidRPr="00B500F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tcW w:w="1975" w:type="dxa"/>
          </w:tcPr>
          <w:p w:rsidR="0097034F" w:rsidRPr="00F54B70" w:rsidRDefault="0097034F" w:rsidP="0097034F"/>
        </w:tc>
        <w:tc>
          <w:tcPr>
            <w:tcW w:w="1850" w:type="dxa"/>
            <w:tcBorders>
              <w:bottom w:val="single" w:sz="4" w:space="0" w:color="auto"/>
            </w:tcBorders>
          </w:tcPr>
          <w:p w:rsidR="0097034F" w:rsidRPr="00F54B70" w:rsidRDefault="0097034F" w:rsidP="0097034F"/>
        </w:tc>
      </w:tr>
      <w:tr w:rsidR="0097034F" w:rsidRPr="00F54B70" w:rsidTr="009578F1">
        <w:trPr>
          <w:trHeight w:val="467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  <w:t>MONDAY</w:t>
            </w:r>
          </w:p>
        </w:tc>
        <w:tc>
          <w:tcPr>
            <w:tcW w:w="1681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  <w:t>TUESDAY</w:t>
            </w:r>
          </w:p>
        </w:tc>
        <w:tc>
          <w:tcPr>
            <w:tcW w:w="2007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  <w:t>WEDNESDAY</w:t>
            </w:r>
          </w:p>
        </w:tc>
        <w:tc>
          <w:tcPr>
            <w:tcW w:w="19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  <w:t>THURSDAY</w:t>
            </w:r>
          </w:p>
        </w:tc>
        <w:tc>
          <w:tcPr>
            <w:tcW w:w="1850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bCs/>
                <w:color w:val="76923C" w:themeColor="accent3" w:themeShade="BF"/>
                <w:sz w:val="21"/>
                <w:szCs w:val="21"/>
              </w:rPr>
              <w:t>FRIDAY</w:t>
            </w:r>
          </w:p>
        </w:tc>
      </w:tr>
      <w:tr w:rsidR="0097034F" w:rsidRPr="00F54B70" w:rsidTr="00C47EFC">
        <w:trPr>
          <w:trHeight w:val="559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  <w:t>9.00</w:t>
            </w:r>
          </w:p>
        </w:tc>
        <w:tc>
          <w:tcPr>
            <w:tcW w:w="1729" w:type="dxa"/>
            <w:shd w:val="clear" w:color="auto" w:fill="auto"/>
          </w:tcPr>
          <w:p w:rsidR="0097034F" w:rsidRPr="00C47EFC" w:rsidRDefault="0097034F" w:rsidP="0097034F">
            <w:pPr>
              <w:widowControl w:val="0"/>
              <w:rPr>
                <w:rFonts w:ascii="Calibri" w:hAnsi="Calibri" w:cs="Arial"/>
                <w:color w:val="00B050"/>
                <w:sz w:val="21"/>
                <w:szCs w:val="21"/>
              </w:rPr>
            </w:pPr>
            <w:r w:rsidRPr="00C47EFC">
              <w:rPr>
                <w:rFonts w:ascii="Calibri" w:hAnsi="Calibri" w:cs="Microsoft Sans Serif"/>
                <w:b/>
                <w:color w:val="00B050"/>
                <w:sz w:val="21"/>
                <w:szCs w:val="21"/>
              </w:rPr>
              <w:t xml:space="preserve">POLI60312 </w:t>
            </w:r>
            <w:r w:rsidRPr="00C47EFC">
              <w:rPr>
                <w:rFonts w:ascii="Calibri" w:hAnsi="Calibri" w:cs="Microsoft Sans Serif"/>
                <w:b/>
                <w:bCs/>
                <w:color w:val="00B050"/>
                <w:sz w:val="21"/>
                <w:szCs w:val="21"/>
              </w:rPr>
              <w:t>DRD (LEC) (</w:t>
            </w:r>
            <w:proofErr w:type="spellStart"/>
            <w:r w:rsidRPr="00C47EFC">
              <w:rPr>
                <w:rFonts w:ascii="Calibri" w:hAnsi="Calibri" w:cs="Microsoft Sans Serif"/>
                <w:b/>
                <w:bCs/>
                <w:color w:val="00B050"/>
                <w:sz w:val="21"/>
                <w:szCs w:val="21"/>
              </w:rPr>
              <w:t>wk</w:t>
            </w:r>
            <w:proofErr w:type="spellEnd"/>
            <w:r w:rsidRPr="00C47EFC">
              <w:rPr>
                <w:rFonts w:ascii="Calibri" w:hAnsi="Calibri" w:cs="Microsoft Sans Serif"/>
                <w:b/>
                <w:bCs/>
                <w:color w:val="00B050"/>
                <w:sz w:val="21"/>
                <w:szCs w:val="21"/>
              </w:rPr>
              <w:t xml:space="preserve"> 1)</w:t>
            </w:r>
          </w:p>
        </w:tc>
        <w:tc>
          <w:tcPr>
            <w:tcW w:w="1681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7034F" w:rsidRPr="00F54B70" w:rsidTr="009578F1">
        <w:trPr>
          <w:trHeight w:val="674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  <w:t>10.00</w:t>
            </w:r>
          </w:p>
        </w:tc>
        <w:tc>
          <w:tcPr>
            <w:tcW w:w="1729" w:type="dxa"/>
            <w:shd w:val="clear" w:color="auto" w:fill="auto"/>
          </w:tcPr>
          <w:p w:rsidR="0097034F" w:rsidRPr="00C47EFC" w:rsidRDefault="0097034F" w:rsidP="0097034F">
            <w:pPr>
              <w:rPr>
                <w:rFonts w:ascii="Calibri" w:hAnsi="Calibri" w:cs="Arial"/>
                <w:color w:val="00B050"/>
                <w:sz w:val="21"/>
                <w:szCs w:val="21"/>
              </w:rPr>
            </w:pPr>
            <w:r w:rsidRPr="00C47EFC">
              <w:rPr>
                <w:rFonts w:ascii="Calibri" w:hAnsi="Calibri" w:cs="Microsoft Sans Serif"/>
                <w:b/>
                <w:color w:val="00B050"/>
                <w:sz w:val="21"/>
                <w:szCs w:val="21"/>
              </w:rPr>
              <w:t xml:space="preserve">POLI60312 </w:t>
            </w:r>
            <w:r w:rsidRPr="00C47EFC">
              <w:rPr>
                <w:rFonts w:ascii="Calibri" w:hAnsi="Calibri" w:cs="Microsoft Sans Serif"/>
                <w:b/>
                <w:bCs/>
                <w:color w:val="00B050"/>
                <w:sz w:val="21"/>
                <w:szCs w:val="21"/>
              </w:rPr>
              <w:t>DRD (LEC) (</w:t>
            </w:r>
            <w:proofErr w:type="spellStart"/>
            <w:r w:rsidRPr="00C47EFC">
              <w:rPr>
                <w:rFonts w:ascii="Calibri" w:hAnsi="Calibri" w:cs="Microsoft Sans Serif"/>
                <w:b/>
                <w:bCs/>
                <w:color w:val="00B050"/>
                <w:sz w:val="21"/>
                <w:szCs w:val="21"/>
              </w:rPr>
              <w:t>wk</w:t>
            </w:r>
            <w:proofErr w:type="spellEnd"/>
            <w:r w:rsidRPr="00C47EFC">
              <w:rPr>
                <w:rFonts w:ascii="Calibri" w:hAnsi="Calibri" w:cs="Microsoft Sans Serif"/>
                <w:b/>
                <w:bCs/>
                <w:color w:val="00B050"/>
                <w:sz w:val="21"/>
                <w:szCs w:val="21"/>
              </w:rPr>
              <w:t xml:space="preserve"> 1) </w:t>
            </w:r>
          </w:p>
        </w:tc>
        <w:tc>
          <w:tcPr>
            <w:tcW w:w="1681" w:type="dxa"/>
            <w:shd w:val="clear" w:color="auto" w:fill="auto"/>
          </w:tcPr>
          <w:p w:rsidR="0097034F" w:rsidRPr="00C47EFC" w:rsidRDefault="0097034F" w:rsidP="0097034F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C47EFC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97034F" w:rsidRPr="00F54B70" w:rsidRDefault="0097034F" w:rsidP="0097034F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97034F" w:rsidRPr="00C47EFC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47EFC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7034F" w:rsidRDefault="0097034F" w:rsidP="0097034F">
            <w:pPr>
              <w:widowControl w:val="0"/>
              <w:spacing w:line="276" w:lineRule="auto"/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3D1AD6">
              <w:rPr>
                <w:rFonts w:ascii="Calibri" w:hAnsi="Calibri"/>
                <w:b/>
                <w:color w:val="00B050"/>
                <w:sz w:val="24"/>
                <w:szCs w:val="21"/>
              </w:rPr>
              <w:t>POLI60312 G5</w:t>
            </w:r>
          </w:p>
          <w:p w:rsidR="0097034F" w:rsidRPr="003D1AD6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8F5E1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POLI60182 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G2</w:t>
            </w:r>
          </w:p>
        </w:tc>
        <w:tc>
          <w:tcPr>
            <w:tcW w:w="1850" w:type="dxa"/>
            <w:shd w:val="clear" w:color="auto" w:fill="auto"/>
          </w:tcPr>
          <w:p w:rsidR="0097034F" w:rsidRDefault="0097034F" w:rsidP="0097034F"/>
        </w:tc>
      </w:tr>
      <w:tr w:rsidR="0097034F" w:rsidRPr="00F54B70" w:rsidTr="009578F1">
        <w:trPr>
          <w:trHeight w:val="674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  <w:t>11.00</w:t>
            </w:r>
          </w:p>
        </w:tc>
        <w:tc>
          <w:tcPr>
            <w:tcW w:w="1729" w:type="dxa"/>
            <w:shd w:val="clear" w:color="auto" w:fill="auto"/>
          </w:tcPr>
          <w:p w:rsidR="000B004D" w:rsidRDefault="000B004D" w:rsidP="000B004D">
            <w:pPr>
              <w:spacing w:line="276" w:lineRule="auto"/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>
              <w:rPr>
                <w:rFonts w:ascii="Calibri" w:hAnsi="Calibri"/>
                <w:b/>
                <w:color w:val="00B050"/>
                <w:sz w:val="24"/>
                <w:szCs w:val="21"/>
              </w:rPr>
              <w:t>POLI60312 G3</w:t>
            </w:r>
          </w:p>
          <w:p w:rsidR="0097034F" w:rsidRPr="00F54B70" w:rsidRDefault="0097034F" w:rsidP="0097034F">
            <w:pPr>
              <w:spacing w:line="276" w:lineRule="auto"/>
            </w:pPr>
          </w:p>
        </w:tc>
        <w:tc>
          <w:tcPr>
            <w:tcW w:w="1681" w:type="dxa"/>
            <w:shd w:val="clear" w:color="auto" w:fill="auto"/>
          </w:tcPr>
          <w:p w:rsidR="0097034F" w:rsidRPr="00C47EFC" w:rsidRDefault="0097034F" w:rsidP="0097034F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C47EFC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97034F" w:rsidRPr="00F54B70" w:rsidRDefault="0097034F" w:rsidP="0097034F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97034F" w:rsidRPr="00C47EFC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47EFC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97034F" w:rsidRDefault="0097034F" w:rsidP="0097034F">
            <w:pPr>
              <w:widowControl w:val="0"/>
              <w:spacing w:line="276" w:lineRule="auto"/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3D1AD6">
              <w:rPr>
                <w:rFonts w:ascii="Calibri" w:hAnsi="Calibri"/>
                <w:b/>
                <w:color w:val="00B050"/>
                <w:sz w:val="24"/>
                <w:szCs w:val="21"/>
              </w:rPr>
              <w:t>POLI60312 G5</w:t>
            </w:r>
          </w:p>
          <w:p w:rsidR="0097034F" w:rsidRPr="003D1AD6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8F5E1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POLI60182 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G2</w:t>
            </w:r>
          </w:p>
        </w:tc>
        <w:tc>
          <w:tcPr>
            <w:tcW w:w="1850" w:type="dxa"/>
            <w:shd w:val="clear" w:color="auto" w:fill="auto"/>
          </w:tcPr>
          <w:p w:rsidR="0097034F" w:rsidRDefault="0097034F" w:rsidP="0097034F"/>
        </w:tc>
      </w:tr>
      <w:tr w:rsidR="0097034F" w:rsidRPr="00F54B70" w:rsidTr="009578F1">
        <w:trPr>
          <w:trHeight w:val="674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  <w:t>12.00</w:t>
            </w:r>
          </w:p>
        </w:tc>
        <w:tc>
          <w:tcPr>
            <w:tcW w:w="1729" w:type="dxa"/>
            <w:shd w:val="clear" w:color="auto" w:fill="auto"/>
          </w:tcPr>
          <w:p w:rsidR="0097034F" w:rsidRPr="000B004D" w:rsidRDefault="000B004D" w:rsidP="000B004D">
            <w:pPr>
              <w:spacing w:line="276" w:lineRule="auto"/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>
              <w:rPr>
                <w:rFonts w:ascii="Calibri" w:hAnsi="Calibri"/>
                <w:b/>
                <w:color w:val="00B050"/>
                <w:sz w:val="24"/>
                <w:szCs w:val="21"/>
              </w:rPr>
              <w:t>POLI60312 G3</w:t>
            </w:r>
          </w:p>
        </w:tc>
        <w:tc>
          <w:tcPr>
            <w:tcW w:w="1681" w:type="dxa"/>
            <w:shd w:val="clear" w:color="auto" w:fill="auto"/>
          </w:tcPr>
          <w:p w:rsidR="0097034F" w:rsidRPr="003D1AD6" w:rsidRDefault="0097034F" w:rsidP="0097034F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3D1AD6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POLI70272</w:t>
            </w:r>
          </w:p>
          <w:p w:rsidR="0097034F" w:rsidRPr="003D1AD6" w:rsidRDefault="0097034F" w:rsidP="0097034F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97034F" w:rsidRDefault="0097034F" w:rsidP="0097034F">
            <w:r>
              <w:rPr>
                <w:rFonts w:asciiTheme="minorHAnsi" w:hAnsiTheme="minorHAnsi" w:cstheme="minorHAnsi"/>
                <w:b/>
                <w:color w:val="00B050"/>
                <w:sz w:val="24"/>
              </w:rPr>
              <w:t>POLI70422 G1</w:t>
            </w:r>
          </w:p>
        </w:tc>
        <w:tc>
          <w:tcPr>
            <w:tcW w:w="1975" w:type="dxa"/>
            <w:shd w:val="clear" w:color="auto" w:fill="auto"/>
          </w:tcPr>
          <w:p w:rsidR="0097034F" w:rsidRPr="00151EA6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51EA6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POLI71042</w:t>
            </w:r>
          </w:p>
        </w:tc>
        <w:tc>
          <w:tcPr>
            <w:tcW w:w="1850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7034F" w:rsidRPr="00F54B70" w:rsidTr="009578F1">
        <w:trPr>
          <w:trHeight w:val="674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  <w:t>1.00</w:t>
            </w:r>
          </w:p>
        </w:tc>
        <w:tc>
          <w:tcPr>
            <w:tcW w:w="1729" w:type="dxa"/>
            <w:shd w:val="clear" w:color="auto" w:fill="auto"/>
          </w:tcPr>
          <w:p w:rsidR="0097034F" w:rsidRPr="003D1AD6" w:rsidRDefault="0097034F" w:rsidP="0097034F">
            <w:pPr>
              <w:spacing w:line="276" w:lineRule="auto"/>
              <w:rPr>
                <w:color w:val="00B050"/>
              </w:rPr>
            </w:pPr>
          </w:p>
        </w:tc>
        <w:tc>
          <w:tcPr>
            <w:tcW w:w="1681" w:type="dxa"/>
            <w:shd w:val="clear" w:color="auto" w:fill="auto"/>
          </w:tcPr>
          <w:p w:rsidR="0097034F" w:rsidRPr="003D1AD6" w:rsidRDefault="0097034F" w:rsidP="0097034F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3D1AD6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POLI70272</w:t>
            </w:r>
          </w:p>
          <w:p w:rsidR="0097034F" w:rsidRPr="003D1AD6" w:rsidRDefault="0097034F" w:rsidP="0097034F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97034F" w:rsidRDefault="0097034F" w:rsidP="0097034F">
            <w:r>
              <w:rPr>
                <w:rFonts w:asciiTheme="minorHAnsi" w:hAnsiTheme="minorHAnsi" w:cstheme="minorHAnsi"/>
                <w:b/>
                <w:color w:val="00B050"/>
                <w:sz w:val="24"/>
              </w:rPr>
              <w:t>POLI70422 G1</w:t>
            </w:r>
          </w:p>
        </w:tc>
        <w:tc>
          <w:tcPr>
            <w:tcW w:w="1975" w:type="dxa"/>
            <w:shd w:val="clear" w:color="auto" w:fill="auto"/>
          </w:tcPr>
          <w:p w:rsidR="0097034F" w:rsidRPr="00151EA6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151EA6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POLI71042</w:t>
            </w:r>
          </w:p>
        </w:tc>
        <w:tc>
          <w:tcPr>
            <w:tcW w:w="1850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7034F" w:rsidRPr="00F54B70" w:rsidTr="009578F1">
        <w:trPr>
          <w:trHeight w:val="674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  <w:t>2.00</w:t>
            </w:r>
          </w:p>
        </w:tc>
        <w:tc>
          <w:tcPr>
            <w:tcW w:w="1729" w:type="dxa"/>
            <w:shd w:val="clear" w:color="auto" w:fill="auto"/>
          </w:tcPr>
          <w:p w:rsidR="0097034F" w:rsidRPr="00C47EFC" w:rsidRDefault="0097034F" w:rsidP="0097034F">
            <w:pPr>
              <w:widowControl w:val="0"/>
              <w:rPr>
                <w:rFonts w:ascii="Calibri" w:hAnsi="Calibri"/>
                <w:b/>
                <w:color w:val="00B050"/>
                <w:sz w:val="24"/>
                <w:szCs w:val="21"/>
              </w:rPr>
            </w:pPr>
            <w:r w:rsidRPr="00C47EFC">
              <w:rPr>
                <w:rFonts w:ascii="Calibri" w:hAnsi="Calibri"/>
                <w:b/>
                <w:color w:val="00B050"/>
                <w:sz w:val="24"/>
                <w:szCs w:val="21"/>
              </w:rPr>
              <w:t>POLI60122</w:t>
            </w:r>
          </w:p>
        </w:tc>
        <w:tc>
          <w:tcPr>
            <w:tcW w:w="1681" w:type="dxa"/>
            <w:shd w:val="clear" w:color="auto" w:fill="auto"/>
          </w:tcPr>
          <w:p w:rsidR="0097034F" w:rsidRPr="003D1AD6" w:rsidRDefault="0097034F" w:rsidP="0097034F">
            <w:pPr>
              <w:spacing w:line="276" w:lineRule="auto"/>
              <w:rPr>
                <w:color w:val="00B050"/>
              </w:rPr>
            </w:pPr>
            <w:r w:rsidRPr="008F5E1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POLI60182 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G1</w:t>
            </w:r>
          </w:p>
        </w:tc>
        <w:tc>
          <w:tcPr>
            <w:tcW w:w="2007" w:type="dxa"/>
            <w:shd w:val="clear" w:color="auto" w:fill="auto"/>
          </w:tcPr>
          <w:p w:rsidR="0097034F" w:rsidRPr="00F54B70" w:rsidRDefault="0097034F" w:rsidP="0097034F">
            <w:pPr>
              <w:spacing w:line="276" w:lineRule="auto"/>
              <w:rPr>
                <w:b/>
              </w:rPr>
            </w:pPr>
          </w:p>
        </w:tc>
        <w:tc>
          <w:tcPr>
            <w:tcW w:w="1975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</w:rPr>
              <w:t>POLI70422 G2</w:t>
            </w:r>
          </w:p>
        </w:tc>
      </w:tr>
      <w:tr w:rsidR="0097034F" w:rsidRPr="00F54B70" w:rsidTr="009578F1">
        <w:trPr>
          <w:trHeight w:val="674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  <w:t>3.00</w:t>
            </w:r>
          </w:p>
        </w:tc>
        <w:tc>
          <w:tcPr>
            <w:tcW w:w="1729" w:type="dxa"/>
            <w:shd w:val="clear" w:color="auto" w:fill="auto"/>
          </w:tcPr>
          <w:p w:rsidR="0097034F" w:rsidRPr="00C47EFC" w:rsidRDefault="0097034F" w:rsidP="0097034F">
            <w:pPr>
              <w:widowControl w:val="0"/>
              <w:rPr>
                <w:rFonts w:ascii="Calibri" w:hAnsi="Calibri" w:cs="Arial"/>
                <w:b/>
                <w:color w:val="00B050"/>
                <w:sz w:val="24"/>
                <w:szCs w:val="21"/>
                <w:lang w:val="nn-NO"/>
              </w:rPr>
            </w:pPr>
            <w:r w:rsidRPr="00C47EFC">
              <w:rPr>
                <w:rFonts w:ascii="Calibri" w:hAnsi="Calibri" w:cs="Arial"/>
                <w:b/>
                <w:color w:val="00B050"/>
                <w:sz w:val="24"/>
                <w:szCs w:val="21"/>
                <w:lang w:val="nn-NO"/>
              </w:rPr>
              <w:t>POLI60122</w:t>
            </w:r>
          </w:p>
        </w:tc>
        <w:tc>
          <w:tcPr>
            <w:tcW w:w="1681" w:type="dxa"/>
            <w:shd w:val="clear" w:color="auto" w:fill="auto"/>
          </w:tcPr>
          <w:p w:rsidR="0097034F" w:rsidRPr="003D1AD6" w:rsidRDefault="0097034F" w:rsidP="0097034F">
            <w:pPr>
              <w:spacing w:line="276" w:lineRule="auto"/>
              <w:rPr>
                <w:color w:val="00B050"/>
              </w:rPr>
            </w:pPr>
            <w:bookmarkStart w:id="0" w:name="_GoBack"/>
            <w:bookmarkEnd w:id="0"/>
            <w:r w:rsidRPr="008F5E1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POLI60182 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G1</w:t>
            </w:r>
          </w:p>
        </w:tc>
        <w:tc>
          <w:tcPr>
            <w:tcW w:w="2007" w:type="dxa"/>
            <w:shd w:val="clear" w:color="auto" w:fill="auto"/>
          </w:tcPr>
          <w:p w:rsidR="0097034F" w:rsidRPr="00F54B70" w:rsidRDefault="0097034F" w:rsidP="0097034F">
            <w:pPr>
              <w:spacing w:line="276" w:lineRule="auto"/>
              <w:rPr>
                <w:b/>
              </w:rPr>
            </w:pPr>
          </w:p>
        </w:tc>
        <w:tc>
          <w:tcPr>
            <w:tcW w:w="1975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</w:rPr>
              <w:t>POLI70422 G2</w:t>
            </w:r>
          </w:p>
        </w:tc>
      </w:tr>
      <w:tr w:rsidR="0097034F" w:rsidRPr="00F54B70" w:rsidTr="009578F1">
        <w:trPr>
          <w:trHeight w:val="674"/>
        </w:trPr>
        <w:tc>
          <w:tcPr>
            <w:tcW w:w="775" w:type="dxa"/>
            <w:shd w:val="clear" w:color="auto" w:fill="auto"/>
          </w:tcPr>
          <w:p w:rsidR="0097034F" w:rsidRPr="009578F1" w:rsidRDefault="0097034F" w:rsidP="0097034F">
            <w:pPr>
              <w:widowControl w:val="0"/>
              <w:jc w:val="center"/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</w:pPr>
            <w:r w:rsidRPr="009578F1">
              <w:rPr>
                <w:rFonts w:ascii="Calibri" w:hAnsi="Calibri" w:cs="Arial"/>
                <w:b/>
                <w:color w:val="76923C" w:themeColor="accent3" w:themeShade="BF"/>
                <w:sz w:val="21"/>
                <w:szCs w:val="21"/>
              </w:rPr>
              <w:t>4.00</w:t>
            </w:r>
          </w:p>
        </w:tc>
        <w:tc>
          <w:tcPr>
            <w:tcW w:w="1729" w:type="dxa"/>
            <w:shd w:val="clear" w:color="auto" w:fill="auto"/>
          </w:tcPr>
          <w:p w:rsidR="0097034F" w:rsidRPr="00F54B70" w:rsidRDefault="0097034F" w:rsidP="0097034F">
            <w:pPr>
              <w:rPr>
                <w:rFonts w:ascii="Calibri" w:hAnsi="Calibri" w:cs="Arial"/>
                <w:color w:val="FF0000"/>
                <w:sz w:val="21"/>
                <w:szCs w:val="21"/>
                <w:lang w:val="nn-NO"/>
              </w:rPr>
            </w:pPr>
          </w:p>
        </w:tc>
        <w:tc>
          <w:tcPr>
            <w:tcW w:w="1681" w:type="dxa"/>
            <w:shd w:val="clear" w:color="auto" w:fill="auto"/>
          </w:tcPr>
          <w:p w:rsidR="0097034F" w:rsidRPr="00F54B70" w:rsidRDefault="0097034F" w:rsidP="0097034F"/>
        </w:tc>
        <w:tc>
          <w:tcPr>
            <w:tcW w:w="2007" w:type="dxa"/>
            <w:shd w:val="clear" w:color="auto" w:fill="auto"/>
          </w:tcPr>
          <w:p w:rsidR="0097034F" w:rsidRPr="00F54B70" w:rsidRDefault="0097034F" w:rsidP="0097034F">
            <w:pPr>
              <w:spacing w:line="276" w:lineRule="auto"/>
              <w:rPr>
                <w:b/>
              </w:rPr>
            </w:pPr>
          </w:p>
        </w:tc>
        <w:tc>
          <w:tcPr>
            <w:tcW w:w="1975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97034F" w:rsidRPr="00F54B70" w:rsidRDefault="0097034F" w:rsidP="0097034F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1B303B" w:rsidRDefault="001B303B" w:rsidP="0002207C">
      <w:pPr>
        <w:rPr>
          <w:rFonts w:ascii="Calibri" w:hAnsi="Calibri"/>
          <w:b/>
          <w:bCs/>
          <w:color w:val="FF0000"/>
          <w:u w:val="single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tabs>
          <w:tab w:val="left" w:pos="1128"/>
        </w:tabs>
        <w:rPr>
          <w:rFonts w:ascii="Calibri" w:hAnsi="Calibri"/>
          <w:b/>
          <w:sz w:val="28"/>
        </w:rPr>
      </w:pPr>
      <w:r>
        <w:rPr>
          <w:rFonts w:ascii="Calibri" w:hAnsi="Calibri"/>
        </w:rPr>
        <w:tab/>
      </w:r>
      <w:r w:rsidRPr="001B303B">
        <w:rPr>
          <w:rFonts w:ascii="Calibri" w:hAnsi="Calibri"/>
          <w:b/>
          <w:sz w:val="28"/>
        </w:rPr>
        <w:t xml:space="preserve">Semester 2 is currently provisional and may change </w:t>
      </w: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1B303B" w:rsidRPr="001B303B" w:rsidRDefault="001B303B" w:rsidP="001B303B">
      <w:pPr>
        <w:rPr>
          <w:rFonts w:ascii="Calibri" w:hAnsi="Calibri"/>
        </w:rPr>
      </w:pPr>
    </w:p>
    <w:p w:rsidR="007C5CE7" w:rsidRPr="001B303B" w:rsidRDefault="007C5CE7" w:rsidP="001B303B">
      <w:pPr>
        <w:rPr>
          <w:rFonts w:ascii="Calibri" w:hAnsi="Calibri"/>
        </w:rPr>
      </w:pPr>
    </w:p>
    <w:sectPr w:rsidR="007C5CE7" w:rsidRPr="001B303B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2207C"/>
    <w:rsid w:val="00031855"/>
    <w:rsid w:val="0004365E"/>
    <w:rsid w:val="000471DD"/>
    <w:rsid w:val="00094437"/>
    <w:rsid w:val="000B004D"/>
    <w:rsid w:val="000B0DF4"/>
    <w:rsid w:val="000E0506"/>
    <w:rsid w:val="000F1238"/>
    <w:rsid w:val="00126F10"/>
    <w:rsid w:val="00133548"/>
    <w:rsid w:val="001366A1"/>
    <w:rsid w:val="001511D7"/>
    <w:rsid w:val="00151EA6"/>
    <w:rsid w:val="001579CE"/>
    <w:rsid w:val="00196037"/>
    <w:rsid w:val="00196961"/>
    <w:rsid w:val="00197628"/>
    <w:rsid w:val="001A0859"/>
    <w:rsid w:val="001A348A"/>
    <w:rsid w:val="001B303B"/>
    <w:rsid w:val="00251C25"/>
    <w:rsid w:val="00262D40"/>
    <w:rsid w:val="0029655D"/>
    <w:rsid w:val="002A1678"/>
    <w:rsid w:val="002C559A"/>
    <w:rsid w:val="0035053E"/>
    <w:rsid w:val="00362486"/>
    <w:rsid w:val="0039351A"/>
    <w:rsid w:val="003C3BC0"/>
    <w:rsid w:val="003C49AF"/>
    <w:rsid w:val="003D1AD6"/>
    <w:rsid w:val="003D27DA"/>
    <w:rsid w:val="003D7FE7"/>
    <w:rsid w:val="004149AA"/>
    <w:rsid w:val="004332C5"/>
    <w:rsid w:val="00453649"/>
    <w:rsid w:val="00467C99"/>
    <w:rsid w:val="00493420"/>
    <w:rsid w:val="004A6CAC"/>
    <w:rsid w:val="004A7D6E"/>
    <w:rsid w:val="004B3237"/>
    <w:rsid w:val="004B3FD3"/>
    <w:rsid w:val="00526669"/>
    <w:rsid w:val="00534E6F"/>
    <w:rsid w:val="0056147E"/>
    <w:rsid w:val="00571125"/>
    <w:rsid w:val="005C7061"/>
    <w:rsid w:val="005D3E44"/>
    <w:rsid w:val="00631B1F"/>
    <w:rsid w:val="00644FE2"/>
    <w:rsid w:val="00671086"/>
    <w:rsid w:val="006B46F0"/>
    <w:rsid w:val="006B78BD"/>
    <w:rsid w:val="00706878"/>
    <w:rsid w:val="007417C6"/>
    <w:rsid w:val="00770993"/>
    <w:rsid w:val="00792213"/>
    <w:rsid w:val="00794F1D"/>
    <w:rsid w:val="0079731B"/>
    <w:rsid w:val="007C4C41"/>
    <w:rsid w:val="007C5CE7"/>
    <w:rsid w:val="007D2628"/>
    <w:rsid w:val="007F2990"/>
    <w:rsid w:val="007F3BF6"/>
    <w:rsid w:val="00802CF6"/>
    <w:rsid w:val="00821D29"/>
    <w:rsid w:val="00840305"/>
    <w:rsid w:val="008B213F"/>
    <w:rsid w:val="008E00CD"/>
    <w:rsid w:val="008E0210"/>
    <w:rsid w:val="008F1DCB"/>
    <w:rsid w:val="00907F82"/>
    <w:rsid w:val="009435CE"/>
    <w:rsid w:val="009578F1"/>
    <w:rsid w:val="009637A4"/>
    <w:rsid w:val="0097034F"/>
    <w:rsid w:val="009836FC"/>
    <w:rsid w:val="00985F74"/>
    <w:rsid w:val="009A7CC8"/>
    <w:rsid w:val="009B6693"/>
    <w:rsid w:val="00A810E5"/>
    <w:rsid w:val="00AE08A5"/>
    <w:rsid w:val="00AE7EA0"/>
    <w:rsid w:val="00B11F54"/>
    <w:rsid w:val="00B23789"/>
    <w:rsid w:val="00B24A05"/>
    <w:rsid w:val="00B500FD"/>
    <w:rsid w:val="00B573E6"/>
    <w:rsid w:val="00B8063D"/>
    <w:rsid w:val="00B968F2"/>
    <w:rsid w:val="00BA7766"/>
    <w:rsid w:val="00BC38E7"/>
    <w:rsid w:val="00C26122"/>
    <w:rsid w:val="00C45F5E"/>
    <w:rsid w:val="00C468A9"/>
    <w:rsid w:val="00C47EFC"/>
    <w:rsid w:val="00C75F69"/>
    <w:rsid w:val="00C925C4"/>
    <w:rsid w:val="00CE73DC"/>
    <w:rsid w:val="00D7751D"/>
    <w:rsid w:val="00DC75F8"/>
    <w:rsid w:val="00DE151A"/>
    <w:rsid w:val="00DE71C4"/>
    <w:rsid w:val="00DF2345"/>
    <w:rsid w:val="00E105CC"/>
    <w:rsid w:val="00E51A5E"/>
    <w:rsid w:val="00E57D7F"/>
    <w:rsid w:val="00E77846"/>
    <w:rsid w:val="00EA1771"/>
    <w:rsid w:val="00EE69E8"/>
    <w:rsid w:val="00EF4C48"/>
    <w:rsid w:val="00EF70DF"/>
    <w:rsid w:val="00F54B70"/>
    <w:rsid w:val="00F578A9"/>
    <w:rsid w:val="00F7342A"/>
    <w:rsid w:val="00F83F4E"/>
    <w:rsid w:val="00FA7D97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E03B"/>
  <w15:docId w15:val="{828C50AE-D575-40D3-AD2D-D3E4884A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9A7C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Bridgeman</dc:creator>
  <cp:lastModifiedBy>Amanda Bridgeman</cp:lastModifiedBy>
  <cp:revision>90</cp:revision>
  <cp:lastPrinted>2019-08-22T13:57:00Z</cp:lastPrinted>
  <dcterms:created xsi:type="dcterms:W3CDTF">2018-07-09T13:17:00Z</dcterms:created>
  <dcterms:modified xsi:type="dcterms:W3CDTF">2020-09-16T12:08:00Z</dcterms:modified>
</cp:coreProperties>
</file>