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2B3A4B" w:rsidRDefault="00BA5A17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2B3A4B">
        <w:rPr>
          <w:rFonts w:ascii="Arial" w:hAnsi="Arial" w:cs="Arial"/>
          <w:b/>
          <w:sz w:val="28"/>
          <w:szCs w:val="28"/>
        </w:rPr>
        <w:t>support an employee returning from family leave</w:t>
      </w:r>
    </w:p>
    <w:p w:rsidR="002B3A4B" w:rsidRDefault="002B3A4B" w:rsidP="00190352">
      <w:pPr>
        <w:rPr>
          <w:rFonts w:ascii="Arial" w:hAnsi="Arial" w:cs="Arial"/>
          <w:b/>
          <w:sz w:val="28"/>
          <w:szCs w:val="28"/>
        </w:rPr>
      </w:pPr>
    </w:p>
    <w:p w:rsidR="002B3A4B" w:rsidRDefault="002B3A4B" w:rsidP="002B3A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0304" w:rsidRDefault="002B3A4B" w:rsidP="002B3A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Returning from work after a long period of family leave can be a daunting experience.  Simple actions by a manager can be </w:t>
      </w:r>
      <w:proofErr w:type="gramStart"/>
      <w:r>
        <w:rPr>
          <w:rFonts w:ascii="Arial" w:hAnsi="Arial" w:cs="Arial"/>
          <w:sz w:val="22"/>
          <w:szCs w:val="22"/>
        </w:rPr>
        <w:t>key</w:t>
      </w:r>
      <w:proofErr w:type="gramEnd"/>
      <w:r>
        <w:rPr>
          <w:rFonts w:ascii="Arial" w:hAnsi="Arial" w:cs="Arial"/>
          <w:sz w:val="22"/>
          <w:szCs w:val="22"/>
        </w:rPr>
        <w:t xml:space="preserve"> to a successful and sustained return.</w:t>
      </w:r>
    </w:p>
    <w:p w:rsidR="003C134A" w:rsidRDefault="002B3A4B" w:rsidP="002B3A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63CE9" w:rsidRDefault="003C134A" w:rsidP="002B3A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good practice to keep in contact with staff when they are on family leave.  Use of ‘Keeping in Touch’s days can be</w:t>
      </w:r>
      <w:r w:rsidR="00B70304">
        <w:rPr>
          <w:rFonts w:ascii="Arial" w:hAnsi="Arial" w:cs="Arial"/>
          <w:sz w:val="22"/>
          <w:szCs w:val="22"/>
        </w:rPr>
        <w:t xml:space="preserve"> useful to support this.  </w:t>
      </w:r>
    </w:p>
    <w:p w:rsidR="00B70304" w:rsidRDefault="00B70304" w:rsidP="002B3A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0304" w:rsidRDefault="00B70304" w:rsidP="002B3A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Managers should consider:</w:t>
      </w:r>
    </w:p>
    <w:p w:rsidR="00B70304" w:rsidRDefault="00B70304" w:rsidP="00B7030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0304" w:rsidRDefault="00B70304" w:rsidP="00B7030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Updating the returner on practical changes to the workplace.</w:t>
      </w:r>
    </w:p>
    <w:p w:rsidR="00B70304" w:rsidRPr="001F2A03" w:rsidRDefault="00B70304" w:rsidP="001F2A0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Ensuring IT systems / access</w:t>
      </w:r>
      <w:r w:rsidR="001F2A03">
        <w:rPr>
          <w:rFonts w:ascii="Arial" w:hAnsi="Arial" w:cs="Arial"/>
          <w:sz w:val="22"/>
          <w:szCs w:val="22"/>
        </w:rPr>
        <w:t xml:space="preserve"> are still working effectively and that their workstation is ready for them.  </w:t>
      </w:r>
    </w:p>
    <w:p w:rsidR="00B70304" w:rsidRDefault="00B70304" w:rsidP="00B7030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Organising a handover with anyone that has been providing cover / undertaking duties </w:t>
      </w:r>
      <w:r w:rsidR="001F2A03">
        <w:rPr>
          <w:rFonts w:ascii="Arial" w:hAnsi="Arial" w:cs="Arial"/>
          <w:sz w:val="22"/>
          <w:szCs w:val="22"/>
        </w:rPr>
        <w:t xml:space="preserve">in their absence. It may be appropriate to hand work back on a gradual basis initially while the member of staff gets up to speed.  </w:t>
      </w:r>
    </w:p>
    <w:p w:rsidR="001F2A03" w:rsidRDefault="001F2A03" w:rsidP="00B7030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Arranging a meeting as early as possible (ideally on the first day) and meeting regularly in the first few months of the return.  </w:t>
      </w:r>
    </w:p>
    <w:p w:rsidR="001F2A03" w:rsidRDefault="001F2A03" w:rsidP="00B7030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Discussing with the member of staff what support or development they feel they need to help them make an effective return to work.</w:t>
      </w:r>
    </w:p>
    <w:p w:rsidR="001F2A03" w:rsidRPr="001F2A03" w:rsidRDefault="001F2A03" w:rsidP="001F2A0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Arrange meetings with any new starters to the team. </w:t>
      </w:r>
      <w:r w:rsidRPr="001F2A03">
        <w:rPr>
          <w:rFonts w:ascii="Arial" w:hAnsi="Arial" w:cs="Arial"/>
          <w:sz w:val="22"/>
          <w:szCs w:val="22"/>
        </w:rPr>
        <w:t xml:space="preserve"> </w:t>
      </w:r>
    </w:p>
    <w:p w:rsidR="001F2A03" w:rsidRDefault="001F2A03" w:rsidP="00B7030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Setting new objectives for the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future. </w:t>
      </w:r>
    </w:p>
    <w:p w:rsidR="001F2A03" w:rsidRDefault="001F2A03" w:rsidP="00B7030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Signposting areas of support if required, </w:t>
      </w:r>
      <w:proofErr w:type="spellStart"/>
      <w:r>
        <w:rPr>
          <w:rFonts w:ascii="Arial" w:hAnsi="Arial" w:cs="Arial"/>
          <w:sz w:val="22"/>
          <w:szCs w:val="22"/>
        </w:rPr>
        <w:t>eg</w:t>
      </w:r>
      <w:proofErr w:type="spellEnd"/>
      <w:r>
        <w:rPr>
          <w:rFonts w:ascii="Arial" w:hAnsi="Arial" w:cs="Arial"/>
          <w:sz w:val="22"/>
          <w:szCs w:val="22"/>
        </w:rPr>
        <w:t xml:space="preserve"> the University counseling service or the internal coaching network for any member of staff that feels they need some additional help with their return. </w:t>
      </w:r>
    </w:p>
    <w:p w:rsidR="001F2A03" w:rsidRDefault="001F2A03" w:rsidP="001F2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58B9" w:rsidRDefault="001F2A03" w:rsidP="001F2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 members of staff may make a request for flexible working prior to a return from family leave.  If this is the case it should be addressed before the agreed return date.  If accepted, workloads should be assessed and reduced if applicable. </w:t>
      </w:r>
    </w:p>
    <w:p w:rsidR="001F2A03" w:rsidRDefault="001F2A03" w:rsidP="001F2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2A03" w:rsidRPr="001F2A03" w:rsidRDefault="001F2A03" w:rsidP="001F2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In the event that an employee returns from family leave and is breastfeeding, see our separate guidance for more information.  </w:t>
      </w:r>
    </w:p>
    <w:sectPr w:rsidR="001F2A03" w:rsidRPr="001F2A03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987B6B">
      <w:rPr>
        <w:rFonts w:ascii="Arial" w:hAnsi="Arial" w:cs="Arial"/>
        <w:color w:val="808080"/>
        <w:sz w:val="20"/>
        <w:szCs w:val="20"/>
      </w:rPr>
      <w:t>2017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1F2A03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1F2A03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456051B"/>
    <w:multiLevelType w:val="hybridMultilevel"/>
    <w:tmpl w:val="F3C8D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55258"/>
    <w:multiLevelType w:val="hybridMultilevel"/>
    <w:tmpl w:val="7982D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E87913"/>
    <w:multiLevelType w:val="hybridMultilevel"/>
    <w:tmpl w:val="5F247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23"/>
  </w:num>
  <w:num w:numId="5">
    <w:abstractNumId w:val="10"/>
  </w:num>
  <w:num w:numId="6">
    <w:abstractNumId w:val="20"/>
  </w:num>
  <w:num w:numId="7">
    <w:abstractNumId w:val="4"/>
  </w:num>
  <w:num w:numId="8">
    <w:abstractNumId w:val="7"/>
  </w:num>
  <w:num w:numId="9">
    <w:abstractNumId w:val="14"/>
  </w:num>
  <w:num w:numId="10">
    <w:abstractNumId w:val="14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4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4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4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5"/>
  </w:num>
  <w:num w:numId="22">
    <w:abstractNumId w:val="9"/>
  </w:num>
  <w:num w:numId="23">
    <w:abstractNumId w:val="13"/>
  </w:num>
  <w:num w:numId="24">
    <w:abstractNumId w:val="21"/>
  </w:num>
  <w:num w:numId="25">
    <w:abstractNumId w:val="2"/>
  </w:num>
  <w:num w:numId="26">
    <w:abstractNumId w:val="6"/>
  </w:num>
  <w:num w:numId="27">
    <w:abstractNumId w:val="16"/>
  </w:num>
  <w:num w:numId="28">
    <w:abstractNumId w:val="0"/>
  </w:num>
  <w:num w:numId="29">
    <w:abstractNumId w:val="11"/>
  </w:num>
  <w:num w:numId="30">
    <w:abstractNumId w:val="17"/>
  </w:num>
  <w:num w:numId="31">
    <w:abstractNumId w:val="3"/>
  </w:num>
  <w:num w:numId="32">
    <w:abstractNumId w:val="8"/>
  </w:num>
  <w:num w:numId="33">
    <w:abstractNumId w:val="19"/>
  </w:num>
  <w:num w:numId="34">
    <w:abstractNumId w:val="22"/>
  </w:num>
  <w:num w:numId="35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2A03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3A4B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C134A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0304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5A17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3</cp:revision>
  <cp:lastPrinted>2014-06-27T10:19:00Z</cp:lastPrinted>
  <dcterms:created xsi:type="dcterms:W3CDTF">2017-12-06T14:19:00Z</dcterms:created>
  <dcterms:modified xsi:type="dcterms:W3CDTF">2017-12-06T14:46:00Z</dcterms:modified>
</cp:coreProperties>
</file>