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8C128C" w:rsidRDefault="006E64BB" w:rsidP="008C128C">
      <w:pPr>
        <w:tabs>
          <w:tab w:val="left" w:pos="1905"/>
        </w:tabs>
        <w:rPr>
          <w:rFonts w:ascii="Arial" w:hAnsi="Arial" w:cs="Arial"/>
          <w:b/>
          <w:sz w:val="28"/>
          <w:szCs w:val="28"/>
        </w:rPr>
      </w:pPr>
      <w:r>
        <w:rPr>
          <w:rFonts w:ascii="Arial" w:hAnsi="Arial" w:cs="Arial"/>
          <w:b/>
          <w:sz w:val="28"/>
          <w:szCs w:val="28"/>
        </w:rPr>
        <w:t xml:space="preserve">How to </w:t>
      </w:r>
      <w:r w:rsidR="00201D02">
        <w:rPr>
          <w:rFonts w:ascii="Arial" w:hAnsi="Arial" w:cs="Arial"/>
          <w:b/>
          <w:sz w:val="28"/>
          <w:szCs w:val="28"/>
        </w:rPr>
        <w:t>support a new starter</w:t>
      </w:r>
    </w:p>
    <w:p w:rsidR="00201D02" w:rsidRPr="00994333" w:rsidRDefault="00201D02" w:rsidP="008C128C">
      <w:pPr>
        <w:tabs>
          <w:tab w:val="left" w:pos="1905"/>
        </w:tabs>
        <w:rPr>
          <w:rFonts w:ascii="Arial" w:hAnsi="Arial" w:cs="Arial"/>
          <w:b/>
          <w:sz w:val="20"/>
          <w:szCs w:val="20"/>
        </w:rPr>
      </w:pPr>
    </w:p>
    <w:p w:rsidR="00201D02" w:rsidRPr="00994333" w:rsidRDefault="00201D02" w:rsidP="00201D02">
      <w:pPr>
        <w:tabs>
          <w:tab w:val="left" w:pos="1905"/>
        </w:tabs>
        <w:spacing w:line="360" w:lineRule="auto"/>
        <w:jc w:val="both"/>
        <w:rPr>
          <w:rFonts w:ascii="Arial" w:hAnsi="Arial" w:cs="Arial"/>
          <w:sz w:val="20"/>
          <w:szCs w:val="20"/>
        </w:rPr>
      </w:pPr>
      <w:r w:rsidRPr="00994333">
        <w:rPr>
          <w:rFonts w:ascii="Arial" w:hAnsi="Arial" w:cs="Arial"/>
          <w:sz w:val="20"/>
          <w:szCs w:val="20"/>
        </w:rPr>
        <w:t xml:space="preserve">An effective induction will help to ensure that a new member of staff settles in well and gains an understanding of the organisation and its culture as soon as possible.  It should also ensure that they have the opportunity to quickly become an effective team member.  </w:t>
      </w:r>
    </w:p>
    <w:p w:rsidR="00201D02" w:rsidRPr="00994333" w:rsidRDefault="00201D02" w:rsidP="00201D02">
      <w:pPr>
        <w:tabs>
          <w:tab w:val="left" w:pos="1905"/>
        </w:tabs>
        <w:spacing w:line="360" w:lineRule="auto"/>
        <w:jc w:val="both"/>
        <w:rPr>
          <w:rFonts w:ascii="Arial" w:hAnsi="Arial" w:cs="Arial"/>
          <w:sz w:val="20"/>
          <w:szCs w:val="20"/>
        </w:rPr>
      </w:pPr>
    </w:p>
    <w:p w:rsidR="00201D02" w:rsidRPr="00994333" w:rsidRDefault="00201D02" w:rsidP="00201D02">
      <w:pPr>
        <w:tabs>
          <w:tab w:val="left" w:pos="1905"/>
        </w:tabs>
        <w:spacing w:line="360" w:lineRule="auto"/>
        <w:jc w:val="both"/>
        <w:rPr>
          <w:rFonts w:ascii="Arial" w:hAnsi="Arial" w:cs="Arial"/>
          <w:sz w:val="20"/>
          <w:szCs w:val="20"/>
        </w:rPr>
      </w:pPr>
      <w:r w:rsidRPr="00994333">
        <w:rPr>
          <w:rFonts w:ascii="Arial" w:hAnsi="Arial" w:cs="Arial"/>
          <w:sz w:val="20"/>
          <w:szCs w:val="20"/>
        </w:rPr>
        <w:t xml:space="preserve">Induction starts before the first day of employment.  Managers should keep in touch after a job offer, and ensure that the individual knows exactly what to expect when they arrive.  The learning process should then continue over the following weeks and months.  </w:t>
      </w:r>
      <w:r w:rsidR="00832492" w:rsidRPr="00994333">
        <w:rPr>
          <w:rFonts w:ascii="Arial" w:hAnsi="Arial" w:cs="Arial"/>
          <w:sz w:val="20"/>
          <w:szCs w:val="20"/>
        </w:rPr>
        <w:t xml:space="preserve">Induction is not a one-off event.  </w:t>
      </w:r>
    </w:p>
    <w:p w:rsidR="00832492" w:rsidRPr="00994333" w:rsidRDefault="00832492" w:rsidP="00201D02">
      <w:pPr>
        <w:tabs>
          <w:tab w:val="left" w:pos="1905"/>
        </w:tabs>
        <w:spacing w:line="360" w:lineRule="auto"/>
        <w:jc w:val="both"/>
        <w:rPr>
          <w:rFonts w:ascii="Arial" w:hAnsi="Arial" w:cs="Arial"/>
          <w:sz w:val="20"/>
          <w:szCs w:val="20"/>
        </w:rPr>
      </w:pPr>
    </w:p>
    <w:p w:rsidR="00832492" w:rsidRPr="00994333" w:rsidRDefault="00832492" w:rsidP="00201D02">
      <w:pPr>
        <w:tabs>
          <w:tab w:val="left" w:pos="1905"/>
        </w:tabs>
        <w:spacing w:line="360" w:lineRule="auto"/>
        <w:jc w:val="both"/>
        <w:rPr>
          <w:rFonts w:ascii="Arial" w:hAnsi="Arial" w:cs="Arial"/>
          <w:sz w:val="20"/>
          <w:szCs w:val="20"/>
        </w:rPr>
      </w:pPr>
      <w:r w:rsidRPr="00994333">
        <w:rPr>
          <w:rFonts w:ascii="Arial" w:hAnsi="Arial" w:cs="Arial"/>
          <w:sz w:val="20"/>
          <w:szCs w:val="20"/>
        </w:rPr>
        <w:t>Effective induction should include:</w:t>
      </w:r>
    </w:p>
    <w:p w:rsidR="00832492" w:rsidRPr="00994333" w:rsidRDefault="00832492" w:rsidP="00201D02">
      <w:pPr>
        <w:tabs>
          <w:tab w:val="left" w:pos="1905"/>
        </w:tabs>
        <w:spacing w:line="360" w:lineRule="auto"/>
        <w:jc w:val="both"/>
        <w:rPr>
          <w:rFonts w:ascii="Arial" w:hAnsi="Arial" w:cs="Arial"/>
          <w:sz w:val="20"/>
          <w:szCs w:val="20"/>
        </w:rPr>
      </w:pPr>
    </w:p>
    <w:p w:rsidR="00832492" w:rsidRPr="00994333" w:rsidRDefault="00832492" w:rsidP="00832492">
      <w:pPr>
        <w:pStyle w:val="ListParagraph"/>
        <w:numPr>
          <w:ilvl w:val="0"/>
          <w:numId w:val="37"/>
        </w:numPr>
        <w:tabs>
          <w:tab w:val="left" w:pos="1905"/>
        </w:tabs>
        <w:spacing w:line="360" w:lineRule="auto"/>
        <w:jc w:val="both"/>
        <w:rPr>
          <w:rFonts w:ascii="Arial" w:hAnsi="Arial" w:cs="Arial"/>
          <w:sz w:val="20"/>
          <w:szCs w:val="20"/>
        </w:rPr>
      </w:pPr>
      <w:r w:rsidRPr="00994333">
        <w:rPr>
          <w:rFonts w:ascii="Arial" w:hAnsi="Arial" w:cs="Arial"/>
          <w:sz w:val="20"/>
          <w:szCs w:val="20"/>
        </w:rPr>
        <w:t>The basics – provision of equipment, system access, security passes, health and safety information, organisation charts</w:t>
      </w:r>
      <w:r w:rsidR="00994333" w:rsidRPr="00994333">
        <w:rPr>
          <w:rFonts w:ascii="Arial" w:hAnsi="Arial" w:cs="Arial"/>
          <w:sz w:val="20"/>
          <w:szCs w:val="20"/>
        </w:rPr>
        <w:t xml:space="preserve"> / structures, building orientation</w:t>
      </w:r>
      <w:r w:rsidRPr="00994333">
        <w:rPr>
          <w:rFonts w:ascii="Arial" w:hAnsi="Arial" w:cs="Arial"/>
          <w:sz w:val="20"/>
          <w:szCs w:val="20"/>
        </w:rPr>
        <w:t xml:space="preserve"> – and any other information the member of staff needs to get up and running.  </w:t>
      </w:r>
    </w:p>
    <w:p w:rsidR="00832492" w:rsidRPr="00994333" w:rsidRDefault="00832492" w:rsidP="00832492">
      <w:pPr>
        <w:pStyle w:val="ListParagraph"/>
        <w:numPr>
          <w:ilvl w:val="0"/>
          <w:numId w:val="37"/>
        </w:numPr>
        <w:tabs>
          <w:tab w:val="left" w:pos="1905"/>
        </w:tabs>
        <w:spacing w:line="360" w:lineRule="auto"/>
        <w:jc w:val="both"/>
        <w:rPr>
          <w:rFonts w:ascii="Arial" w:hAnsi="Arial" w:cs="Arial"/>
          <w:sz w:val="20"/>
          <w:szCs w:val="20"/>
        </w:rPr>
      </w:pPr>
      <w:r w:rsidRPr="00994333">
        <w:rPr>
          <w:rFonts w:ascii="Arial" w:hAnsi="Arial" w:cs="Arial"/>
          <w:sz w:val="20"/>
          <w:szCs w:val="20"/>
        </w:rPr>
        <w:t>An overview of the ‘big picture’ – including strategy, vision</w:t>
      </w:r>
      <w:r w:rsidR="00A34273" w:rsidRPr="00994333">
        <w:rPr>
          <w:rFonts w:ascii="Arial" w:hAnsi="Arial" w:cs="Arial"/>
          <w:sz w:val="20"/>
          <w:szCs w:val="20"/>
        </w:rPr>
        <w:t>, values</w:t>
      </w:r>
      <w:r w:rsidRPr="00994333">
        <w:rPr>
          <w:rFonts w:ascii="Arial" w:hAnsi="Arial" w:cs="Arial"/>
          <w:sz w:val="20"/>
          <w:szCs w:val="20"/>
        </w:rPr>
        <w:t xml:space="preserve"> and</w:t>
      </w:r>
      <w:r w:rsidR="00A34273" w:rsidRPr="00994333">
        <w:rPr>
          <w:rFonts w:ascii="Arial" w:hAnsi="Arial" w:cs="Arial"/>
          <w:sz w:val="20"/>
          <w:szCs w:val="20"/>
        </w:rPr>
        <w:t xml:space="preserve"> long term plans for the organisation and department.  </w:t>
      </w:r>
    </w:p>
    <w:p w:rsidR="00832492" w:rsidRPr="00994333" w:rsidRDefault="00832492" w:rsidP="00832492">
      <w:pPr>
        <w:pStyle w:val="ListParagraph"/>
        <w:numPr>
          <w:ilvl w:val="0"/>
          <w:numId w:val="37"/>
        </w:numPr>
        <w:tabs>
          <w:tab w:val="left" w:pos="1905"/>
        </w:tabs>
        <w:spacing w:line="360" w:lineRule="auto"/>
        <w:jc w:val="both"/>
        <w:rPr>
          <w:rFonts w:ascii="Arial" w:hAnsi="Arial" w:cs="Arial"/>
          <w:sz w:val="20"/>
          <w:szCs w:val="20"/>
        </w:rPr>
      </w:pPr>
      <w:r w:rsidRPr="00994333">
        <w:rPr>
          <w:rFonts w:ascii="Arial" w:hAnsi="Arial" w:cs="Arial"/>
          <w:sz w:val="20"/>
          <w:szCs w:val="20"/>
        </w:rPr>
        <w:t xml:space="preserve">Key policies and procedures and any mandatory training that needs to be completed. </w:t>
      </w:r>
    </w:p>
    <w:p w:rsidR="00832492" w:rsidRPr="00994333" w:rsidRDefault="00832492" w:rsidP="00832492">
      <w:pPr>
        <w:pStyle w:val="ListParagraph"/>
        <w:numPr>
          <w:ilvl w:val="0"/>
          <w:numId w:val="37"/>
        </w:numPr>
        <w:tabs>
          <w:tab w:val="left" w:pos="1905"/>
        </w:tabs>
        <w:spacing w:line="360" w:lineRule="auto"/>
        <w:jc w:val="both"/>
        <w:rPr>
          <w:rFonts w:ascii="Arial" w:hAnsi="Arial" w:cs="Arial"/>
          <w:sz w:val="20"/>
          <w:szCs w:val="20"/>
        </w:rPr>
      </w:pPr>
      <w:r w:rsidRPr="00994333">
        <w:rPr>
          <w:rFonts w:ascii="Arial" w:hAnsi="Arial" w:cs="Arial"/>
          <w:sz w:val="20"/>
          <w:szCs w:val="20"/>
        </w:rPr>
        <w:t>Meetings with key individuals, colleagues and stakeholders.</w:t>
      </w:r>
    </w:p>
    <w:p w:rsidR="00EE57B5" w:rsidRPr="00994333" w:rsidRDefault="00EE57B5" w:rsidP="00832492">
      <w:pPr>
        <w:pStyle w:val="ListParagraph"/>
        <w:numPr>
          <w:ilvl w:val="0"/>
          <w:numId w:val="37"/>
        </w:numPr>
        <w:tabs>
          <w:tab w:val="left" w:pos="1905"/>
        </w:tabs>
        <w:spacing w:line="360" w:lineRule="auto"/>
        <w:jc w:val="both"/>
        <w:rPr>
          <w:rFonts w:ascii="Arial" w:hAnsi="Arial" w:cs="Arial"/>
          <w:sz w:val="20"/>
          <w:szCs w:val="20"/>
        </w:rPr>
      </w:pPr>
      <w:r w:rsidRPr="00994333">
        <w:rPr>
          <w:rFonts w:ascii="Arial" w:hAnsi="Arial" w:cs="Arial"/>
          <w:sz w:val="20"/>
          <w:szCs w:val="20"/>
        </w:rPr>
        <w:t xml:space="preserve">Regular meetings with the manager to check </w:t>
      </w:r>
      <w:proofErr w:type="gramStart"/>
      <w:r w:rsidRPr="00994333">
        <w:rPr>
          <w:rFonts w:ascii="Arial" w:hAnsi="Arial" w:cs="Arial"/>
          <w:sz w:val="20"/>
          <w:szCs w:val="20"/>
        </w:rPr>
        <w:t>in,</w:t>
      </w:r>
      <w:proofErr w:type="gramEnd"/>
      <w:r w:rsidRPr="00994333">
        <w:rPr>
          <w:rFonts w:ascii="Arial" w:hAnsi="Arial" w:cs="Arial"/>
          <w:sz w:val="20"/>
          <w:szCs w:val="20"/>
        </w:rPr>
        <w:t xml:space="preserve"> provide feedback and set / review initial objectives. </w:t>
      </w:r>
    </w:p>
    <w:p w:rsidR="00832492" w:rsidRPr="00994333" w:rsidRDefault="00A34273" w:rsidP="00832492">
      <w:pPr>
        <w:pStyle w:val="ListParagraph"/>
        <w:numPr>
          <w:ilvl w:val="0"/>
          <w:numId w:val="37"/>
        </w:numPr>
        <w:tabs>
          <w:tab w:val="left" w:pos="1905"/>
        </w:tabs>
        <w:spacing w:line="360" w:lineRule="auto"/>
        <w:jc w:val="both"/>
        <w:rPr>
          <w:rFonts w:ascii="Arial" w:hAnsi="Arial" w:cs="Arial"/>
          <w:sz w:val="20"/>
          <w:szCs w:val="20"/>
        </w:rPr>
      </w:pPr>
      <w:r w:rsidRPr="00994333">
        <w:rPr>
          <w:rFonts w:ascii="Arial" w:hAnsi="Arial" w:cs="Arial"/>
          <w:sz w:val="20"/>
          <w:szCs w:val="20"/>
        </w:rPr>
        <w:t xml:space="preserve">Provision of role specific information including a clear job description and summary of responsibility and duties.  </w:t>
      </w:r>
    </w:p>
    <w:p w:rsidR="00A34273" w:rsidRPr="00994333" w:rsidRDefault="00A34273" w:rsidP="00832492">
      <w:pPr>
        <w:pStyle w:val="ListParagraph"/>
        <w:numPr>
          <w:ilvl w:val="0"/>
          <w:numId w:val="37"/>
        </w:numPr>
        <w:tabs>
          <w:tab w:val="left" w:pos="1905"/>
        </w:tabs>
        <w:spacing w:line="360" w:lineRule="auto"/>
        <w:jc w:val="both"/>
        <w:rPr>
          <w:rFonts w:ascii="Arial" w:hAnsi="Arial" w:cs="Arial"/>
          <w:sz w:val="20"/>
          <w:szCs w:val="20"/>
        </w:rPr>
      </w:pPr>
      <w:r w:rsidRPr="00994333">
        <w:rPr>
          <w:rFonts w:ascii="Arial" w:hAnsi="Arial" w:cs="Arial"/>
          <w:sz w:val="20"/>
          <w:szCs w:val="20"/>
        </w:rPr>
        <w:t xml:space="preserve">Team priorities and projects.  </w:t>
      </w:r>
    </w:p>
    <w:p w:rsidR="00A34273" w:rsidRPr="00994333" w:rsidRDefault="00A34273" w:rsidP="00A34273">
      <w:pPr>
        <w:pStyle w:val="ListParagraph"/>
        <w:tabs>
          <w:tab w:val="left" w:pos="1905"/>
        </w:tabs>
        <w:spacing w:line="360" w:lineRule="auto"/>
        <w:jc w:val="both"/>
        <w:rPr>
          <w:rFonts w:ascii="Arial" w:hAnsi="Arial" w:cs="Arial"/>
          <w:sz w:val="20"/>
          <w:szCs w:val="20"/>
        </w:rPr>
      </w:pPr>
    </w:p>
    <w:p w:rsidR="00832492" w:rsidRPr="00994333" w:rsidRDefault="00832492" w:rsidP="00832492">
      <w:pPr>
        <w:tabs>
          <w:tab w:val="left" w:pos="1905"/>
        </w:tabs>
        <w:spacing w:line="360" w:lineRule="auto"/>
        <w:jc w:val="both"/>
        <w:rPr>
          <w:rFonts w:ascii="Arial" w:hAnsi="Arial" w:cs="Arial"/>
          <w:sz w:val="20"/>
          <w:szCs w:val="20"/>
        </w:rPr>
      </w:pPr>
      <w:r w:rsidRPr="00994333">
        <w:rPr>
          <w:rFonts w:ascii="Arial" w:hAnsi="Arial" w:cs="Arial"/>
          <w:sz w:val="20"/>
          <w:szCs w:val="20"/>
        </w:rPr>
        <w:t>Other options include:</w:t>
      </w:r>
    </w:p>
    <w:p w:rsidR="00832492" w:rsidRPr="00994333" w:rsidRDefault="00832492" w:rsidP="00832492">
      <w:pPr>
        <w:tabs>
          <w:tab w:val="left" w:pos="1905"/>
        </w:tabs>
        <w:spacing w:line="360" w:lineRule="auto"/>
        <w:jc w:val="both"/>
        <w:rPr>
          <w:rFonts w:ascii="Arial" w:hAnsi="Arial" w:cs="Arial"/>
          <w:sz w:val="20"/>
          <w:szCs w:val="20"/>
        </w:rPr>
      </w:pPr>
    </w:p>
    <w:p w:rsidR="00832492" w:rsidRPr="00994333" w:rsidRDefault="00832492" w:rsidP="00832492">
      <w:pPr>
        <w:pStyle w:val="ListParagraph"/>
        <w:numPr>
          <w:ilvl w:val="0"/>
          <w:numId w:val="38"/>
        </w:numPr>
        <w:tabs>
          <w:tab w:val="left" w:pos="1905"/>
        </w:tabs>
        <w:spacing w:line="360" w:lineRule="auto"/>
        <w:jc w:val="both"/>
        <w:rPr>
          <w:rFonts w:ascii="Arial" w:hAnsi="Arial" w:cs="Arial"/>
          <w:sz w:val="20"/>
          <w:szCs w:val="20"/>
        </w:rPr>
      </w:pPr>
      <w:r w:rsidRPr="00994333">
        <w:rPr>
          <w:rFonts w:ascii="Arial" w:hAnsi="Arial" w:cs="Arial"/>
          <w:sz w:val="20"/>
          <w:szCs w:val="20"/>
        </w:rPr>
        <w:t>Provision of a buddy or mentor.</w:t>
      </w:r>
    </w:p>
    <w:p w:rsidR="00A34273" w:rsidRPr="00994333" w:rsidRDefault="00A34273" w:rsidP="00832492">
      <w:pPr>
        <w:pStyle w:val="ListParagraph"/>
        <w:numPr>
          <w:ilvl w:val="0"/>
          <w:numId w:val="38"/>
        </w:numPr>
        <w:tabs>
          <w:tab w:val="left" w:pos="1905"/>
        </w:tabs>
        <w:spacing w:line="360" w:lineRule="auto"/>
        <w:jc w:val="both"/>
        <w:rPr>
          <w:rFonts w:ascii="Arial" w:hAnsi="Arial" w:cs="Arial"/>
          <w:sz w:val="20"/>
          <w:szCs w:val="20"/>
        </w:rPr>
      </w:pPr>
      <w:r w:rsidRPr="00994333">
        <w:rPr>
          <w:rFonts w:ascii="Arial" w:hAnsi="Arial" w:cs="Arial"/>
          <w:sz w:val="20"/>
          <w:szCs w:val="20"/>
        </w:rPr>
        <w:t xml:space="preserve">A learning and development plan. </w:t>
      </w:r>
    </w:p>
    <w:p w:rsidR="00832492" w:rsidRPr="00994333" w:rsidRDefault="00832492" w:rsidP="00EE57B5">
      <w:pPr>
        <w:tabs>
          <w:tab w:val="left" w:pos="1905"/>
        </w:tabs>
        <w:spacing w:line="360" w:lineRule="auto"/>
        <w:jc w:val="both"/>
        <w:rPr>
          <w:rFonts w:ascii="Arial" w:hAnsi="Arial" w:cs="Arial"/>
          <w:sz w:val="20"/>
          <w:szCs w:val="20"/>
        </w:rPr>
      </w:pPr>
    </w:p>
    <w:p w:rsidR="00EE57B5" w:rsidRPr="00994333" w:rsidRDefault="00994333" w:rsidP="00EE57B5">
      <w:pPr>
        <w:tabs>
          <w:tab w:val="left" w:pos="1905"/>
        </w:tabs>
        <w:spacing w:line="360" w:lineRule="auto"/>
        <w:jc w:val="both"/>
        <w:rPr>
          <w:rFonts w:ascii="Arial" w:hAnsi="Arial" w:cs="Arial"/>
          <w:sz w:val="20"/>
          <w:szCs w:val="20"/>
        </w:rPr>
      </w:pPr>
      <w:r w:rsidRPr="00994333">
        <w:rPr>
          <w:rFonts w:ascii="Arial" w:hAnsi="Arial" w:cs="Arial"/>
          <w:sz w:val="20"/>
          <w:szCs w:val="20"/>
        </w:rPr>
        <w:t xml:space="preserve">Remember </w:t>
      </w:r>
      <w:r w:rsidR="00EE57B5" w:rsidRPr="00994333">
        <w:rPr>
          <w:rFonts w:ascii="Arial" w:hAnsi="Arial" w:cs="Arial"/>
          <w:sz w:val="20"/>
          <w:szCs w:val="20"/>
        </w:rPr>
        <w:t xml:space="preserve">to take into account any reasonable adjustments that might be required to support staff with disabilities have an effective induction. </w:t>
      </w:r>
    </w:p>
    <w:p w:rsidR="00E07A10" w:rsidRDefault="00E07A10" w:rsidP="00EE57B5">
      <w:pPr>
        <w:tabs>
          <w:tab w:val="left" w:pos="1905"/>
        </w:tabs>
        <w:spacing w:line="360" w:lineRule="auto"/>
        <w:jc w:val="both"/>
        <w:rPr>
          <w:rFonts w:ascii="Arial" w:hAnsi="Arial" w:cs="Arial"/>
          <w:sz w:val="20"/>
          <w:szCs w:val="20"/>
        </w:rPr>
      </w:pPr>
    </w:p>
    <w:p w:rsidR="00994333" w:rsidRPr="00994333" w:rsidRDefault="00994333" w:rsidP="00EE57B5">
      <w:pPr>
        <w:tabs>
          <w:tab w:val="left" w:pos="1905"/>
        </w:tabs>
        <w:spacing w:line="360" w:lineRule="auto"/>
        <w:jc w:val="both"/>
        <w:rPr>
          <w:rFonts w:ascii="Arial" w:hAnsi="Arial" w:cs="Arial"/>
          <w:sz w:val="20"/>
          <w:szCs w:val="20"/>
        </w:rPr>
      </w:pPr>
      <w:r w:rsidRPr="00994333">
        <w:rPr>
          <w:rFonts w:ascii="Arial" w:hAnsi="Arial" w:cs="Arial"/>
          <w:sz w:val="20"/>
          <w:szCs w:val="20"/>
        </w:rPr>
        <w:t xml:space="preserve">Don’t do too much too soon – it is easy to overwhelm someone. </w:t>
      </w:r>
    </w:p>
    <w:p w:rsidR="00994333" w:rsidRPr="00994333" w:rsidRDefault="00994333" w:rsidP="00EE57B5">
      <w:pPr>
        <w:tabs>
          <w:tab w:val="left" w:pos="1905"/>
        </w:tabs>
        <w:spacing w:line="360" w:lineRule="auto"/>
        <w:jc w:val="both"/>
        <w:rPr>
          <w:rFonts w:ascii="Arial" w:hAnsi="Arial" w:cs="Arial"/>
          <w:sz w:val="20"/>
          <w:szCs w:val="20"/>
        </w:rPr>
      </w:pPr>
    </w:p>
    <w:p w:rsidR="00994333" w:rsidRPr="00994333" w:rsidRDefault="00994333" w:rsidP="00EE57B5">
      <w:pPr>
        <w:tabs>
          <w:tab w:val="left" w:pos="1905"/>
        </w:tabs>
        <w:spacing w:line="360" w:lineRule="auto"/>
        <w:jc w:val="both"/>
        <w:rPr>
          <w:rFonts w:ascii="Arial" w:hAnsi="Arial" w:cs="Arial"/>
          <w:sz w:val="20"/>
          <w:szCs w:val="20"/>
        </w:rPr>
      </w:pPr>
      <w:r w:rsidRPr="00994333">
        <w:rPr>
          <w:rFonts w:ascii="Arial" w:hAnsi="Arial" w:cs="Arial"/>
          <w:sz w:val="20"/>
          <w:szCs w:val="20"/>
        </w:rPr>
        <w:t>The University runs regular welcome events for new staff – see the SLD</w:t>
      </w:r>
      <w:r w:rsidR="000E654F">
        <w:rPr>
          <w:rFonts w:ascii="Arial" w:hAnsi="Arial" w:cs="Arial"/>
          <w:sz w:val="20"/>
          <w:szCs w:val="20"/>
        </w:rPr>
        <w:t xml:space="preserve"> pages on StaffNet</w:t>
      </w:r>
      <w:bookmarkStart w:id="0" w:name="_GoBack"/>
      <w:bookmarkEnd w:id="0"/>
      <w:r w:rsidRPr="00994333">
        <w:rPr>
          <w:rFonts w:ascii="Arial" w:hAnsi="Arial" w:cs="Arial"/>
          <w:sz w:val="20"/>
          <w:szCs w:val="20"/>
        </w:rPr>
        <w:t xml:space="preserve"> to book. </w:t>
      </w:r>
    </w:p>
    <w:sectPr w:rsidR="00994333" w:rsidRPr="00994333" w:rsidSect="005A6936">
      <w:footerReference w:type="default" r:id="rId9"/>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FF" w:rsidRDefault="004765FF">
      <w:r>
        <w:separator/>
      </w:r>
    </w:p>
  </w:endnote>
  <w:endnote w:type="continuationSeparator" w:id="0">
    <w:p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52" w:rsidRPr="00E00311" w:rsidRDefault="00CE75CD" w:rsidP="00987B6B">
    <w:pPr>
      <w:pStyle w:val="Footer"/>
      <w:jc w:val="right"/>
      <w:rPr>
        <w:rFonts w:ascii="Arial" w:hAnsi="Arial" w:cs="Arial"/>
        <w:color w:val="808080"/>
        <w:sz w:val="20"/>
        <w:szCs w:val="20"/>
      </w:rPr>
    </w:pPr>
    <w:r>
      <w:rPr>
        <w:rFonts w:ascii="Arial" w:hAnsi="Arial" w:cs="Arial"/>
        <w:color w:val="808080"/>
        <w:sz w:val="20"/>
        <w:szCs w:val="20"/>
      </w:rPr>
      <w:t>Human Resources</w:t>
    </w:r>
    <w:r w:rsidR="004E7F9E">
      <w:rPr>
        <w:rFonts w:ascii="Arial" w:hAnsi="Arial" w:cs="Arial"/>
        <w:color w:val="808080"/>
        <w:sz w:val="20"/>
        <w:szCs w:val="20"/>
      </w:rPr>
      <w:t xml:space="preserve"> </w:t>
    </w:r>
    <w:r w:rsidR="00BC0142">
      <w:rPr>
        <w:rFonts w:ascii="Arial" w:hAnsi="Arial" w:cs="Arial"/>
        <w:color w:val="808080"/>
        <w:sz w:val="20"/>
        <w:szCs w:val="20"/>
      </w:rPr>
      <w:t>2018</w:t>
    </w:r>
    <w:r w:rsidR="00190352">
      <w:rPr>
        <w:rFonts w:ascii="Arial" w:hAnsi="Arial" w:cs="Arial"/>
        <w:color w:val="808080"/>
        <w:sz w:val="20"/>
        <w:szCs w:val="20"/>
      </w:rPr>
      <w:t xml:space="preserve"> </w:t>
    </w:r>
  </w:p>
  <w:p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0E654F">
      <w:rPr>
        <w:rFonts w:ascii="Arial" w:hAnsi="Arial" w:cs="Arial"/>
        <w:noProof/>
        <w:color w:val="808080"/>
        <w:sz w:val="20"/>
        <w:szCs w:val="20"/>
      </w:rPr>
      <w:t>1</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0E654F">
      <w:rPr>
        <w:rFonts w:ascii="Arial" w:hAnsi="Arial" w:cs="Arial"/>
        <w:noProof/>
        <w:color w:val="808080"/>
        <w:sz w:val="20"/>
        <w:szCs w:val="20"/>
      </w:rPr>
      <w:t>1</w:t>
    </w:r>
    <w:r w:rsidR="00EF4A4F" w:rsidRPr="00E00311">
      <w:rPr>
        <w:rFonts w:ascii="Arial" w:hAnsi="Arial" w:cs="Arial"/>
        <w:color w:val="808080"/>
        <w:sz w:val="20"/>
        <w:szCs w:val="20"/>
      </w:rPr>
      <w:fldChar w:fldCharType="end"/>
    </w:r>
  </w:p>
  <w:p w:rsidR="00CE75CD" w:rsidRDefault="00CE7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FF" w:rsidRDefault="004765FF">
      <w:r>
        <w:separator/>
      </w:r>
    </w:p>
  </w:footnote>
  <w:footnote w:type="continuationSeparator" w:id="0">
    <w:p w:rsidR="004765FF" w:rsidRDefault="0047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8">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373476D"/>
    <w:multiLevelType w:val="hybridMultilevel"/>
    <w:tmpl w:val="B8286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E1E67B7"/>
    <w:multiLevelType w:val="hybridMultilevel"/>
    <w:tmpl w:val="3FF8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A236A67"/>
    <w:multiLevelType w:val="hybridMultilevel"/>
    <w:tmpl w:val="73A88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
  </w:num>
  <w:num w:numId="4">
    <w:abstractNumId w:val="25"/>
  </w:num>
  <w:num w:numId="5">
    <w:abstractNumId w:val="11"/>
  </w:num>
  <w:num w:numId="6">
    <w:abstractNumId w:val="23"/>
  </w:num>
  <w:num w:numId="7">
    <w:abstractNumId w:val="4"/>
  </w:num>
  <w:num w:numId="8">
    <w:abstractNumId w:val="7"/>
  </w:num>
  <w:num w:numId="9">
    <w:abstractNumId w:val="17"/>
  </w:num>
  <w:num w:numId="10">
    <w:abstractNumId w:val="17"/>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7"/>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7"/>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7"/>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7"/>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7"/>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7"/>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7"/>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7"/>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8"/>
  </w:num>
  <w:num w:numId="22">
    <w:abstractNumId w:val="10"/>
  </w:num>
  <w:num w:numId="23">
    <w:abstractNumId w:val="16"/>
  </w:num>
  <w:num w:numId="24">
    <w:abstractNumId w:val="24"/>
  </w:num>
  <w:num w:numId="25">
    <w:abstractNumId w:val="2"/>
  </w:num>
  <w:num w:numId="26">
    <w:abstractNumId w:val="6"/>
  </w:num>
  <w:num w:numId="27">
    <w:abstractNumId w:val="21"/>
  </w:num>
  <w:num w:numId="28">
    <w:abstractNumId w:val="0"/>
  </w:num>
  <w:num w:numId="29">
    <w:abstractNumId w:val="14"/>
  </w:num>
  <w:num w:numId="30">
    <w:abstractNumId w:val="22"/>
  </w:num>
  <w:num w:numId="31">
    <w:abstractNumId w:val="3"/>
  </w:num>
  <w:num w:numId="32">
    <w:abstractNumId w:val="9"/>
  </w:num>
  <w:num w:numId="33">
    <w:abstractNumId w:val="20"/>
  </w:num>
  <w:num w:numId="34">
    <w:abstractNumId w:val="12"/>
  </w:num>
  <w:num w:numId="35">
    <w:abstractNumId w:val="8"/>
  </w:num>
  <w:num w:numId="36">
    <w:abstractNumId w:val="26"/>
  </w:num>
  <w:num w:numId="37">
    <w:abstractNumId w:val="19"/>
  </w:num>
  <w:num w:numId="38">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654F"/>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1D02"/>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C6D15"/>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53A4"/>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0ECE"/>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2492"/>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28C"/>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4333"/>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6693"/>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4273"/>
    <w:rsid w:val="00A35398"/>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9F7"/>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C02"/>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E8"/>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07A10"/>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57B5"/>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2081"/>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6</cp:revision>
  <cp:lastPrinted>2014-06-27T10:19:00Z</cp:lastPrinted>
  <dcterms:created xsi:type="dcterms:W3CDTF">2018-01-22T12:31:00Z</dcterms:created>
  <dcterms:modified xsi:type="dcterms:W3CDTF">2018-01-31T07:42:00Z</dcterms:modified>
</cp:coreProperties>
</file>