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980CF8">
        <w:rPr>
          <w:rFonts w:ascii="Arial" w:hAnsi="Arial" w:cs="Arial"/>
          <w:b/>
          <w:sz w:val="28"/>
          <w:szCs w:val="28"/>
        </w:rPr>
        <w:t>support staff wellbeing</w:t>
      </w:r>
    </w:p>
    <w:p w:rsidR="00980CF8" w:rsidRDefault="00980CF8" w:rsidP="00190352">
      <w:pPr>
        <w:rPr>
          <w:rFonts w:ascii="Arial" w:hAnsi="Arial" w:cs="Arial"/>
          <w:b/>
          <w:sz w:val="28"/>
          <w:szCs w:val="28"/>
        </w:rPr>
      </w:pPr>
    </w:p>
    <w:p w:rsidR="00BC0142" w:rsidRPr="00980CF8" w:rsidRDefault="00BC0142" w:rsidP="00190352">
      <w:pPr>
        <w:rPr>
          <w:rFonts w:ascii="Arial" w:hAnsi="Arial" w:cs="Arial"/>
          <w:b/>
          <w:sz w:val="20"/>
          <w:szCs w:val="20"/>
        </w:rPr>
      </w:pPr>
    </w:p>
    <w:p w:rsidR="00980CF8" w:rsidRPr="00980CF8" w:rsidRDefault="00980CF8" w:rsidP="00980CF8">
      <w:pPr>
        <w:tabs>
          <w:tab w:val="left" w:pos="877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Staff wellbeing is </w:t>
      </w:r>
      <w:r w:rsidRPr="00980CF8">
        <w:rPr>
          <w:rFonts w:ascii="Arial" w:hAnsi="Arial" w:cs="Arial"/>
          <w:sz w:val="20"/>
          <w:szCs w:val="20"/>
        </w:rPr>
        <w:t>about organisations enabling and supporting employees i</w:t>
      </w:r>
      <w:r w:rsidRPr="00980CF8">
        <w:rPr>
          <w:rFonts w:ascii="Arial" w:hAnsi="Arial" w:cs="Arial"/>
          <w:sz w:val="20"/>
          <w:szCs w:val="20"/>
        </w:rPr>
        <w:t xml:space="preserve">n maximizing their physical, emotional and mental health.   </w:t>
      </w:r>
      <w:r w:rsidRPr="00980CF8">
        <w:rPr>
          <w:rFonts w:ascii="Arial" w:hAnsi="Arial" w:cs="Arial"/>
          <w:sz w:val="20"/>
          <w:szCs w:val="20"/>
        </w:rPr>
        <w:t>Wellbeing is more tha</w:t>
      </w:r>
      <w:r>
        <w:rPr>
          <w:rFonts w:ascii="Arial" w:hAnsi="Arial" w:cs="Arial"/>
          <w:sz w:val="20"/>
          <w:szCs w:val="20"/>
        </w:rPr>
        <w:t>n preventing sickness absence; i</w:t>
      </w:r>
      <w:r w:rsidRPr="00980CF8">
        <w:rPr>
          <w:rFonts w:ascii="Arial" w:hAnsi="Arial" w:cs="Arial"/>
          <w:sz w:val="20"/>
          <w:szCs w:val="20"/>
        </w:rPr>
        <w:t xml:space="preserve">t is about a holistic approach </w:t>
      </w:r>
      <w:r w:rsidRPr="00980CF8">
        <w:rPr>
          <w:rFonts w:ascii="Arial" w:hAnsi="Arial" w:cs="Arial"/>
          <w:sz w:val="20"/>
          <w:szCs w:val="20"/>
        </w:rPr>
        <w:t xml:space="preserve">that includes promotion of health. </w:t>
      </w:r>
      <w:r w:rsidRPr="00980CF8">
        <w:rPr>
          <w:rFonts w:ascii="Arial" w:hAnsi="Arial" w:cs="Arial"/>
          <w:sz w:val="20"/>
          <w:szCs w:val="20"/>
        </w:rPr>
        <w:t xml:space="preserve">Wellbeing is about the whole person.  </w:t>
      </w:r>
      <w:r w:rsidRPr="00980CF8">
        <w:rPr>
          <w:rFonts w:ascii="Arial" w:hAnsi="Arial" w:cs="Arial"/>
          <w:sz w:val="20"/>
          <w:szCs w:val="20"/>
        </w:rPr>
        <w:tab/>
      </w:r>
    </w:p>
    <w:p w:rsidR="00980CF8" w:rsidRPr="00980CF8" w:rsidRDefault="00980CF8" w:rsidP="00980CF8">
      <w:pPr>
        <w:tabs>
          <w:tab w:val="left" w:pos="43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0CF8" w:rsidRPr="00980CF8" w:rsidRDefault="00980CF8" w:rsidP="00980C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 xml:space="preserve">Whilst the individual owns </w:t>
      </w:r>
      <w:r w:rsidRPr="00980CF8">
        <w:rPr>
          <w:rFonts w:ascii="Arial" w:hAnsi="Arial" w:cs="Arial"/>
          <w:sz w:val="20"/>
          <w:szCs w:val="20"/>
        </w:rPr>
        <w:t>their own personal wellbeing, managers</w:t>
      </w:r>
      <w:r w:rsidRPr="00980CF8">
        <w:rPr>
          <w:rFonts w:ascii="Arial" w:hAnsi="Arial" w:cs="Arial"/>
          <w:sz w:val="20"/>
          <w:szCs w:val="20"/>
        </w:rPr>
        <w:t xml:space="preserve"> can </w:t>
      </w:r>
      <w:r w:rsidRPr="00980CF8">
        <w:rPr>
          <w:rFonts w:ascii="Arial" w:hAnsi="Arial" w:cs="Arial"/>
          <w:sz w:val="20"/>
          <w:szCs w:val="20"/>
        </w:rPr>
        <w:t xml:space="preserve">help to </w:t>
      </w:r>
      <w:r w:rsidRPr="00980CF8">
        <w:rPr>
          <w:rFonts w:ascii="Arial" w:hAnsi="Arial" w:cs="Arial"/>
          <w:sz w:val="20"/>
          <w:szCs w:val="20"/>
        </w:rPr>
        <w:t>create an environment in which well</w:t>
      </w:r>
      <w:r w:rsidRPr="00980CF8">
        <w:rPr>
          <w:rFonts w:ascii="Arial" w:hAnsi="Arial" w:cs="Arial"/>
          <w:sz w:val="20"/>
          <w:szCs w:val="20"/>
        </w:rPr>
        <w:t xml:space="preserve">being is supported and enabled.  The benefits of wellbeing at work include increased motivation and engagement, improved organisational culture, enhanced sense of value and recognition by staff and a reduction in sickness absence.  </w:t>
      </w:r>
      <w:r>
        <w:rPr>
          <w:rFonts w:ascii="Arial" w:hAnsi="Arial" w:cs="Arial"/>
          <w:sz w:val="20"/>
          <w:szCs w:val="20"/>
        </w:rPr>
        <w:t>It i</w:t>
      </w:r>
      <w:r w:rsidRPr="00980CF8">
        <w:rPr>
          <w:rFonts w:ascii="Arial" w:hAnsi="Arial" w:cs="Arial"/>
          <w:sz w:val="20"/>
          <w:szCs w:val="20"/>
        </w:rPr>
        <w:t xml:space="preserve">s part of the role of every University manager to contribute to creating a supportive working environment that promotes employee health and wellbeing.  </w:t>
      </w:r>
    </w:p>
    <w:p w:rsidR="00980CF8" w:rsidRPr="00980CF8" w:rsidRDefault="00980CF8" w:rsidP="00980CF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0CF8" w:rsidRPr="00980CF8" w:rsidRDefault="00980CF8" w:rsidP="00980C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Small changes by managers can make a big difference.  Positive people management can help support employees in developing themselves, balancing work and home and being their best self at work.</w:t>
      </w:r>
    </w:p>
    <w:p w:rsidR="00980CF8" w:rsidRPr="00980CF8" w:rsidRDefault="00980CF8" w:rsidP="00980CF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0CF8" w:rsidRPr="00980CF8" w:rsidRDefault="00980CF8" w:rsidP="00980C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In particular, managers can support staff wellbeing through:</w:t>
      </w:r>
    </w:p>
    <w:p w:rsidR="00980CF8" w:rsidRPr="00980CF8" w:rsidRDefault="00980CF8" w:rsidP="00980CF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Responding to any concerns regarding the wellbeing of any member of the team.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Being aware off the symptoms of ill-health and responding to them promptly.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Ensuring employees have reasonable workloads.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Encouraging staff to take part in University wellbeing activities.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 xml:space="preserve">Attending relevant training. 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Supporting staff with health issues, especially on their return to work after sickness absence.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Monitoring working hours to ensure staff are not working excessively and are taking their holiday entitlement.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Discussing wellbeing and health during 121s and review meetings.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Referring employees to Occupational Health or other health services promptly when a wellbeing or health issues arises.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 xml:space="preserve">Listening to employees. 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>Encouraging staff to talk about wellbeing.</w:t>
      </w:r>
    </w:p>
    <w:p w:rsidR="00980CF8" w:rsidRPr="00980CF8" w:rsidRDefault="00980CF8" w:rsidP="00980C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 xml:space="preserve">Provide time and space to enable employees to engage with wellbeing activities. </w:t>
      </w:r>
    </w:p>
    <w:p w:rsidR="00980CF8" w:rsidRPr="00980CF8" w:rsidRDefault="00980CF8" w:rsidP="00980CF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432E" w:rsidRPr="00980CF8" w:rsidRDefault="00980CF8" w:rsidP="008943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0CF8">
        <w:rPr>
          <w:rFonts w:ascii="Arial" w:hAnsi="Arial" w:cs="Arial"/>
          <w:sz w:val="20"/>
          <w:szCs w:val="20"/>
        </w:rPr>
        <w:t xml:space="preserve">Finally, managers can act as role models – employees will be more likely to engage with wellbeing activity if they see their manager doing the same or giving priority to their own health and wellbeing.  </w:t>
      </w:r>
      <w:bookmarkStart w:id="0" w:name="_GoBack"/>
      <w:bookmarkEnd w:id="0"/>
    </w:p>
    <w:sectPr w:rsidR="0089432E" w:rsidRPr="00980CF8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BC0142">
      <w:rPr>
        <w:rFonts w:ascii="Arial" w:hAnsi="Arial" w:cs="Arial"/>
        <w:color w:val="808080"/>
        <w:sz w:val="20"/>
        <w:szCs w:val="20"/>
      </w:rPr>
      <w:t>2018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980CF8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980CF8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E0DA7"/>
    <w:multiLevelType w:val="hybridMultilevel"/>
    <w:tmpl w:val="EEBC6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683FF8"/>
    <w:multiLevelType w:val="hybridMultilevel"/>
    <w:tmpl w:val="BA280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1A050E"/>
    <w:multiLevelType w:val="hybridMultilevel"/>
    <w:tmpl w:val="1848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6"/>
  </w:num>
  <w:num w:numId="5">
    <w:abstractNumId w:val="12"/>
  </w:num>
  <w:num w:numId="6">
    <w:abstractNumId w:val="23"/>
  </w:num>
  <w:num w:numId="7">
    <w:abstractNumId w:val="4"/>
  </w:num>
  <w:num w:numId="8">
    <w:abstractNumId w:val="7"/>
  </w:num>
  <w:num w:numId="9">
    <w:abstractNumId w:val="17"/>
  </w:num>
  <w:num w:numId="10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8"/>
  </w:num>
  <w:num w:numId="22">
    <w:abstractNumId w:val="11"/>
  </w:num>
  <w:num w:numId="23">
    <w:abstractNumId w:val="16"/>
  </w:num>
  <w:num w:numId="24">
    <w:abstractNumId w:val="24"/>
  </w:num>
  <w:num w:numId="25">
    <w:abstractNumId w:val="2"/>
  </w:num>
  <w:num w:numId="26">
    <w:abstractNumId w:val="6"/>
  </w:num>
  <w:num w:numId="27">
    <w:abstractNumId w:val="21"/>
  </w:num>
  <w:num w:numId="28">
    <w:abstractNumId w:val="0"/>
  </w:num>
  <w:num w:numId="29">
    <w:abstractNumId w:val="14"/>
  </w:num>
  <w:num w:numId="30">
    <w:abstractNumId w:val="22"/>
  </w:num>
  <w:num w:numId="31">
    <w:abstractNumId w:val="3"/>
  </w:num>
  <w:num w:numId="32">
    <w:abstractNumId w:val="10"/>
  </w:num>
  <w:num w:numId="33">
    <w:abstractNumId w:val="20"/>
  </w:num>
  <w:num w:numId="34">
    <w:abstractNumId w:val="13"/>
  </w:num>
  <w:num w:numId="35">
    <w:abstractNumId w:val="8"/>
  </w:num>
  <w:num w:numId="36">
    <w:abstractNumId w:val="9"/>
  </w:num>
  <w:num w:numId="37">
    <w:abstractNumId w:val="19"/>
  </w:num>
  <w:num w:numId="3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0CF8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2</cp:revision>
  <cp:lastPrinted>2014-06-27T10:19:00Z</cp:lastPrinted>
  <dcterms:created xsi:type="dcterms:W3CDTF">2018-01-22T17:09:00Z</dcterms:created>
  <dcterms:modified xsi:type="dcterms:W3CDTF">2018-01-22T17:09:00Z</dcterms:modified>
</cp:coreProperties>
</file>