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D63CE9" w:rsidRDefault="006E64BB" w:rsidP="00190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How to </w:t>
      </w:r>
      <w:r w:rsidR="00EF793E">
        <w:rPr>
          <w:rFonts w:ascii="Arial" w:hAnsi="Arial" w:cs="Arial"/>
          <w:b/>
          <w:sz w:val="28"/>
          <w:szCs w:val="28"/>
        </w:rPr>
        <w:t>prepare for a disciplinary hearing</w:t>
      </w:r>
    </w:p>
    <w:p w:rsidR="006E64BB" w:rsidRDefault="006E64BB" w:rsidP="00190352">
      <w:pPr>
        <w:rPr>
          <w:rFonts w:ascii="Arial" w:hAnsi="Arial" w:cs="Arial"/>
          <w:b/>
          <w:sz w:val="28"/>
          <w:szCs w:val="28"/>
        </w:rPr>
      </w:pPr>
    </w:p>
    <w:p w:rsidR="006E64BB" w:rsidRDefault="006E64BB" w:rsidP="00190352">
      <w:pPr>
        <w:rPr>
          <w:rFonts w:ascii="Arial" w:hAnsi="Arial" w:cs="Arial"/>
          <w:b/>
          <w:sz w:val="28"/>
          <w:szCs w:val="28"/>
        </w:rPr>
      </w:pPr>
    </w:p>
    <w:p w:rsidR="007358B9" w:rsidRDefault="002B2A75" w:rsidP="008D2068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Prior to the hearing, </w:t>
      </w:r>
      <w:r w:rsidR="00693E78">
        <w:rPr>
          <w:rFonts w:ascii="Arial" w:hAnsi="Arial" w:cs="Arial"/>
          <w:sz w:val="22"/>
        </w:rPr>
        <w:t>the Chair of the meeting should first of all ensure that the member of staff has been notified of the hearing and their right to be accompanied</w:t>
      </w:r>
      <w:r w:rsidR="00515E73">
        <w:rPr>
          <w:rFonts w:ascii="Arial" w:hAnsi="Arial" w:cs="Arial"/>
          <w:sz w:val="22"/>
        </w:rPr>
        <w:t>, as well as provided with copies of the relevant evidence</w:t>
      </w:r>
      <w:r w:rsidR="00693E78">
        <w:rPr>
          <w:rFonts w:ascii="Arial" w:hAnsi="Arial" w:cs="Arial"/>
          <w:sz w:val="22"/>
        </w:rPr>
        <w:t xml:space="preserve">.  They should ensure that a suitable, private and confidential room is available, along with a competent note taker. </w:t>
      </w:r>
    </w:p>
    <w:p w:rsidR="002B2A75" w:rsidRDefault="002B2A75" w:rsidP="008D2068">
      <w:pPr>
        <w:spacing w:line="360" w:lineRule="auto"/>
        <w:jc w:val="both"/>
        <w:rPr>
          <w:rFonts w:ascii="Arial" w:hAnsi="Arial" w:cs="Arial"/>
          <w:sz w:val="22"/>
        </w:rPr>
      </w:pPr>
    </w:p>
    <w:p w:rsidR="002B2A75" w:rsidRDefault="00693E78" w:rsidP="008D2068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advance of the meeting they should also:</w:t>
      </w:r>
    </w:p>
    <w:p w:rsidR="00693E78" w:rsidRDefault="00693E78" w:rsidP="008D2068">
      <w:pPr>
        <w:spacing w:line="360" w:lineRule="auto"/>
        <w:jc w:val="both"/>
        <w:rPr>
          <w:rFonts w:ascii="Arial" w:hAnsi="Arial" w:cs="Arial"/>
          <w:sz w:val="22"/>
        </w:rPr>
      </w:pPr>
    </w:p>
    <w:p w:rsidR="00693E78" w:rsidRDefault="00693E78" w:rsidP="00693E7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Read all of the information gathered during the investigation stage, including notes, witness statements and the investigation summary.</w:t>
      </w:r>
      <w:r w:rsidR="00515E73">
        <w:rPr>
          <w:rFonts w:ascii="Arial" w:hAnsi="Arial" w:cs="Arial"/>
          <w:sz w:val="22"/>
        </w:rPr>
        <w:t xml:space="preserve">  In particular, review the account of the circumstances provided by the member of staff.  </w:t>
      </w:r>
    </w:p>
    <w:p w:rsidR="00693E78" w:rsidRDefault="00693E78" w:rsidP="00693E7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Ensure any witnesses that need to attend are available.</w:t>
      </w:r>
    </w:p>
    <w:p w:rsidR="00693E78" w:rsidRDefault="00693E78" w:rsidP="00693E7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Prepare relevant questions to put to the member of staff as well as points to cover during the meeting. </w:t>
      </w:r>
      <w:r w:rsidR="00515E73">
        <w:rPr>
          <w:rFonts w:ascii="Arial" w:hAnsi="Arial" w:cs="Arial"/>
          <w:sz w:val="22"/>
        </w:rPr>
        <w:t xml:space="preserve">HR can provide advice and support if required.  </w:t>
      </w:r>
    </w:p>
    <w:p w:rsidR="001F53FE" w:rsidRDefault="00693E78" w:rsidP="00693E7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</w:rPr>
      </w:pPr>
      <w:r w:rsidRPr="001F53FE">
        <w:rPr>
          <w:rFonts w:ascii="Arial" w:hAnsi="Arial" w:cs="Arial"/>
          <w:sz w:val="22"/>
        </w:rPr>
        <w:t xml:space="preserve">Review any relevant University policies, taking advice from HR where appropriate.  </w:t>
      </w:r>
      <w:r w:rsidR="00515E73">
        <w:rPr>
          <w:rFonts w:ascii="Arial" w:hAnsi="Arial" w:cs="Arial"/>
          <w:sz w:val="22"/>
        </w:rPr>
        <w:t xml:space="preserve">Hearing managers should </w:t>
      </w:r>
      <w:proofErr w:type="spellStart"/>
      <w:r w:rsidR="00515E73">
        <w:rPr>
          <w:rFonts w:ascii="Arial" w:hAnsi="Arial" w:cs="Arial"/>
          <w:sz w:val="22"/>
        </w:rPr>
        <w:t>familiarise</w:t>
      </w:r>
      <w:proofErr w:type="spellEnd"/>
      <w:r w:rsidR="00515E73">
        <w:rPr>
          <w:rFonts w:ascii="Arial" w:hAnsi="Arial" w:cs="Arial"/>
          <w:sz w:val="22"/>
        </w:rPr>
        <w:t xml:space="preserve"> themselves</w:t>
      </w:r>
      <w:r w:rsidR="001F53FE">
        <w:rPr>
          <w:rFonts w:ascii="Arial" w:hAnsi="Arial" w:cs="Arial"/>
          <w:sz w:val="22"/>
        </w:rPr>
        <w:t xml:space="preserve"> in particular with the requirements of the Disc</w:t>
      </w:r>
      <w:r w:rsidR="00515E73">
        <w:rPr>
          <w:rFonts w:ascii="Arial" w:hAnsi="Arial" w:cs="Arial"/>
          <w:sz w:val="22"/>
        </w:rPr>
        <w:t xml:space="preserve">iplinary Policy and Procedure, including any sanctions that may be applied.  </w:t>
      </w:r>
    </w:p>
    <w:p w:rsidR="00693E78" w:rsidRPr="001F53FE" w:rsidRDefault="00693E78" w:rsidP="00693E7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</w:rPr>
      </w:pPr>
      <w:r w:rsidRPr="001F53FE">
        <w:rPr>
          <w:rFonts w:ascii="Arial" w:hAnsi="Arial" w:cs="Arial"/>
          <w:sz w:val="22"/>
        </w:rPr>
        <w:t>Check if the member of staff currently has any live disciplinary warnings for similar matters</w:t>
      </w:r>
      <w:r w:rsidR="00515E73">
        <w:rPr>
          <w:rFonts w:ascii="Arial" w:hAnsi="Arial" w:cs="Arial"/>
          <w:sz w:val="22"/>
        </w:rPr>
        <w:t xml:space="preserve"> that may need to be taken into account</w:t>
      </w:r>
      <w:r w:rsidRPr="001F53FE">
        <w:rPr>
          <w:rFonts w:ascii="Arial" w:hAnsi="Arial" w:cs="Arial"/>
          <w:sz w:val="22"/>
        </w:rPr>
        <w:t xml:space="preserve">. </w:t>
      </w:r>
    </w:p>
    <w:p w:rsidR="00693E78" w:rsidRDefault="00693E78" w:rsidP="00693E7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Check how the University has dealt with similar cases in previous circumstances. </w:t>
      </w:r>
    </w:p>
    <w:p w:rsidR="00693E78" w:rsidRDefault="00693E78" w:rsidP="00693E7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Understand the impact or severity of the allegations against the member of staff.  </w:t>
      </w:r>
    </w:p>
    <w:p w:rsidR="00693E78" w:rsidRDefault="00693E78" w:rsidP="00693E78">
      <w:pPr>
        <w:spacing w:line="360" w:lineRule="auto"/>
        <w:jc w:val="both"/>
        <w:rPr>
          <w:rFonts w:ascii="Arial" w:hAnsi="Arial" w:cs="Arial"/>
          <w:sz w:val="22"/>
        </w:rPr>
      </w:pPr>
    </w:p>
    <w:p w:rsidR="00693E78" w:rsidRDefault="00693E78" w:rsidP="00693E78">
      <w:pPr>
        <w:spacing w:line="360" w:lineRule="auto"/>
        <w:jc w:val="both"/>
        <w:rPr>
          <w:rFonts w:ascii="Arial" w:hAnsi="Arial" w:cs="Arial"/>
          <w:sz w:val="22"/>
        </w:rPr>
      </w:pPr>
    </w:p>
    <w:p w:rsidR="00693E78" w:rsidRPr="00693E78" w:rsidRDefault="00515E73" w:rsidP="00693E78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advance of the meeting, the Chair should a</w:t>
      </w:r>
      <w:r w:rsidR="00693E78">
        <w:rPr>
          <w:rFonts w:ascii="Arial" w:hAnsi="Arial" w:cs="Arial"/>
          <w:sz w:val="22"/>
        </w:rPr>
        <w:t>lso c</w:t>
      </w:r>
      <w:r w:rsidR="00693E78" w:rsidRPr="00693E78">
        <w:rPr>
          <w:rFonts w:ascii="Arial" w:hAnsi="Arial" w:cs="Arial"/>
          <w:sz w:val="22"/>
        </w:rPr>
        <w:t xml:space="preserve">heck if the member of staff requires any reasonable adjustments in order for them to fully participate in the proceedings.  </w:t>
      </w:r>
      <w:bookmarkStart w:id="0" w:name="_GoBack"/>
      <w:bookmarkEnd w:id="0"/>
    </w:p>
    <w:sectPr w:rsidR="00693E78" w:rsidRPr="00693E78" w:rsidSect="005A6936">
      <w:footerReference w:type="default" r:id="rId9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2" w:rsidRPr="00E00311" w:rsidRDefault="00CE75CD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987B6B">
      <w:rPr>
        <w:rFonts w:ascii="Arial" w:hAnsi="Arial" w:cs="Arial"/>
        <w:color w:val="808080"/>
        <w:sz w:val="20"/>
        <w:szCs w:val="20"/>
      </w:rPr>
      <w:t>2017</w:t>
    </w:r>
    <w:r w:rsidR="00190352">
      <w:rPr>
        <w:rFonts w:ascii="Arial" w:hAnsi="Arial" w:cs="Arial"/>
        <w:color w:val="808080"/>
        <w:sz w:val="20"/>
        <w:szCs w:val="20"/>
      </w:rPr>
      <w:t xml:space="preserve"> 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515E73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515E73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D7A30"/>
    <w:multiLevelType w:val="hybridMultilevel"/>
    <w:tmpl w:val="AC7EC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22"/>
  </w:num>
  <w:num w:numId="5">
    <w:abstractNumId w:val="11"/>
  </w:num>
  <w:num w:numId="6">
    <w:abstractNumId w:val="20"/>
  </w:num>
  <w:num w:numId="7">
    <w:abstractNumId w:val="5"/>
  </w:num>
  <w:num w:numId="8">
    <w:abstractNumId w:val="8"/>
  </w:num>
  <w:num w:numId="9">
    <w:abstractNumId w:val="15"/>
  </w:num>
  <w:num w:numId="10">
    <w:abstractNumId w:val="15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5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5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8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8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8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8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8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8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6"/>
  </w:num>
  <w:num w:numId="22">
    <w:abstractNumId w:val="10"/>
  </w:num>
  <w:num w:numId="23">
    <w:abstractNumId w:val="14"/>
  </w:num>
  <w:num w:numId="24">
    <w:abstractNumId w:val="21"/>
  </w:num>
  <w:num w:numId="25">
    <w:abstractNumId w:val="3"/>
  </w:num>
  <w:num w:numId="26">
    <w:abstractNumId w:val="7"/>
  </w:num>
  <w:num w:numId="27">
    <w:abstractNumId w:val="18"/>
  </w:num>
  <w:num w:numId="28">
    <w:abstractNumId w:val="0"/>
  </w:num>
  <w:num w:numId="29">
    <w:abstractNumId w:val="12"/>
  </w:num>
  <w:num w:numId="30">
    <w:abstractNumId w:val="19"/>
  </w:num>
  <w:num w:numId="31">
    <w:abstractNumId w:val="4"/>
  </w:num>
  <w:num w:numId="32">
    <w:abstractNumId w:val="9"/>
  </w:num>
  <w:num w:numId="33">
    <w:abstractNumId w:val="17"/>
  </w:num>
  <w:num w:numId="3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3FE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2A75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15E73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3E78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6F6146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8D3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EF793E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253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4</cp:revision>
  <cp:lastPrinted>2014-06-27T10:19:00Z</cp:lastPrinted>
  <dcterms:created xsi:type="dcterms:W3CDTF">2018-01-05T15:52:00Z</dcterms:created>
  <dcterms:modified xsi:type="dcterms:W3CDTF">2018-01-08T11:54:00Z</dcterms:modified>
</cp:coreProperties>
</file>