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C7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7076C0BD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DC7" w:rsidRDefault="005F5DC7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190352">
      <w:pPr>
        <w:rPr>
          <w:rFonts w:ascii="Arial" w:hAnsi="Arial" w:cs="Arial"/>
          <w:b/>
          <w:sz w:val="28"/>
          <w:szCs w:val="28"/>
        </w:rPr>
      </w:pPr>
    </w:p>
    <w:p w:rsidR="008C128C" w:rsidRDefault="006E64BB" w:rsidP="008C128C">
      <w:pPr>
        <w:tabs>
          <w:tab w:val="left" w:pos="190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How to </w:t>
      </w:r>
      <w:r w:rsidR="008C128C">
        <w:rPr>
          <w:rFonts w:ascii="Arial" w:hAnsi="Arial" w:cs="Arial"/>
          <w:b/>
          <w:sz w:val="28"/>
          <w:szCs w:val="28"/>
        </w:rPr>
        <w:t>manage long term sickness</w:t>
      </w:r>
    </w:p>
    <w:p w:rsidR="00D63CE9" w:rsidRDefault="008C128C" w:rsidP="008C128C">
      <w:pPr>
        <w:tabs>
          <w:tab w:val="left" w:pos="190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BC0142" w:rsidRPr="005953A4" w:rsidRDefault="00BC0142" w:rsidP="00190352">
      <w:pPr>
        <w:rPr>
          <w:rFonts w:ascii="Arial" w:hAnsi="Arial" w:cs="Arial"/>
          <w:b/>
          <w:sz w:val="20"/>
          <w:szCs w:val="20"/>
        </w:rPr>
      </w:pPr>
    </w:p>
    <w:p w:rsidR="00C079F7" w:rsidRPr="005953A4" w:rsidRDefault="003C6D15" w:rsidP="008943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53A4">
        <w:rPr>
          <w:rFonts w:ascii="Arial" w:hAnsi="Arial" w:cs="Arial"/>
          <w:sz w:val="20"/>
          <w:szCs w:val="20"/>
        </w:rPr>
        <w:t>Long term sickness is normally an absence of more than four weeks</w:t>
      </w:r>
      <w:r w:rsidR="005953A4" w:rsidRPr="005953A4">
        <w:rPr>
          <w:rFonts w:ascii="Arial" w:hAnsi="Arial" w:cs="Arial"/>
          <w:sz w:val="20"/>
          <w:szCs w:val="20"/>
        </w:rPr>
        <w:t>, or can be when a member of staff has repeated absences for the same reason</w:t>
      </w:r>
      <w:r w:rsidRPr="005953A4">
        <w:rPr>
          <w:rFonts w:ascii="Arial" w:hAnsi="Arial" w:cs="Arial"/>
          <w:sz w:val="20"/>
          <w:szCs w:val="20"/>
        </w:rPr>
        <w:t xml:space="preserve">.  There are two stages to managing long term sickness – managing the absence itself, and then supporting the member of staff on their return to work. </w:t>
      </w:r>
    </w:p>
    <w:p w:rsidR="00C079F7" w:rsidRPr="005953A4" w:rsidRDefault="00C079F7" w:rsidP="008943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C6C02" w:rsidRPr="005953A4" w:rsidRDefault="00C079F7" w:rsidP="008943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53A4">
        <w:rPr>
          <w:rFonts w:ascii="Arial" w:hAnsi="Arial" w:cs="Arial"/>
          <w:sz w:val="20"/>
          <w:szCs w:val="20"/>
        </w:rPr>
        <w:t>Staff must provide a ‘Fit Note’ af</w:t>
      </w:r>
      <w:r w:rsidR="00CC6C02" w:rsidRPr="005953A4">
        <w:rPr>
          <w:rFonts w:ascii="Arial" w:hAnsi="Arial" w:cs="Arial"/>
          <w:sz w:val="20"/>
          <w:szCs w:val="20"/>
        </w:rPr>
        <w:t xml:space="preserve">ter seven calendar </w:t>
      </w:r>
      <w:proofErr w:type="gramStart"/>
      <w:r w:rsidR="00CC6C02" w:rsidRPr="005953A4">
        <w:rPr>
          <w:rFonts w:ascii="Arial" w:hAnsi="Arial" w:cs="Arial"/>
          <w:sz w:val="20"/>
          <w:szCs w:val="20"/>
        </w:rPr>
        <w:t>days</w:t>
      </w:r>
      <w:proofErr w:type="gramEnd"/>
      <w:r w:rsidR="00CC6C02" w:rsidRPr="005953A4">
        <w:rPr>
          <w:rFonts w:ascii="Arial" w:hAnsi="Arial" w:cs="Arial"/>
          <w:sz w:val="20"/>
          <w:szCs w:val="20"/>
        </w:rPr>
        <w:t xml:space="preserve"> absence and should keep their manager up to date on their absence from work.</w:t>
      </w:r>
      <w:r w:rsidR="005953A4" w:rsidRPr="005953A4">
        <w:rPr>
          <w:rFonts w:ascii="Arial" w:hAnsi="Arial" w:cs="Arial"/>
          <w:sz w:val="20"/>
          <w:szCs w:val="20"/>
        </w:rPr>
        <w:t xml:space="preserve">  Fit Notes can state that a member of staff is not fit for work, or may be fit for work taking into account specific advice.  </w:t>
      </w:r>
    </w:p>
    <w:p w:rsidR="00C079F7" w:rsidRPr="005953A4" w:rsidRDefault="00CC6C02" w:rsidP="008943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53A4">
        <w:rPr>
          <w:rFonts w:ascii="Arial" w:hAnsi="Arial" w:cs="Arial"/>
          <w:sz w:val="20"/>
          <w:szCs w:val="20"/>
        </w:rPr>
        <w:t xml:space="preserve"> </w:t>
      </w:r>
    </w:p>
    <w:p w:rsidR="00C079F7" w:rsidRPr="005953A4" w:rsidRDefault="00C079F7" w:rsidP="008943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53A4">
        <w:rPr>
          <w:rFonts w:ascii="Arial" w:hAnsi="Arial" w:cs="Arial"/>
          <w:sz w:val="20"/>
          <w:szCs w:val="20"/>
        </w:rPr>
        <w:t xml:space="preserve">How long term sickness absence is approached will depend on the nature of the condition, prognosis and medical advice / information. When it becomes apparent that an absence from work will become long term, it is recommended that a referral to Occupational Health is made.  They may take advice from other medical professionals such as the individual’s GP or specialist.  </w:t>
      </w:r>
      <w:r w:rsidR="00CC6C02" w:rsidRPr="005953A4">
        <w:rPr>
          <w:rFonts w:ascii="Arial" w:hAnsi="Arial" w:cs="Arial"/>
          <w:sz w:val="20"/>
          <w:szCs w:val="20"/>
        </w:rPr>
        <w:t xml:space="preserve">OH will be able to provide information on the individual’s state of health, readiness to return, support required to facilitate a return to work and overall prognosis / possible length of absence.  </w:t>
      </w:r>
    </w:p>
    <w:p w:rsidR="00C079F7" w:rsidRPr="005953A4" w:rsidRDefault="00C079F7" w:rsidP="008943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79F7" w:rsidRPr="005953A4" w:rsidRDefault="00C079F7" w:rsidP="008943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53A4">
        <w:rPr>
          <w:rFonts w:ascii="Arial" w:hAnsi="Arial" w:cs="Arial"/>
          <w:sz w:val="20"/>
          <w:szCs w:val="20"/>
        </w:rPr>
        <w:t xml:space="preserve">During long term absence, managers should keep in touch with staff </w:t>
      </w:r>
      <w:proofErr w:type="gramStart"/>
      <w:r w:rsidRPr="005953A4">
        <w:rPr>
          <w:rFonts w:ascii="Arial" w:hAnsi="Arial" w:cs="Arial"/>
          <w:sz w:val="20"/>
          <w:szCs w:val="20"/>
        </w:rPr>
        <w:t>who</w:t>
      </w:r>
      <w:proofErr w:type="gramEnd"/>
      <w:r w:rsidRPr="005953A4">
        <w:rPr>
          <w:rFonts w:ascii="Arial" w:hAnsi="Arial" w:cs="Arial"/>
          <w:sz w:val="20"/>
          <w:szCs w:val="20"/>
        </w:rPr>
        <w:t xml:space="preserve"> are on long term sickness absence.  See our separate guidance on this.  </w:t>
      </w:r>
      <w:bookmarkStart w:id="0" w:name="_GoBack"/>
      <w:bookmarkEnd w:id="0"/>
    </w:p>
    <w:p w:rsidR="005953A4" w:rsidRPr="005953A4" w:rsidRDefault="005953A4" w:rsidP="008943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953A4" w:rsidRPr="005953A4" w:rsidRDefault="005953A4" w:rsidP="008943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53A4">
        <w:rPr>
          <w:rFonts w:ascii="Arial" w:hAnsi="Arial" w:cs="Arial"/>
          <w:sz w:val="20"/>
          <w:szCs w:val="20"/>
        </w:rPr>
        <w:t xml:space="preserve">Managers should be aware that some reasons for long term sickness absence may also amount to a disability, so reasonable adjustments may also be required as part of any return to work plan. </w:t>
      </w:r>
    </w:p>
    <w:p w:rsidR="005953A4" w:rsidRPr="005953A4" w:rsidRDefault="005953A4" w:rsidP="008943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953A4" w:rsidRPr="005953A4" w:rsidRDefault="005953A4" w:rsidP="008943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53A4">
        <w:rPr>
          <w:rFonts w:ascii="Arial" w:hAnsi="Arial" w:cs="Arial"/>
          <w:sz w:val="20"/>
          <w:szCs w:val="20"/>
        </w:rPr>
        <w:t xml:space="preserve">If short term cover is required as a result of an absence from work, please discuss this with HR in the first instance.  </w:t>
      </w:r>
    </w:p>
    <w:p w:rsidR="005953A4" w:rsidRPr="005953A4" w:rsidRDefault="005953A4" w:rsidP="008943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953A4" w:rsidRPr="005953A4" w:rsidRDefault="005953A4" w:rsidP="008943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53A4">
        <w:rPr>
          <w:rFonts w:ascii="Arial" w:hAnsi="Arial" w:cs="Arial"/>
          <w:sz w:val="20"/>
          <w:szCs w:val="20"/>
        </w:rPr>
        <w:t>When an individual returns to work from long term absence, it may be necessary to put into place a formal plan to support that return</w:t>
      </w:r>
      <w:r>
        <w:rPr>
          <w:rFonts w:ascii="Arial" w:hAnsi="Arial" w:cs="Arial"/>
          <w:sz w:val="20"/>
          <w:szCs w:val="20"/>
        </w:rPr>
        <w:t xml:space="preserve"> (agreed in advance with the individual)</w:t>
      </w:r>
      <w:r w:rsidRPr="005953A4">
        <w:rPr>
          <w:rFonts w:ascii="Arial" w:hAnsi="Arial" w:cs="Arial"/>
          <w:sz w:val="20"/>
          <w:szCs w:val="20"/>
        </w:rPr>
        <w:t xml:space="preserve">, ensure appropriate support is in place and help them re-integrate back into the workplace.  Also ensure that a detailed Return to Work meeting is held.  </w:t>
      </w:r>
    </w:p>
    <w:p w:rsidR="005953A4" w:rsidRPr="005953A4" w:rsidRDefault="005953A4" w:rsidP="008943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953A4" w:rsidRPr="005953A4" w:rsidRDefault="005953A4" w:rsidP="008943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53A4">
        <w:rPr>
          <w:rFonts w:ascii="Arial" w:hAnsi="Arial" w:cs="Arial"/>
          <w:sz w:val="20"/>
          <w:szCs w:val="20"/>
        </w:rPr>
        <w:t xml:space="preserve">HR can provide advice and guidance on the management of long term sickness with particular reference to the specific circumstances of the case.  </w:t>
      </w:r>
    </w:p>
    <w:sectPr w:rsidR="005953A4" w:rsidRPr="005953A4" w:rsidSect="005A6936">
      <w:footerReference w:type="default" r:id="rId9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FF" w:rsidRDefault="004765FF">
      <w:r>
        <w:separator/>
      </w:r>
    </w:p>
  </w:endnote>
  <w:endnote w:type="continuationSeparator" w:id="0">
    <w:p w:rsidR="004765FF" w:rsidRDefault="004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2" w:rsidRPr="00E00311" w:rsidRDefault="00CE75CD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Human Resources</w:t>
    </w:r>
    <w:r w:rsidR="004E7F9E">
      <w:rPr>
        <w:rFonts w:ascii="Arial" w:hAnsi="Arial" w:cs="Arial"/>
        <w:color w:val="808080"/>
        <w:sz w:val="20"/>
        <w:szCs w:val="20"/>
      </w:rPr>
      <w:t xml:space="preserve"> </w:t>
    </w:r>
    <w:r w:rsidR="00BC0142">
      <w:rPr>
        <w:rFonts w:ascii="Arial" w:hAnsi="Arial" w:cs="Arial"/>
        <w:color w:val="808080"/>
        <w:sz w:val="20"/>
        <w:szCs w:val="20"/>
      </w:rPr>
      <w:t>2018</w:t>
    </w:r>
    <w:r w:rsidR="00190352">
      <w:rPr>
        <w:rFonts w:ascii="Arial" w:hAnsi="Arial" w:cs="Arial"/>
        <w:color w:val="808080"/>
        <w:sz w:val="20"/>
        <w:szCs w:val="20"/>
      </w:rPr>
      <w:t xml:space="preserve"> </w:t>
    </w:r>
  </w:p>
  <w:p w:rsidR="00CE75CD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5953A4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5953A4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FF" w:rsidRDefault="004765FF">
      <w:r>
        <w:separator/>
      </w:r>
    </w:p>
  </w:footnote>
  <w:footnote w:type="continuationSeparator" w:id="0">
    <w:p w:rsidR="004765FF" w:rsidRDefault="0047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FEC297E"/>
    <w:multiLevelType w:val="hybridMultilevel"/>
    <w:tmpl w:val="E752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DD8544B"/>
    <w:multiLevelType w:val="hybridMultilevel"/>
    <w:tmpl w:val="12AA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23"/>
  </w:num>
  <w:num w:numId="5">
    <w:abstractNumId w:val="11"/>
  </w:num>
  <w:num w:numId="6">
    <w:abstractNumId w:val="21"/>
  </w:num>
  <w:num w:numId="7">
    <w:abstractNumId w:val="4"/>
  </w:num>
  <w:num w:numId="8">
    <w:abstractNumId w:val="7"/>
  </w:num>
  <w:num w:numId="9">
    <w:abstractNumId w:val="16"/>
  </w:num>
  <w:num w:numId="10">
    <w:abstractNumId w:val="16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6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6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6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7"/>
  </w:num>
  <w:num w:numId="22">
    <w:abstractNumId w:val="10"/>
  </w:num>
  <w:num w:numId="23">
    <w:abstractNumId w:val="15"/>
  </w:num>
  <w:num w:numId="24">
    <w:abstractNumId w:val="22"/>
  </w:num>
  <w:num w:numId="25">
    <w:abstractNumId w:val="2"/>
  </w:num>
  <w:num w:numId="26">
    <w:abstractNumId w:val="6"/>
  </w:num>
  <w:num w:numId="27">
    <w:abstractNumId w:val="19"/>
  </w:num>
  <w:num w:numId="28">
    <w:abstractNumId w:val="0"/>
  </w:num>
  <w:num w:numId="29">
    <w:abstractNumId w:val="13"/>
  </w:num>
  <w:num w:numId="30">
    <w:abstractNumId w:val="20"/>
  </w:num>
  <w:num w:numId="31">
    <w:abstractNumId w:val="3"/>
  </w:num>
  <w:num w:numId="32">
    <w:abstractNumId w:val="9"/>
  </w:num>
  <w:num w:numId="33">
    <w:abstractNumId w:val="18"/>
  </w:num>
  <w:num w:numId="34">
    <w:abstractNumId w:val="12"/>
  </w:num>
  <w:num w:numId="35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C6D15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53A4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28C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398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9F7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C02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358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3</cp:revision>
  <cp:lastPrinted>2014-06-27T10:19:00Z</cp:lastPrinted>
  <dcterms:created xsi:type="dcterms:W3CDTF">2018-01-22T09:36:00Z</dcterms:created>
  <dcterms:modified xsi:type="dcterms:W3CDTF">2018-01-22T12:03:00Z</dcterms:modified>
</cp:coreProperties>
</file>