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FF" w:rsidRDefault="00E737FF" w:rsidP="00E737FF">
      <w:pPr>
        <w:pStyle w:val="Default"/>
        <w:rPr>
          <w:b/>
          <w:bCs/>
          <w:color w:val="auto"/>
          <w:sz w:val="23"/>
          <w:szCs w:val="23"/>
        </w:rPr>
      </w:pPr>
      <w:r>
        <w:rPr>
          <w:b/>
          <w:bCs/>
          <w:color w:val="auto"/>
          <w:sz w:val="23"/>
          <w:szCs w:val="23"/>
        </w:rPr>
        <w:t xml:space="preserve">Digital Humanities Travel and Training Call 2017-18 </w:t>
      </w:r>
    </w:p>
    <w:p w:rsidR="00E737FF" w:rsidRDefault="00E737FF" w:rsidP="00E737FF">
      <w:pPr>
        <w:pStyle w:val="Default"/>
        <w:rPr>
          <w:color w:val="auto"/>
          <w:sz w:val="23"/>
          <w:szCs w:val="23"/>
        </w:rPr>
      </w:pPr>
    </w:p>
    <w:p w:rsidR="00E737FF" w:rsidRDefault="00E737FF" w:rsidP="00E737FF">
      <w:pPr>
        <w:pStyle w:val="Default"/>
        <w:rPr>
          <w:color w:val="auto"/>
          <w:sz w:val="20"/>
          <w:szCs w:val="20"/>
        </w:rPr>
      </w:pPr>
      <w:r>
        <w:rPr>
          <w:color w:val="auto"/>
          <w:sz w:val="20"/>
          <w:szCs w:val="20"/>
        </w:rPr>
        <w:t>We are pleased to announce a call for applications for a limited number of small grants for professional development in digital humanities skills for Faculty of Humanities researchers, to be undertaken by the end of this academic year. Possible activities could include (but are not limited to):</w:t>
      </w:r>
    </w:p>
    <w:p w:rsidR="00E737FF" w:rsidRDefault="00E737FF" w:rsidP="00E737FF">
      <w:pPr>
        <w:pStyle w:val="Default"/>
        <w:numPr>
          <w:ilvl w:val="0"/>
          <w:numId w:val="1"/>
        </w:numPr>
        <w:rPr>
          <w:color w:val="auto"/>
          <w:sz w:val="20"/>
          <w:szCs w:val="20"/>
        </w:rPr>
      </w:pPr>
      <w:r>
        <w:rPr>
          <w:color w:val="auto"/>
          <w:sz w:val="20"/>
          <w:szCs w:val="20"/>
        </w:rPr>
        <w:t> travel for networking and collaboration on new digital projects (including bringing colleagues from elsewhere to Manchester)</w:t>
      </w:r>
    </w:p>
    <w:p w:rsidR="00E737FF" w:rsidRDefault="00E737FF" w:rsidP="00E737FF">
      <w:pPr>
        <w:pStyle w:val="Default"/>
        <w:numPr>
          <w:ilvl w:val="0"/>
          <w:numId w:val="1"/>
        </w:numPr>
        <w:rPr>
          <w:color w:val="auto"/>
          <w:sz w:val="20"/>
          <w:szCs w:val="20"/>
        </w:rPr>
      </w:pPr>
      <w:r>
        <w:rPr>
          <w:color w:val="auto"/>
          <w:sz w:val="20"/>
          <w:szCs w:val="20"/>
        </w:rPr>
        <w:t> internships</w:t>
      </w:r>
    </w:p>
    <w:p w:rsidR="00E737FF" w:rsidRDefault="00E737FF" w:rsidP="00E737FF">
      <w:pPr>
        <w:pStyle w:val="Default"/>
        <w:numPr>
          <w:ilvl w:val="0"/>
          <w:numId w:val="1"/>
        </w:numPr>
        <w:rPr>
          <w:color w:val="auto"/>
          <w:sz w:val="20"/>
          <w:szCs w:val="20"/>
        </w:rPr>
      </w:pPr>
      <w:r>
        <w:rPr>
          <w:color w:val="auto"/>
          <w:sz w:val="20"/>
          <w:szCs w:val="20"/>
        </w:rPr>
        <w:t xml:space="preserve"> attendance at training courses run by the University of Manchester (such as the Methods Summer School) </w:t>
      </w:r>
    </w:p>
    <w:p w:rsidR="00E737FF" w:rsidRDefault="00E737FF" w:rsidP="00E737FF">
      <w:pPr>
        <w:pStyle w:val="Default"/>
        <w:numPr>
          <w:ilvl w:val="0"/>
          <w:numId w:val="1"/>
        </w:numPr>
        <w:rPr>
          <w:color w:val="auto"/>
          <w:sz w:val="20"/>
          <w:szCs w:val="20"/>
        </w:rPr>
      </w:pPr>
      <w:bookmarkStart w:id="0" w:name="_GoBack"/>
      <w:bookmarkEnd w:id="0"/>
      <w:proofErr w:type="gramStart"/>
      <w:r>
        <w:rPr>
          <w:color w:val="auto"/>
          <w:sz w:val="20"/>
          <w:szCs w:val="20"/>
        </w:rPr>
        <w:t>attendance</w:t>
      </w:r>
      <w:proofErr w:type="gramEnd"/>
      <w:r>
        <w:rPr>
          <w:color w:val="auto"/>
          <w:sz w:val="20"/>
          <w:szCs w:val="20"/>
        </w:rPr>
        <w:t xml:space="preserve"> at events run by other providers. </w:t>
      </w:r>
    </w:p>
    <w:p w:rsidR="00E737FF" w:rsidRDefault="00E737FF" w:rsidP="00E737FF">
      <w:pPr>
        <w:pStyle w:val="Default"/>
        <w:rPr>
          <w:color w:val="auto"/>
          <w:sz w:val="20"/>
          <w:szCs w:val="20"/>
        </w:rPr>
      </w:pPr>
      <w:r>
        <w:rPr>
          <w:color w:val="auto"/>
          <w:sz w:val="20"/>
          <w:szCs w:val="20"/>
        </w:rPr>
        <w:t xml:space="preserve">We will also consider applications to attend major digital humanities conferences and summer schools, such as the Oxford Digital Humanities Summer School which takes place in July every year. (Details of the 2018 Digital Humanities at Oxford Summer School are not yet available, but last year’s schedule is still online for reference at </w:t>
      </w:r>
      <w:hyperlink r:id="rId6" w:history="1">
        <w:r>
          <w:rPr>
            <w:rStyle w:val="Hyperlink"/>
            <w:sz w:val="20"/>
            <w:szCs w:val="20"/>
          </w:rPr>
          <w:t>http://www.oerc.ox.ac.uk/DHOxSS2017</w:t>
        </w:r>
      </w:hyperlink>
      <w:r>
        <w:rPr>
          <w:color w:val="auto"/>
          <w:sz w:val="20"/>
          <w:szCs w:val="20"/>
        </w:rPr>
        <w:t>.)</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b/>
          <w:bCs/>
          <w:color w:val="auto"/>
          <w:sz w:val="20"/>
          <w:szCs w:val="20"/>
        </w:rPr>
        <w:t>Please note that funded activities under this Call must be completed by the 31</w:t>
      </w:r>
      <w:r>
        <w:rPr>
          <w:b/>
          <w:bCs/>
          <w:color w:val="auto"/>
          <w:sz w:val="13"/>
          <w:szCs w:val="13"/>
        </w:rPr>
        <w:t xml:space="preserve">st </w:t>
      </w:r>
      <w:r>
        <w:rPr>
          <w:b/>
          <w:bCs/>
          <w:color w:val="auto"/>
          <w:sz w:val="20"/>
          <w:szCs w:val="20"/>
        </w:rPr>
        <w:t>July 2018 and expenses submitted before the end of the University of Manchester’s financial year on this date</w:t>
      </w:r>
      <w:r>
        <w:rPr>
          <w:color w:val="auto"/>
          <w:sz w:val="20"/>
          <w:szCs w:val="20"/>
        </w:rPr>
        <w:t xml:space="preserve">. If you would like to attend an event which is scheduled to take place after this date, please contact the Faculty Lead, Dr Guyda Armstrong in the first instance to discuss. </w:t>
      </w:r>
    </w:p>
    <w:p w:rsidR="00E737FF" w:rsidRDefault="00E737FF" w:rsidP="00E737FF">
      <w:pPr>
        <w:pStyle w:val="Default"/>
        <w:rPr>
          <w:color w:val="auto"/>
          <w:sz w:val="20"/>
          <w:szCs w:val="20"/>
        </w:rPr>
      </w:pPr>
    </w:p>
    <w:p w:rsidR="00E737FF" w:rsidRDefault="00E737FF" w:rsidP="00E737FF">
      <w:pPr>
        <w:pStyle w:val="Default"/>
        <w:rPr>
          <w:b/>
          <w:bCs/>
          <w:color w:val="auto"/>
          <w:sz w:val="20"/>
          <w:szCs w:val="20"/>
        </w:rPr>
      </w:pPr>
      <w:r>
        <w:rPr>
          <w:b/>
          <w:bCs/>
          <w:color w:val="auto"/>
          <w:sz w:val="20"/>
          <w:szCs w:val="20"/>
        </w:rPr>
        <w:t xml:space="preserve">How to apply: </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t xml:space="preserve">This fund will operate on a competitive basis, and funding will be offered throughout the year until funds are spent. Preference will be given to projects that clearly and convincingly demonstrate how the funds applied for will enhance the Digital Humanities skills of individuals/groups, to lay the ground for building new capacities with </w:t>
      </w:r>
      <w:proofErr w:type="spellStart"/>
      <w:r>
        <w:rPr>
          <w:color w:val="auto"/>
          <w:sz w:val="20"/>
          <w:szCs w:val="20"/>
        </w:rPr>
        <w:t>UoM</w:t>
      </w:r>
      <w:proofErr w:type="spellEnd"/>
      <w:r>
        <w:rPr>
          <w:color w:val="auto"/>
          <w:sz w:val="20"/>
          <w:szCs w:val="20"/>
        </w:rPr>
        <w:t xml:space="preserve">, and/or lead to applications for external research funding. </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t xml:space="preserve">Applications for the first phase of funding should be submitted by email to the Digital Humanities administrator, Josephine Lewis, at </w:t>
      </w:r>
      <w:hyperlink r:id="rId7" w:history="1">
        <w:r>
          <w:rPr>
            <w:rStyle w:val="Hyperlink"/>
            <w:sz w:val="20"/>
            <w:szCs w:val="20"/>
          </w:rPr>
          <w:t>dh@manchester.ac.uk</w:t>
        </w:r>
      </w:hyperlink>
      <w:r>
        <w:rPr>
          <w:color w:val="auto"/>
          <w:sz w:val="20"/>
          <w:szCs w:val="20"/>
        </w:rPr>
        <w:t xml:space="preserve">, by </w:t>
      </w:r>
      <w:r>
        <w:rPr>
          <w:b/>
          <w:bCs/>
          <w:color w:val="auto"/>
          <w:sz w:val="20"/>
          <w:szCs w:val="20"/>
        </w:rPr>
        <w:t>Monday 4</w:t>
      </w:r>
      <w:r>
        <w:rPr>
          <w:b/>
          <w:bCs/>
          <w:color w:val="auto"/>
          <w:sz w:val="20"/>
          <w:szCs w:val="20"/>
          <w:vertAlign w:val="superscript"/>
        </w:rPr>
        <w:t>th</w:t>
      </w:r>
      <w:r>
        <w:rPr>
          <w:b/>
          <w:bCs/>
          <w:color w:val="auto"/>
          <w:sz w:val="20"/>
          <w:szCs w:val="20"/>
        </w:rPr>
        <w:t xml:space="preserve"> December 2017</w:t>
      </w:r>
      <w:r>
        <w:rPr>
          <w:color w:val="auto"/>
          <w:sz w:val="20"/>
          <w:szCs w:val="20"/>
        </w:rPr>
        <w:t>.</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t>Informal enquiries may be directed to Dr Guyda Armstrong, Faculty Academic Lead for Digital Humanities (</w:t>
      </w:r>
      <w:hyperlink r:id="rId8" w:history="1">
        <w:r>
          <w:rPr>
            <w:rStyle w:val="Hyperlink"/>
            <w:sz w:val="20"/>
            <w:szCs w:val="20"/>
          </w:rPr>
          <w:t>guyda.armstrong@manchester.ac.uk</w:t>
        </w:r>
      </w:hyperlink>
      <w:r>
        <w:rPr>
          <w:color w:val="auto"/>
          <w:sz w:val="20"/>
          <w:szCs w:val="20"/>
        </w:rPr>
        <w:t xml:space="preserve">). Please note the Oxford DH Summer School typically opens for registration in March, and so all those interested in attending in 2018 are encouraged to submit their application by the December deadline. </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t xml:space="preserve">Applications will be ranked on merit against criteria based on the extent to which they: </w:t>
      </w:r>
    </w:p>
    <w:p w:rsidR="00E737FF" w:rsidRDefault="00E737FF" w:rsidP="00E737FF">
      <w:pPr>
        <w:pStyle w:val="Default"/>
        <w:rPr>
          <w:color w:val="auto"/>
          <w:sz w:val="20"/>
          <w:szCs w:val="20"/>
        </w:rPr>
      </w:pPr>
    </w:p>
    <w:p w:rsidR="00E737FF" w:rsidRDefault="00E737FF" w:rsidP="00E737FF">
      <w:pPr>
        <w:pStyle w:val="Default"/>
        <w:numPr>
          <w:ilvl w:val="0"/>
          <w:numId w:val="2"/>
        </w:numPr>
        <w:spacing w:after="27"/>
        <w:rPr>
          <w:color w:val="auto"/>
          <w:sz w:val="20"/>
          <w:szCs w:val="20"/>
        </w:rPr>
      </w:pPr>
      <w:r>
        <w:rPr>
          <w:color w:val="auto"/>
          <w:sz w:val="20"/>
          <w:szCs w:val="20"/>
        </w:rPr>
        <w:t xml:space="preserve">Demonstrate the potential for Digital Humanities to make a meaningful contribution to the applicant’s School’s research culture. </w:t>
      </w:r>
    </w:p>
    <w:p w:rsidR="00E737FF" w:rsidRDefault="00E737FF" w:rsidP="00E737FF">
      <w:pPr>
        <w:pStyle w:val="Default"/>
        <w:numPr>
          <w:ilvl w:val="0"/>
          <w:numId w:val="2"/>
        </w:numPr>
        <w:spacing w:after="27"/>
        <w:rPr>
          <w:color w:val="auto"/>
          <w:sz w:val="20"/>
          <w:szCs w:val="20"/>
        </w:rPr>
      </w:pPr>
      <w:r>
        <w:rPr>
          <w:color w:val="auto"/>
          <w:sz w:val="20"/>
          <w:szCs w:val="20"/>
        </w:rPr>
        <w:t xml:space="preserve">Improve the chances of securing external funding </w:t>
      </w:r>
    </w:p>
    <w:p w:rsidR="00E737FF" w:rsidRDefault="00E737FF" w:rsidP="00E737FF">
      <w:pPr>
        <w:pStyle w:val="Default"/>
        <w:numPr>
          <w:ilvl w:val="0"/>
          <w:numId w:val="2"/>
        </w:numPr>
        <w:spacing w:after="27"/>
        <w:rPr>
          <w:color w:val="auto"/>
          <w:sz w:val="20"/>
          <w:szCs w:val="20"/>
        </w:rPr>
      </w:pPr>
      <w:r>
        <w:rPr>
          <w:color w:val="auto"/>
          <w:sz w:val="20"/>
          <w:szCs w:val="20"/>
        </w:rPr>
        <w:t xml:space="preserve">Increase the academic and/or non-academic impact of the individual/group’s research, and </w:t>
      </w:r>
    </w:p>
    <w:p w:rsidR="00E737FF" w:rsidRDefault="00E737FF" w:rsidP="00E737FF">
      <w:pPr>
        <w:pStyle w:val="Default"/>
        <w:numPr>
          <w:ilvl w:val="0"/>
          <w:numId w:val="2"/>
        </w:numPr>
        <w:rPr>
          <w:color w:val="auto"/>
          <w:sz w:val="20"/>
          <w:szCs w:val="20"/>
        </w:rPr>
      </w:pPr>
      <w:r>
        <w:rPr>
          <w:color w:val="auto"/>
          <w:sz w:val="20"/>
          <w:szCs w:val="20"/>
        </w:rPr>
        <w:t xml:space="preserve">Provide good value for money. </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t xml:space="preserve">Applications should include: </w:t>
      </w:r>
    </w:p>
    <w:p w:rsidR="00E737FF" w:rsidRDefault="00E737FF" w:rsidP="00E737FF">
      <w:pPr>
        <w:pStyle w:val="Default"/>
        <w:rPr>
          <w:color w:val="auto"/>
          <w:sz w:val="20"/>
          <w:szCs w:val="20"/>
        </w:rPr>
      </w:pPr>
    </w:p>
    <w:p w:rsidR="00E737FF" w:rsidRDefault="00E737FF" w:rsidP="00E737FF">
      <w:pPr>
        <w:pStyle w:val="Default"/>
        <w:numPr>
          <w:ilvl w:val="0"/>
          <w:numId w:val="3"/>
        </w:numPr>
        <w:spacing w:after="27"/>
        <w:rPr>
          <w:color w:val="auto"/>
          <w:sz w:val="20"/>
          <w:szCs w:val="20"/>
        </w:rPr>
      </w:pPr>
      <w:r>
        <w:rPr>
          <w:color w:val="auto"/>
          <w:sz w:val="20"/>
          <w:szCs w:val="20"/>
        </w:rPr>
        <w:t xml:space="preserve">The name and contact details of the lead researcher(s) </w:t>
      </w:r>
    </w:p>
    <w:p w:rsidR="00E737FF" w:rsidRDefault="00E737FF" w:rsidP="00E737FF">
      <w:pPr>
        <w:pStyle w:val="Default"/>
        <w:numPr>
          <w:ilvl w:val="0"/>
          <w:numId w:val="3"/>
        </w:numPr>
        <w:spacing w:after="27"/>
        <w:rPr>
          <w:color w:val="auto"/>
          <w:sz w:val="20"/>
          <w:szCs w:val="20"/>
        </w:rPr>
      </w:pPr>
      <w:r>
        <w:rPr>
          <w:color w:val="auto"/>
          <w:sz w:val="20"/>
          <w:szCs w:val="20"/>
        </w:rPr>
        <w:t xml:space="preserve">A brief account of the proposed activity to be supported (e.g. work of the collaborating research grouping/individuals; description of training course or event to be attended, etc., in no more than 100 words) </w:t>
      </w:r>
    </w:p>
    <w:p w:rsidR="00E737FF" w:rsidRDefault="00E737FF" w:rsidP="00E737FF">
      <w:pPr>
        <w:pStyle w:val="Default"/>
        <w:numPr>
          <w:ilvl w:val="0"/>
          <w:numId w:val="3"/>
        </w:numPr>
        <w:spacing w:after="27"/>
        <w:rPr>
          <w:color w:val="auto"/>
          <w:sz w:val="20"/>
          <w:szCs w:val="20"/>
        </w:rPr>
      </w:pPr>
      <w:r>
        <w:rPr>
          <w:color w:val="auto"/>
          <w:sz w:val="20"/>
          <w:szCs w:val="20"/>
        </w:rPr>
        <w:t xml:space="preserve">A narrative explaining how the bid meets the criteria and the added value the investment would bring to the individual, research grouping, or School (in no more than 250 words) </w:t>
      </w:r>
    </w:p>
    <w:p w:rsidR="00E737FF" w:rsidRDefault="00E737FF" w:rsidP="00E737FF">
      <w:pPr>
        <w:pStyle w:val="Default"/>
        <w:numPr>
          <w:ilvl w:val="0"/>
          <w:numId w:val="3"/>
        </w:numPr>
        <w:rPr>
          <w:color w:val="auto"/>
          <w:sz w:val="20"/>
          <w:szCs w:val="20"/>
        </w:rPr>
      </w:pPr>
      <w:r>
        <w:rPr>
          <w:color w:val="auto"/>
          <w:sz w:val="20"/>
          <w:szCs w:val="20"/>
        </w:rPr>
        <w:t xml:space="preserve">A budget with costings for all activities; eligible items include, but are not limited to, travel, accommodation and living expenses; room hire and equipment; communication costs. </w:t>
      </w:r>
    </w:p>
    <w:p w:rsidR="00E737FF" w:rsidRDefault="00E737FF" w:rsidP="00E737FF">
      <w:pPr>
        <w:pStyle w:val="Default"/>
        <w:rPr>
          <w:color w:val="auto"/>
          <w:sz w:val="20"/>
          <w:szCs w:val="20"/>
        </w:rPr>
      </w:pPr>
    </w:p>
    <w:p w:rsidR="00E737FF" w:rsidRDefault="00E737FF" w:rsidP="00E737FF">
      <w:pPr>
        <w:pStyle w:val="Default"/>
        <w:rPr>
          <w:color w:val="auto"/>
          <w:sz w:val="20"/>
          <w:szCs w:val="20"/>
        </w:rPr>
      </w:pPr>
      <w:r>
        <w:rPr>
          <w:color w:val="auto"/>
          <w:sz w:val="20"/>
          <w:szCs w:val="20"/>
        </w:rPr>
        <w:lastRenderedPageBreak/>
        <w:t xml:space="preserve">We will aim to announce our decisions for this first tranche of DH Travel and Training funding by </w:t>
      </w:r>
      <w:r>
        <w:rPr>
          <w:b/>
          <w:bCs/>
          <w:color w:val="auto"/>
          <w:sz w:val="20"/>
          <w:szCs w:val="20"/>
        </w:rPr>
        <w:t>Wednesday 20</w:t>
      </w:r>
      <w:r>
        <w:rPr>
          <w:b/>
          <w:bCs/>
          <w:color w:val="auto"/>
          <w:sz w:val="20"/>
          <w:szCs w:val="20"/>
          <w:vertAlign w:val="superscript"/>
        </w:rPr>
        <w:t>th</w:t>
      </w:r>
      <w:r>
        <w:rPr>
          <w:b/>
          <w:bCs/>
          <w:color w:val="auto"/>
          <w:sz w:val="20"/>
          <w:szCs w:val="20"/>
        </w:rPr>
        <w:t xml:space="preserve"> December 2017</w:t>
      </w:r>
      <w:r>
        <w:rPr>
          <w:color w:val="auto"/>
          <w:sz w:val="20"/>
          <w:szCs w:val="20"/>
        </w:rPr>
        <w:t xml:space="preserve">. All expenditure on successful bids should be completed by July 31st 2018. A brief report (no more than one side of A4) should be submitted within one month of the award end date. This should identify and describe specific benefits and outcomes resulting from the award, and outline plans for any further developments and initiatives. We may use selected reports as the basis to publicise the benefits of the fund. All successful recipients will also be asked to share their findings in a future digital humanities workshop. </w:t>
      </w:r>
    </w:p>
    <w:p w:rsidR="00E737FF" w:rsidRDefault="00E737FF" w:rsidP="00E737FF">
      <w:pPr>
        <w:pStyle w:val="Default"/>
        <w:rPr>
          <w:b/>
          <w:bCs/>
          <w:color w:val="auto"/>
          <w:sz w:val="20"/>
          <w:szCs w:val="20"/>
        </w:rPr>
      </w:pPr>
    </w:p>
    <w:p w:rsidR="00E737FF" w:rsidRDefault="00E737FF" w:rsidP="00E737FF">
      <w:pPr>
        <w:pStyle w:val="Default"/>
        <w:rPr>
          <w:color w:val="auto"/>
          <w:sz w:val="20"/>
          <w:szCs w:val="20"/>
        </w:rPr>
      </w:pPr>
      <w:r>
        <w:rPr>
          <w:b/>
          <w:bCs/>
          <w:color w:val="auto"/>
          <w:sz w:val="20"/>
          <w:szCs w:val="20"/>
        </w:rPr>
        <w:t xml:space="preserve">Eligibility: </w:t>
      </w:r>
    </w:p>
    <w:p w:rsidR="00E737FF" w:rsidRDefault="00E737FF" w:rsidP="00E737FF">
      <w:r>
        <w:rPr>
          <w:sz w:val="20"/>
          <w:szCs w:val="20"/>
        </w:rPr>
        <w:t>All research-active staff in the Faculty of Humanities (that is, those with research listed in their employment contract as an expectation), including postdoctoral researchers. Two or more individuals may combine forces and submit a joint application.</w:t>
      </w:r>
    </w:p>
    <w:p w:rsidR="00E737FF" w:rsidRDefault="00E737FF" w:rsidP="00E737FF"/>
    <w:p w:rsidR="00E737FF" w:rsidRDefault="00E737FF" w:rsidP="00E737FF"/>
    <w:p w:rsidR="00855476" w:rsidRDefault="00855476"/>
    <w:sectPr w:rsidR="00855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66AE5"/>
    <w:multiLevelType w:val="hybridMultilevel"/>
    <w:tmpl w:val="68005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0F81DF6"/>
    <w:multiLevelType w:val="hybridMultilevel"/>
    <w:tmpl w:val="3E00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3011ED9"/>
    <w:multiLevelType w:val="hybridMultilevel"/>
    <w:tmpl w:val="58C4B77A"/>
    <w:lvl w:ilvl="0" w:tplc="0AD257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FF"/>
    <w:rsid w:val="00855476"/>
    <w:rsid w:val="00E7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7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37FF"/>
    <w:rPr>
      <w:color w:val="0000FF"/>
      <w:u w:val="single"/>
    </w:rPr>
  </w:style>
  <w:style w:type="paragraph" w:customStyle="1" w:styleId="Default">
    <w:name w:val="Default"/>
    <w:basedOn w:val="Normal"/>
    <w:rsid w:val="00E737FF"/>
    <w:pPr>
      <w:autoSpaceDE w:val="0"/>
      <w:autoSpaceDN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7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37FF"/>
    <w:rPr>
      <w:color w:val="0000FF"/>
      <w:u w:val="single"/>
    </w:rPr>
  </w:style>
  <w:style w:type="paragraph" w:customStyle="1" w:styleId="Default">
    <w:name w:val="Default"/>
    <w:basedOn w:val="Normal"/>
    <w:rsid w:val="00E737FF"/>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da.armstrong@manchester.ac.uk" TargetMode="External"/><Relationship Id="rId3" Type="http://schemas.microsoft.com/office/2007/relationships/stylesWithEffects" Target="stylesWithEffects.xml"/><Relationship Id="rId7" Type="http://schemas.openxmlformats.org/officeDocument/2006/relationships/hyperlink" Target="mailto:dh@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rc.ox.ac.uk/DHOxSS20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Lewis</dc:creator>
  <cp:lastModifiedBy>Josephine Lewis</cp:lastModifiedBy>
  <cp:revision>1</cp:revision>
  <dcterms:created xsi:type="dcterms:W3CDTF">2017-11-21T10:56:00Z</dcterms:created>
  <dcterms:modified xsi:type="dcterms:W3CDTF">2017-11-21T10:56:00Z</dcterms:modified>
</cp:coreProperties>
</file>