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F" w:rsidRDefault="00AD717D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SCHOOL OF ARTS, LANGUAGES AND CULTURES</w:t>
      </w:r>
    </w:p>
    <w:p w:rsidR="000B5FDF" w:rsidRDefault="000B5FDF">
      <w:pPr>
        <w:pStyle w:val="Heading1"/>
        <w:spacing w:after="60"/>
        <w:jc w:val="center"/>
        <w:rPr>
          <w:rFonts w:ascii="Arial" w:hAnsi="Arial" w:cs="Arial"/>
          <w:smallCaps w:val="0"/>
          <w:sz w:val="12"/>
          <w:szCs w:val="12"/>
        </w:rPr>
      </w:pPr>
    </w:p>
    <w:p w:rsidR="000B5FDF" w:rsidRDefault="00AD717D">
      <w:pPr>
        <w:pStyle w:val="Heading1"/>
        <w:spacing w:after="60"/>
        <w:jc w:val="center"/>
        <w:rPr>
          <w:rFonts w:ascii="Arial" w:hAnsi="Arial" w:cs="Arial"/>
          <w:smallCaps w:val="0"/>
          <w:szCs w:val="24"/>
          <w:lang w:val="fr-FR"/>
        </w:rPr>
      </w:pPr>
      <w:r>
        <w:rPr>
          <w:rFonts w:ascii="Arial" w:hAnsi="Arial" w:cs="Arial"/>
          <w:smallCaps w:val="0"/>
          <w:szCs w:val="24"/>
          <w:lang w:val="fr-FR"/>
        </w:rPr>
        <w:t xml:space="preserve">FREN 10210/21110 </w:t>
      </w:r>
      <w:proofErr w:type="spellStart"/>
      <w:r>
        <w:rPr>
          <w:rFonts w:ascii="Arial" w:hAnsi="Arial" w:cs="Arial"/>
          <w:smallCaps w:val="0"/>
          <w:szCs w:val="24"/>
          <w:lang w:val="fr-FR"/>
        </w:rPr>
        <w:t>Written</w:t>
      </w:r>
      <w:proofErr w:type="spellEnd"/>
      <w:r>
        <w:rPr>
          <w:rFonts w:ascii="Arial" w:hAnsi="Arial" w:cs="Arial"/>
          <w:smallCaps w:val="0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mallCaps w:val="0"/>
          <w:szCs w:val="24"/>
          <w:lang w:val="fr-FR"/>
        </w:rPr>
        <w:t>Examination</w:t>
      </w:r>
      <w:proofErr w:type="spellEnd"/>
    </w:p>
    <w:tbl>
      <w:tblPr>
        <w:tblW w:w="111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2"/>
        <w:gridCol w:w="2594"/>
        <w:gridCol w:w="2667"/>
      </w:tblGrid>
      <w:tr w:rsidR="000B5FDF">
        <w:trPr>
          <w:trHeight w:val="5109"/>
        </w:trPr>
        <w:tc>
          <w:tcPr>
            <w:tcW w:w="1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FDF" w:rsidRDefault="00AD717D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 xml:space="preserve">Numéro de l’étudiant :                                                                                          Note : </w:t>
            </w:r>
          </w:p>
          <w:p w:rsidR="000B5FDF" w:rsidRDefault="00AD717D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</w:p>
          <w:p w:rsidR="000B5FDF" w:rsidRDefault="00AD717D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>Fiche de notation</w:t>
            </w:r>
          </w:p>
          <w:p w:rsidR="000B5FDF" w:rsidRDefault="00AD717D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>Section A – Grammaire                 /30</w:t>
            </w:r>
          </w:p>
          <w:p w:rsidR="000B5FDF" w:rsidRDefault="000B5FDF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0B5FDF" w:rsidRDefault="00AD717D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>Section B – Ecriture libre             /70</w:t>
            </w:r>
          </w:p>
          <w:p w:rsidR="000B5FDF" w:rsidRDefault="000B5FDF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tbl>
            <w:tblPr>
              <w:tblStyle w:val="TableGrid"/>
              <w:tblW w:w="10983" w:type="dxa"/>
              <w:tblLook w:val="01E0" w:firstRow="1" w:lastRow="1" w:firstColumn="1" w:lastColumn="1" w:noHBand="0" w:noVBand="0"/>
            </w:tblPr>
            <w:tblGrid>
              <w:gridCol w:w="2731"/>
              <w:gridCol w:w="461"/>
              <w:gridCol w:w="461"/>
              <w:gridCol w:w="461"/>
              <w:gridCol w:w="461"/>
              <w:gridCol w:w="461"/>
              <w:gridCol w:w="461"/>
              <w:gridCol w:w="461"/>
              <w:gridCol w:w="461"/>
              <w:gridCol w:w="461"/>
              <w:gridCol w:w="461"/>
              <w:gridCol w:w="461"/>
              <w:gridCol w:w="461"/>
              <w:gridCol w:w="482"/>
              <w:gridCol w:w="478"/>
              <w:gridCol w:w="474"/>
              <w:gridCol w:w="1286"/>
            </w:tblGrid>
            <w:tr w:rsidR="00AD717D" w:rsidTr="00AD717D">
              <w:tc>
                <w:tcPr>
                  <w:tcW w:w="2731" w:type="dxa"/>
                  <w:tcBorders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fr-FR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bCs/>
                    </w:rPr>
                    <w:t>100%</w:t>
                  </w:r>
                </w:p>
              </w:tc>
              <w:tc>
                <w:tcPr>
                  <w:tcW w:w="1383" w:type="dxa"/>
                  <w:gridSpan w:val="3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1st</w:t>
                  </w:r>
                </w:p>
                <w:p w:rsidR="00AD717D" w:rsidRDefault="00AD717D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U      M     L</w:t>
                  </w:r>
                </w:p>
              </w:tc>
              <w:tc>
                <w:tcPr>
                  <w:tcW w:w="1383" w:type="dxa"/>
                  <w:gridSpan w:val="3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 :1</w:t>
                  </w:r>
                </w:p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U    M     L</w:t>
                  </w:r>
                </w:p>
              </w:tc>
              <w:tc>
                <w:tcPr>
                  <w:tcW w:w="1383" w:type="dxa"/>
                  <w:gridSpan w:val="3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 :2</w:t>
                  </w:r>
                </w:p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U    M     L</w:t>
                  </w:r>
                </w:p>
              </w:tc>
              <w:tc>
                <w:tcPr>
                  <w:tcW w:w="1383" w:type="dxa"/>
                  <w:gridSpan w:val="3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3rd</w:t>
                  </w:r>
                </w:p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U    M     L</w:t>
                  </w:r>
                </w:p>
              </w:tc>
              <w:tc>
                <w:tcPr>
                  <w:tcW w:w="1434" w:type="dxa"/>
                  <w:gridSpan w:val="3"/>
                  <w:tcBorders>
                    <w:left w:val="single" w:sz="18" w:space="0" w:color="auto"/>
                  </w:tcBorders>
                </w:tcPr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Comp Fail</w:t>
                  </w:r>
                </w:p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86" w:type="dxa"/>
                  <w:tcBorders>
                    <w:left w:val="single" w:sz="18" w:space="0" w:color="auto"/>
                  </w:tcBorders>
                </w:tcPr>
                <w:p w:rsidR="00AD717D" w:rsidRDefault="00AD717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Fail</w:t>
                  </w:r>
                </w:p>
              </w:tc>
            </w:tr>
            <w:tr w:rsidR="00AD717D" w:rsidRPr="00AD717D" w:rsidTr="00AD717D">
              <w:tc>
                <w:tcPr>
                  <w:tcW w:w="2731" w:type="dxa"/>
                  <w:tcBorders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lang w:val="fr-FR"/>
                    </w:rPr>
                    <w:t>Preuves de réflexion et engagement avec le sujet, y compris respect des consignes et compréhension de la tache</w:t>
                  </w: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82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78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74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1286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</w:tr>
            <w:tr w:rsidR="00AD717D" w:rsidRPr="00AD717D" w:rsidTr="00AD717D">
              <w:tc>
                <w:tcPr>
                  <w:tcW w:w="2731" w:type="dxa"/>
                  <w:tcBorders>
                    <w:right w:val="single" w:sz="18" w:space="0" w:color="auto"/>
                  </w:tcBorders>
                </w:tcPr>
                <w:p w:rsidR="00AD717D" w:rsidRDefault="00AD717D">
                  <w:pPr>
                    <w:spacing w:before="20" w:after="20"/>
                    <w:rPr>
                      <w:rFonts w:ascii="Arial" w:hAnsi="Arial" w:cs="Arial"/>
                      <w:bCs/>
                      <w:sz w:val="20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lang w:val="fr-FR"/>
                    </w:rPr>
                    <w:t>Langue idiomatique</w:t>
                  </w:r>
                </w:p>
                <w:p w:rsidR="00AD717D" w:rsidRDefault="00AD717D">
                  <w:pPr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lang w:val="fr-FR"/>
                    </w:rPr>
                    <w:t>(voir précisions ci-dessous)</w:t>
                  </w: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82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78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74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1286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</w:tr>
            <w:tr w:rsidR="00AD717D" w:rsidRPr="00AD717D" w:rsidTr="00AD717D">
              <w:tc>
                <w:tcPr>
                  <w:tcW w:w="2731" w:type="dxa"/>
                  <w:tcBorders>
                    <w:right w:val="single" w:sz="18" w:space="0" w:color="auto"/>
                  </w:tcBorders>
                </w:tcPr>
                <w:p w:rsidR="00AD717D" w:rsidRDefault="00AD717D">
                  <w:pPr>
                    <w:tabs>
                      <w:tab w:val="left" w:pos="6795"/>
                    </w:tabs>
                    <w:spacing w:before="20" w:after="20"/>
                    <w:rPr>
                      <w:rFonts w:ascii="Arial" w:hAnsi="Arial" w:cs="Arial"/>
                      <w:bCs/>
                      <w:sz w:val="20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lang w:val="fr-FR"/>
                    </w:rPr>
                    <w:t>Justesse de la langue</w:t>
                  </w:r>
                </w:p>
                <w:p w:rsidR="00AD717D" w:rsidRDefault="00AD717D">
                  <w:pPr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lang w:val="fr-FR"/>
                    </w:rPr>
                    <w:t>(voir précisions ci-dessous)</w:t>
                  </w: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82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78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474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  <w:tc>
                <w:tcPr>
                  <w:tcW w:w="1286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</w:pPr>
                </w:p>
              </w:tc>
            </w:tr>
            <w:tr w:rsidR="00AD717D" w:rsidTr="00AD717D">
              <w:tc>
                <w:tcPr>
                  <w:tcW w:w="2731" w:type="dxa"/>
                  <w:tcBorders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Cs/>
                      <w:sz w:val="20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lang w:val="fr-FR"/>
                    </w:rPr>
                    <w:t>Complexité de la syntaxe</w:t>
                  </w:r>
                </w:p>
                <w:p w:rsidR="00AD717D" w:rsidRDefault="00AD717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61" w:type="dxa"/>
                  <w:tcBorders>
                    <w:left w:val="single" w:sz="8" w:space="0" w:color="auto"/>
                    <w:right w:val="single" w:sz="1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82" w:type="dxa"/>
                  <w:tcBorders>
                    <w:left w:val="single" w:sz="18" w:space="0" w:color="auto"/>
                    <w:righ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78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74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286" w:type="dxa"/>
                  <w:tcBorders>
                    <w:left w:val="single" w:sz="8" w:space="0" w:color="auto"/>
                  </w:tcBorders>
                </w:tcPr>
                <w:p w:rsidR="00AD717D" w:rsidRDefault="00AD717D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</w:tr>
          </w:tbl>
          <w:p w:rsidR="000B5FDF" w:rsidRDefault="000B5FDF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</w:tc>
      </w:tr>
      <w:tr w:rsidR="000B5FDF" w:rsidRPr="00AD717D">
        <w:trPr>
          <w:trHeight w:val="122"/>
        </w:trPr>
        <w:tc>
          <w:tcPr>
            <w:tcW w:w="1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FDF" w:rsidRDefault="00AD717D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Du travail à faire sur les points marqués par ‘ 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!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’</w:t>
            </w:r>
          </w:p>
          <w:p w:rsidR="000B5FDF" w:rsidRDefault="00AD717D">
            <w:pPr>
              <w:spacing w:before="120" w:after="20"/>
              <w:rPr>
                <w:rFonts w:ascii="Arial" w:hAnsi="Arial" w:cs="Arial"/>
                <w:bCs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!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peu de fautes de ce type       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!!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quelques fautes       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!!!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beaucoup de fautes</w:t>
            </w:r>
          </w:p>
        </w:tc>
      </w:tr>
      <w:tr w:rsidR="000B5FDF">
        <w:trPr>
          <w:trHeight w:val="453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Langue idiomatique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Justesse de la langue</w:t>
            </w:r>
          </w:p>
        </w:tc>
      </w:tr>
      <w:tr w:rsidR="000B5FDF">
        <w:trPr>
          <w:trHeight w:val="460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Fluidité de la langue</w:t>
            </w:r>
          </w:p>
          <w:p w:rsidR="000B5FDF" w:rsidRDefault="000B5FDF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594" w:type="dxa"/>
            <w:tcBorders>
              <w:top w:val="single" w:sz="4" w:space="0" w:color="auto"/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Orthographe</w:t>
            </w:r>
          </w:p>
        </w:tc>
        <w:tc>
          <w:tcPr>
            <w:tcW w:w="2667" w:type="dxa"/>
            <w:tcBorders>
              <w:top w:val="single" w:sz="4" w:space="0" w:color="auto"/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Constructions verbales</w:t>
            </w:r>
          </w:p>
        </w:tc>
      </w:tr>
      <w:tr w:rsidR="000B5FDF">
        <w:trPr>
          <w:trHeight w:val="460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Variété et justesse de la syntaxe</w:t>
            </w: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Conjugaison</w:t>
            </w: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Prépositions générales</w:t>
            </w:r>
          </w:p>
        </w:tc>
      </w:tr>
      <w:tr w:rsidR="000B5FDF">
        <w:trPr>
          <w:trHeight w:val="460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Facilité de compréhension</w:t>
            </w:r>
          </w:p>
          <w:p w:rsidR="000B5FDF" w:rsidRDefault="000B5FDF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Accords :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Accord du participe passé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Accord de l’adjectif</w:t>
            </w: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Pronoms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Sujet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Objet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Relatifs</w:t>
            </w:r>
          </w:p>
        </w:tc>
      </w:tr>
      <w:tr w:rsidR="000B5FDF">
        <w:trPr>
          <w:trHeight w:val="460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Registre</w:t>
            </w:r>
          </w:p>
          <w:p w:rsidR="000B5FDF" w:rsidRDefault="000B5FDF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Temps </w:t>
            </w: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Articles</w:t>
            </w:r>
          </w:p>
        </w:tc>
      </w:tr>
      <w:tr w:rsidR="000B5FDF" w:rsidRPr="00AD717D">
        <w:trPr>
          <w:trHeight w:val="460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Gamme de vocabulaire et variété d’expression</w:t>
            </w: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Mode </w:t>
            </w:r>
          </w:p>
        </w:tc>
        <w:tc>
          <w:tcPr>
            <w:tcW w:w="2667" w:type="dxa"/>
            <w:tcBorders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Adjectifs :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Possessifs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Démonstratifs</w:t>
            </w:r>
          </w:p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Adjectif ou adverbe ?</w:t>
            </w:r>
          </w:p>
        </w:tc>
      </w:tr>
      <w:tr w:rsidR="000B5FDF">
        <w:trPr>
          <w:trHeight w:val="460"/>
        </w:trPr>
        <w:tc>
          <w:tcPr>
            <w:tcW w:w="5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Cohésion générale (enchainement…)</w:t>
            </w:r>
          </w:p>
          <w:p w:rsidR="000B5FDF" w:rsidRDefault="000B5FDF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594" w:type="dxa"/>
            <w:tcBorders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Genre</w:t>
            </w:r>
          </w:p>
        </w:tc>
        <w:tc>
          <w:tcPr>
            <w:tcW w:w="2667" w:type="dxa"/>
            <w:tcBorders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Autre :</w:t>
            </w:r>
          </w:p>
        </w:tc>
      </w:tr>
      <w:tr w:rsidR="000B5FDF" w:rsidRPr="00AD717D" w:rsidTr="00AD717D">
        <w:trPr>
          <w:trHeight w:val="2158"/>
        </w:trPr>
        <w:tc>
          <w:tcPr>
            <w:tcW w:w="111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F" w:rsidRDefault="00AD717D">
            <w:pPr>
              <w:spacing w:before="120" w:after="20"/>
              <w:rPr>
                <w:rFonts w:ascii="Arial" w:hAnsi="Arial" w:cs="Arial"/>
                <w:b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Feedforward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du tuteur :</w:t>
            </w:r>
          </w:p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Pour passer dans la catégorie supérieure il faut :</w:t>
            </w:r>
          </w:p>
          <w:p w:rsidR="000B5FDF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Améliorer la grammaire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la syntaxe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et particulièrement les points soulignés dans les tableaux ci-dessus en faisant des exercices (cf. </w:t>
            </w:r>
            <w:proofErr w:type="spellStart"/>
            <w:r>
              <w:rPr>
                <w:rFonts w:ascii="Arial" w:hAnsi="Arial" w:cs="Arial"/>
                <w:bCs/>
                <w:sz w:val="20"/>
                <w:lang w:val="fr-FR"/>
              </w:rPr>
              <w:t>Blackboard</w:t>
            </w:r>
            <w:proofErr w:type="spellEnd"/>
            <w:r>
              <w:rPr>
                <w:rFonts w:ascii="Arial" w:hAnsi="Arial" w:cs="Arial"/>
                <w:bCs/>
                <w:sz w:val="20"/>
                <w:lang w:val="fr-FR"/>
              </w:rPr>
              <w:t>, sites de grammaire et livres de grammaire recommandés pour le cours).</w:t>
            </w:r>
          </w:p>
          <w:p w:rsidR="00AD717D" w:rsidRDefault="00AD717D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Améliorer votre compréhension des consignes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la fluidité et le caractère idiomatique de la langue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ainsi que le vocabulaire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en relisant les textes étudiés pendant l’année, et grâce à une exposition à la langue française écrite et orale.</w:t>
            </w:r>
          </w:p>
        </w:tc>
      </w:tr>
    </w:tbl>
    <w:tbl>
      <w:tblPr>
        <w:tblpPr w:leftFromText="180" w:rightFromText="180" w:vertAnchor="text" w:horzAnchor="margin" w:tblpXSpec="center" w:tblpY="53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0B5FDF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  <w:t>Fail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GB"/>
              </w:rPr>
              <w:t>Fail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Fail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Third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2:2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2:1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Low First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Mid First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Upper First</w:t>
            </w:r>
          </w:p>
          <w:p w:rsidR="000B5FDF" w:rsidRDefault="00AD717D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 w:eastAsia="en-GB"/>
              </w:rPr>
              <w:t>92 | 95 | 100</w:t>
            </w:r>
          </w:p>
        </w:tc>
      </w:tr>
    </w:tbl>
    <w:p w:rsidR="000B5FDF" w:rsidRDefault="000B5FDF" w:rsidP="00DB75BB">
      <w:pPr>
        <w:rPr>
          <w:lang w:val="fr-FR"/>
        </w:rPr>
      </w:pPr>
      <w:bookmarkStart w:id="0" w:name="_GoBack"/>
      <w:bookmarkEnd w:id="0"/>
    </w:p>
    <w:sectPr w:rsidR="000B5FDF">
      <w:pgSz w:w="11907" w:h="16840" w:code="9"/>
      <w:pgMar w:top="425" w:right="851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B5FDF"/>
    <w:rsid w:val="000B5FDF"/>
    <w:rsid w:val="00AD717D"/>
    <w:rsid w:val="00D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Garamond" w:eastAsia="Times New Roman" w:hAnsi="Garamond" w:cs="Times New Roman"/>
      <w:b/>
      <w:smallCaps/>
      <w:sz w:val="24"/>
      <w:szCs w:val="20"/>
      <w:lang w:eastAsia="en-US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MFGSSALM</dc:creator>
  <cp:lastModifiedBy>Morag Guilfoyle</cp:lastModifiedBy>
  <cp:revision>6</cp:revision>
  <dcterms:created xsi:type="dcterms:W3CDTF">2017-09-25T11:46:00Z</dcterms:created>
  <dcterms:modified xsi:type="dcterms:W3CDTF">2017-10-20T07:07:00Z</dcterms:modified>
</cp:coreProperties>
</file>