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56" w:rsidRPr="00696FE1" w:rsidRDefault="000F0A4B">
      <w:pPr>
        <w:rPr>
          <w:b/>
          <w:sz w:val="24"/>
          <w:szCs w:val="24"/>
        </w:rPr>
      </w:pPr>
      <w:r w:rsidRPr="00696FE1">
        <w:rPr>
          <w:b/>
          <w:sz w:val="24"/>
          <w:szCs w:val="24"/>
        </w:rPr>
        <w:t>Working in</w:t>
      </w:r>
      <w:r w:rsidR="00172A56" w:rsidRPr="00696FE1">
        <w:rPr>
          <w:b/>
          <w:sz w:val="24"/>
          <w:szCs w:val="24"/>
        </w:rPr>
        <w:t xml:space="preserve"> G.023 Spectroscopy Laboratory</w:t>
      </w:r>
    </w:p>
    <w:p w:rsidR="00172A56" w:rsidRPr="00696FE1" w:rsidRDefault="00696FE1">
      <w:pPr>
        <w:rPr>
          <w:b/>
          <w:sz w:val="24"/>
          <w:szCs w:val="24"/>
        </w:rPr>
      </w:pPr>
      <w:r w:rsidRPr="00696FE1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A89E18F" wp14:editId="769F114C">
            <wp:simplePos x="0" y="0"/>
            <wp:positionH relativeFrom="column">
              <wp:align>center</wp:align>
            </wp:positionH>
            <wp:positionV relativeFrom="paragraph">
              <wp:posOffset>168275</wp:posOffset>
            </wp:positionV>
            <wp:extent cx="3704400" cy="1875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02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6" b="32384"/>
                    <a:stretch/>
                  </pic:blipFill>
                  <pic:spPr bwMode="auto">
                    <a:xfrm>
                      <a:off x="0" y="0"/>
                      <a:ext cx="3704400" cy="187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A56" w:rsidRPr="00696FE1" w:rsidRDefault="00172A56">
      <w:pPr>
        <w:rPr>
          <w:b/>
          <w:sz w:val="24"/>
          <w:szCs w:val="24"/>
        </w:rPr>
      </w:pPr>
    </w:p>
    <w:p w:rsidR="00172A56" w:rsidRPr="00696FE1" w:rsidRDefault="00172A56" w:rsidP="00696FE1">
      <w:pPr>
        <w:jc w:val="center"/>
        <w:rPr>
          <w:b/>
          <w:sz w:val="24"/>
          <w:szCs w:val="24"/>
        </w:rPr>
      </w:pPr>
      <w:r w:rsidRPr="00696FE1">
        <w:rPr>
          <w:b/>
          <w:sz w:val="24"/>
          <w:szCs w:val="24"/>
        </w:rPr>
        <w:br w:type="textWrapping" w:clear="all"/>
      </w:r>
    </w:p>
    <w:p w:rsidR="000F0A4B" w:rsidRPr="00696FE1" w:rsidRDefault="000F0A4B">
      <w:pPr>
        <w:rPr>
          <w:sz w:val="24"/>
          <w:szCs w:val="24"/>
        </w:rPr>
      </w:pPr>
      <w:r w:rsidRPr="00696FE1">
        <w:rPr>
          <w:sz w:val="24"/>
          <w:szCs w:val="24"/>
        </w:rPr>
        <w:t>The following analytical equipment is situated in Spectroscopy Laboratory G.023:</w:t>
      </w:r>
    </w:p>
    <w:p w:rsidR="000F0A4B" w:rsidRPr="00696FE1" w:rsidRDefault="000F0A4B" w:rsidP="000F0A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6FE1">
        <w:rPr>
          <w:sz w:val="24"/>
          <w:szCs w:val="24"/>
        </w:rPr>
        <w:t>ICP-OES</w:t>
      </w:r>
    </w:p>
    <w:p w:rsidR="000F0A4B" w:rsidRPr="00696FE1" w:rsidRDefault="000F0A4B" w:rsidP="000F0A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6FE1">
        <w:rPr>
          <w:sz w:val="24"/>
          <w:szCs w:val="24"/>
        </w:rPr>
        <w:t>ICP-MS</w:t>
      </w:r>
    </w:p>
    <w:p w:rsidR="000F0A4B" w:rsidRPr="00696FE1" w:rsidRDefault="000F0A4B" w:rsidP="000F0A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6FE1">
        <w:rPr>
          <w:sz w:val="24"/>
          <w:szCs w:val="24"/>
        </w:rPr>
        <w:t>TOC</w:t>
      </w:r>
    </w:p>
    <w:p w:rsidR="000F0A4B" w:rsidRPr="00696FE1" w:rsidRDefault="000F0A4B" w:rsidP="000F0A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6FE1">
        <w:rPr>
          <w:sz w:val="24"/>
          <w:szCs w:val="24"/>
        </w:rPr>
        <w:t>Ion Chromatograph</w:t>
      </w:r>
    </w:p>
    <w:p w:rsidR="00A91E17" w:rsidRPr="00696FE1" w:rsidRDefault="00A91E17" w:rsidP="00A91E17">
      <w:pPr>
        <w:rPr>
          <w:sz w:val="24"/>
          <w:szCs w:val="24"/>
        </w:rPr>
      </w:pPr>
      <w:r w:rsidRPr="00696FE1">
        <w:rPr>
          <w:sz w:val="24"/>
          <w:szCs w:val="24"/>
        </w:rPr>
        <w:t xml:space="preserve">Only authorised personnel may work in this laboratory </w:t>
      </w:r>
      <w:r w:rsidR="003B32F1">
        <w:rPr>
          <w:sz w:val="24"/>
          <w:szCs w:val="24"/>
        </w:rPr>
        <w:t>or persons</w:t>
      </w:r>
      <w:r w:rsidRPr="00696FE1">
        <w:rPr>
          <w:sz w:val="24"/>
          <w:szCs w:val="24"/>
        </w:rPr>
        <w:t xml:space="preserve"> under the supervision of authorised staff. </w:t>
      </w:r>
      <w:r w:rsidR="003B32F1">
        <w:rPr>
          <w:sz w:val="24"/>
          <w:szCs w:val="24"/>
        </w:rPr>
        <w:t>The a</w:t>
      </w:r>
      <w:r w:rsidRPr="00696FE1">
        <w:rPr>
          <w:sz w:val="24"/>
          <w:szCs w:val="24"/>
        </w:rPr>
        <w:t xml:space="preserve">uthorised </w:t>
      </w:r>
      <w:proofErr w:type="gramStart"/>
      <w:r w:rsidRPr="00696FE1">
        <w:rPr>
          <w:sz w:val="24"/>
          <w:szCs w:val="24"/>
        </w:rPr>
        <w:t xml:space="preserve">staff for this </w:t>
      </w:r>
      <w:bookmarkStart w:id="0" w:name="_GoBack"/>
      <w:bookmarkEnd w:id="0"/>
      <w:r w:rsidRPr="00696FE1">
        <w:rPr>
          <w:sz w:val="24"/>
          <w:szCs w:val="24"/>
        </w:rPr>
        <w:t>Laboratory are</w:t>
      </w:r>
      <w:proofErr w:type="gramEnd"/>
      <w:r w:rsidRPr="00696FE1">
        <w:rPr>
          <w:sz w:val="24"/>
          <w:szCs w:val="24"/>
        </w:rPr>
        <w:t>:</w:t>
      </w:r>
    </w:p>
    <w:p w:rsidR="00A91E17" w:rsidRPr="00696FE1" w:rsidRDefault="00A91E17" w:rsidP="00A91E17">
      <w:pPr>
        <w:spacing w:after="0" w:line="240" w:lineRule="auto"/>
        <w:rPr>
          <w:b/>
          <w:sz w:val="24"/>
          <w:szCs w:val="24"/>
        </w:rPr>
      </w:pPr>
      <w:r w:rsidRPr="00696FE1">
        <w:rPr>
          <w:b/>
          <w:sz w:val="24"/>
          <w:szCs w:val="24"/>
        </w:rPr>
        <w:t>John Moore</w:t>
      </w:r>
    </w:p>
    <w:p w:rsidR="00A91E17" w:rsidRPr="00696FE1" w:rsidRDefault="00A91E17" w:rsidP="00A91E17">
      <w:pPr>
        <w:spacing w:after="0" w:line="240" w:lineRule="auto"/>
        <w:rPr>
          <w:b/>
          <w:sz w:val="24"/>
          <w:szCs w:val="24"/>
        </w:rPr>
      </w:pPr>
      <w:r w:rsidRPr="00696FE1">
        <w:rPr>
          <w:b/>
          <w:sz w:val="24"/>
          <w:szCs w:val="24"/>
        </w:rPr>
        <w:t xml:space="preserve">Jonathan </w:t>
      </w:r>
      <w:proofErr w:type="spellStart"/>
      <w:r w:rsidRPr="00696FE1">
        <w:rPr>
          <w:b/>
          <w:sz w:val="24"/>
          <w:szCs w:val="24"/>
        </w:rPr>
        <w:t>Yarwood</w:t>
      </w:r>
      <w:proofErr w:type="spellEnd"/>
    </w:p>
    <w:p w:rsidR="00A91E17" w:rsidRPr="00696FE1" w:rsidRDefault="00A91E17" w:rsidP="00A91E17">
      <w:pPr>
        <w:spacing w:after="0" w:line="240" w:lineRule="auto"/>
        <w:rPr>
          <w:b/>
          <w:sz w:val="24"/>
          <w:szCs w:val="24"/>
        </w:rPr>
      </w:pPr>
      <w:r w:rsidRPr="00696FE1">
        <w:rPr>
          <w:b/>
          <w:sz w:val="24"/>
          <w:szCs w:val="24"/>
        </w:rPr>
        <w:t>Peter Ryan</w:t>
      </w:r>
    </w:p>
    <w:p w:rsidR="00A91E17" w:rsidRPr="00696FE1" w:rsidRDefault="00A91E17" w:rsidP="00A91E17">
      <w:pPr>
        <w:spacing w:after="0" w:line="240" w:lineRule="auto"/>
        <w:rPr>
          <w:b/>
          <w:sz w:val="24"/>
          <w:szCs w:val="24"/>
        </w:rPr>
      </w:pPr>
    </w:p>
    <w:p w:rsidR="00454A54" w:rsidRPr="00696FE1" w:rsidRDefault="00454A54" w:rsidP="00454A54">
      <w:pPr>
        <w:pStyle w:val="PlainText"/>
        <w:rPr>
          <w:b/>
          <w:sz w:val="24"/>
          <w:szCs w:val="24"/>
        </w:rPr>
      </w:pPr>
      <w:r w:rsidRPr="00696FE1">
        <w:rPr>
          <w:sz w:val="24"/>
          <w:szCs w:val="24"/>
        </w:rPr>
        <w:t xml:space="preserve">The operation of some of the instruments in this laboratory uses gases that are classed as </w:t>
      </w:r>
      <w:proofErr w:type="spellStart"/>
      <w:r w:rsidRPr="00696FE1">
        <w:rPr>
          <w:sz w:val="24"/>
          <w:szCs w:val="24"/>
        </w:rPr>
        <w:t>asphyxiants</w:t>
      </w:r>
      <w:proofErr w:type="spellEnd"/>
      <w:r w:rsidRPr="00696FE1">
        <w:rPr>
          <w:sz w:val="24"/>
          <w:szCs w:val="24"/>
        </w:rPr>
        <w:t xml:space="preserve">.  If these </w:t>
      </w:r>
      <w:proofErr w:type="spellStart"/>
      <w:r w:rsidRPr="00696FE1">
        <w:rPr>
          <w:sz w:val="24"/>
          <w:szCs w:val="24"/>
        </w:rPr>
        <w:t>asphyxiants</w:t>
      </w:r>
      <w:proofErr w:type="spellEnd"/>
      <w:r w:rsidRPr="00696FE1">
        <w:rPr>
          <w:sz w:val="24"/>
          <w:szCs w:val="24"/>
        </w:rPr>
        <w:t xml:space="preserve"> leak from the gas bottles or the pipework from the tanks, they will replace or reduce the concentration of oxygen in the air.  If the oxygen concentration falls </w:t>
      </w:r>
      <w:r w:rsidRPr="00696FE1">
        <w:rPr>
          <w:b/>
          <w:sz w:val="24"/>
          <w:szCs w:val="24"/>
        </w:rPr>
        <w:t xml:space="preserve">THERE IS A HIGH RISK OF DEATH.  </w:t>
      </w:r>
    </w:p>
    <w:p w:rsidR="00454A54" w:rsidRPr="00696FE1" w:rsidRDefault="00454A54" w:rsidP="00454A54">
      <w:pPr>
        <w:pStyle w:val="PlainText"/>
        <w:rPr>
          <w:sz w:val="24"/>
          <w:szCs w:val="24"/>
        </w:rPr>
      </w:pPr>
    </w:p>
    <w:p w:rsidR="000F0A4B" w:rsidRPr="00696FE1" w:rsidRDefault="000F0A4B" w:rsidP="000F0A4B">
      <w:pPr>
        <w:rPr>
          <w:sz w:val="24"/>
          <w:szCs w:val="24"/>
        </w:rPr>
      </w:pPr>
      <w:r w:rsidRPr="00696FE1">
        <w:rPr>
          <w:sz w:val="24"/>
          <w:szCs w:val="24"/>
        </w:rPr>
        <w:t>The following table summarises the effects of oxygen depletion.</w:t>
      </w:r>
    </w:p>
    <w:p w:rsidR="00172A56" w:rsidRPr="00696FE1" w:rsidRDefault="000F0A4B" w:rsidP="000F0A4B">
      <w:pPr>
        <w:rPr>
          <w:sz w:val="24"/>
          <w:szCs w:val="24"/>
        </w:rPr>
      </w:pPr>
      <w:r w:rsidRPr="00696FE1">
        <w:rPr>
          <w:noProof/>
          <w:sz w:val="24"/>
          <w:szCs w:val="24"/>
          <w:lang w:eastAsia="en-GB"/>
        </w:rPr>
        <w:drawing>
          <wp:inline distT="0" distB="0" distL="0" distR="0" wp14:anchorId="67964C4F" wp14:editId="0BFA4F9D">
            <wp:extent cx="5812403" cy="178764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y de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670" cy="178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A4B" w:rsidRPr="00696FE1" w:rsidRDefault="000F0A4B" w:rsidP="000F0A4B">
      <w:pPr>
        <w:rPr>
          <w:sz w:val="24"/>
          <w:szCs w:val="24"/>
        </w:rPr>
      </w:pPr>
      <w:r w:rsidRPr="00696FE1">
        <w:rPr>
          <w:sz w:val="24"/>
          <w:szCs w:val="24"/>
        </w:rPr>
        <w:lastRenderedPageBreak/>
        <w:t>Symptoms of the possible onset of asphyxia can include:</w:t>
      </w:r>
    </w:p>
    <w:p w:rsidR="000F0A4B" w:rsidRPr="00696FE1" w:rsidRDefault="000F0A4B" w:rsidP="000F0A4B">
      <w:pPr>
        <w:rPr>
          <w:sz w:val="24"/>
          <w:szCs w:val="24"/>
        </w:rPr>
      </w:pPr>
      <w:r w:rsidRPr="00696FE1">
        <w:rPr>
          <w:sz w:val="24"/>
          <w:szCs w:val="24"/>
        </w:rPr>
        <w:t>• Rapid and gasping breath</w:t>
      </w:r>
    </w:p>
    <w:p w:rsidR="000F0A4B" w:rsidRPr="00696FE1" w:rsidRDefault="000F0A4B" w:rsidP="000F0A4B">
      <w:pPr>
        <w:rPr>
          <w:sz w:val="24"/>
          <w:szCs w:val="24"/>
        </w:rPr>
      </w:pPr>
      <w:r w:rsidRPr="00696FE1">
        <w:rPr>
          <w:sz w:val="24"/>
          <w:szCs w:val="24"/>
        </w:rPr>
        <w:t>• Rapid fatigue</w:t>
      </w:r>
    </w:p>
    <w:p w:rsidR="000F0A4B" w:rsidRPr="00696FE1" w:rsidRDefault="000F0A4B" w:rsidP="000F0A4B">
      <w:pPr>
        <w:rPr>
          <w:sz w:val="24"/>
          <w:szCs w:val="24"/>
        </w:rPr>
      </w:pPr>
      <w:r w:rsidRPr="00696FE1">
        <w:rPr>
          <w:sz w:val="24"/>
          <w:szCs w:val="24"/>
        </w:rPr>
        <w:t>• Nausea</w:t>
      </w:r>
    </w:p>
    <w:p w:rsidR="000F0A4B" w:rsidRPr="00696FE1" w:rsidRDefault="000F0A4B" w:rsidP="000F0A4B">
      <w:pPr>
        <w:rPr>
          <w:sz w:val="24"/>
          <w:szCs w:val="24"/>
        </w:rPr>
      </w:pPr>
      <w:r w:rsidRPr="00696FE1">
        <w:rPr>
          <w:sz w:val="24"/>
          <w:szCs w:val="24"/>
        </w:rPr>
        <w:t>• Vomiting</w:t>
      </w:r>
    </w:p>
    <w:p w:rsidR="000F0A4B" w:rsidRPr="00696FE1" w:rsidRDefault="000F0A4B" w:rsidP="000F0A4B">
      <w:pPr>
        <w:rPr>
          <w:sz w:val="24"/>
          <w:szCs w:val="24"/>
        </w:rPr>
      </w:pPr>
      <w:r w:rsidRPr="00696FE1">
        <w:rPr>
          <w:sz w:val="24"/>
          <w:szCs w:val="24"/>
        </w:rPr>
        <w:t xml:space="preserve">• Collapse or inability to move </w:t>
      </w:r>
    </w:p>
    <w:p w:rsidR="000F0A4B" w:rsidRPr="00696FE1" w:rsidRDefault="000F0A4B" w:rsidP="000F0A4B">
      <w:pPr>
        <w:rPr>
          <w:sz w:val="24"/>
          <w:szCs w:val="24"/>
        </w:rPr>
      </w:pPr>
      <w:r w:rsidRPr="00696FE1">
        <w:rPr>
          <w:sz w:val="24"/>
          <w:szCs w:val="24"/>
        </w:rPr>
        <w:t>• Unusual behaviour</w:t>
      </w:r>
    </w:p>
    <w:p w:rsidR="008D2011" w:rsidRPr="00696FE1" w:rsidRDefault="008D2011" w:rsidP="000F0A4B">
      <w:pPr>
        <w:rPr>
          <w:b/>
          <w:sz w:val="24"/>
          <w:szCs w:val="24"/>
        </w:rPr>
      </w:pPr>
      <w:r w:rsidRPr="00696FE1">
        <w:rPr>
          <w:sz w:val="24"/>
          <w:szCs w:val="24"/>
        </w:rPr>
        <w:t xml:space="preserve">The Spectroscopy Laboratory G.023 is fitted with an Oxygen Depletion Alarm. Should the alarm sound and beacon flash then the laboratory </w:t>
      </w:r>
      <w:r w:rsidRPr="00696FE1">
        <w:rPr>
          <w:b/>
          <w:sz w:val="24"/>
          <w:szCs w:val="24"/>
        </w:rPr>
        <w:t>MUST BE EVACUATED IMMEDIATELY!</w:t>
      </w:r>
    </w:p>
    <w:p w:rsidR="008D2011" w:rsidRPr="00696FE1" w:rsidRDefault="008D2011" w:rsidP="000F0A4B">
      <w:pPr>
        <w:rPr>
          <w:sz w:val="24"/>
          <w:szCs w:val="24"/>
        </w:rPr>
      </w:pPr>
      <w:r w:rsidRPr="00696FE1">
        <w:rPr>
          <w:sz w:val="24"/>
          <w:szCs w:val="24"/>
        </w:rPr>
        <w:t>On evacuating the laboratory, the following procedure must be followed:</w:t>
      </w:r>
    </w:p>
    <w:p w:rsidR="008D2011" w:rsidRPr="00696FE1" w:rsidRDefault="008D2011" w:rsidP="008D20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6FE1">
        <w:rPr>
          <w:sz w:val="24"/>
          <w:szCs w:val="24"/>
        </w:rPr>
        <w:t>Ensure door to G.023 is closed</w:t>
      </w:r>
    </w:p>
    <w:p w:rsidR="008D2011" w:rsidRPr="00696FE1" w:rsidRDefault="008D2011" w:rsidP="008D20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6FE1">
        <w:rPr>
          <w:sz w:val="24"/>
          <w:szCs w:val="24"/>
        </w:rPr>
        <w:t>Do not re-enter the laboratory under any circumstances</w:t>
      </w:r>
    </w:p>
    <w:p w:rsidR="008D2011" w:rsidRPr="00696FE1" w:rsidRDefault="008D2011" w:rsidP="008D20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6FE1">
        <w:rPr>
          <w:sz w:val="24"/>
          <w:szCs w:val="24"/>
        </w:rPr>
        <w:t>Inform all other occupants of the Geography laboratories that they should evacuate from the laboratories.</w:t>
      </w:r>
    </w:p>
    <w:p w:rsidR="008D2011" w:rsidRPr="00696FE1" w:rsidRDefault="008D2011" w:rsidP="008D20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96FE1">
        <w:rPr>
          <w:sz w:val="24"/>
          <w:szCs w:val="24"/>
        </w:rPr>
        <w:t>Immediately inform by telephone the following services:</w:t>
      </w:r>
    </w:p>
    <w:p w:rsidR="008D2011" w:rsidRPr="00696FE1" w:rsidRDefault="008D2011" w:rsidP="00A91E1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96FE1">
        <w:rPr>
          <w:sz w:val="24"/>
          <w:szCs w:val="24"/>
        </w:rPr>
        <w:t>Fire Brigade: X</w:t>
      </w:r>
      <w:r w:rsidR="00861ABE" w:rsidRPr="00696FE1">
        <w:rPr>
          <w:sz w:val="24"/>
          <w:szCs w:val="24"/>
        </w:rPr>
        <w:t xml:space="preserve"> </w:t>
      </w:r>
      <w:r w:rsidRPr="00696FE1">
        <w:rPr>
          <w:sz w:val="24"/>
          <w:szCs w:val="24"/>
        </w:rPr>
        <w:t>9999</w:t>
      </w:r>
    </w:p>
    <w:p w:rsidR="008D2011" w:rsidRPr="00696FE1" w:rsidRDefault="008D2011" w:rsidP="00A91E1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96FE1">
        <w:rPr>
          <w:sz w:val="24"/>
          <w:szCs w:val="24"/>
        </w:rPr>
        <w:t>Security:</w:t>
      </w:r>
      <w:r w:rsidR="00861ABE" w:rsidRPr="00696FE1">
        <w:rPr>
          <w:sz w:val="24"/>
          <w:szCs w:val="24"/>
        </w:rPr>
        <w:t xml:space="preserve"> X 69966</w:t>
      </w:r>
    </w:p>
    <w:p w:rsidR="008D2011" w:rsidRPr="00696FE1" w:rsidRDefault="008D2011" w:rsidP="00A91E1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96FE1">
        <w:rPr>
          <w:sz w:val="24"/>
          <w:szCs w:val="24"/>
        </w:rPr>
        <w:t xml:space="preserve">Estates Helpdesk: </w:t>
      </w:r>
      <w:r w:rsidR="00861ABE" w:rsidRPr="00696FE1">
        <w:rPr>
          <w:sz w:val="24"/>
          <w:szCs w:val="24"/>
        </w:rPr>
        <w:t xml:space="preserve">X </w:t>
      </w:r>
      <w:r w:rsidRPr="00696FE1">
        <w:rPr>
          <w:sz w:val="24"/>
          <w:szCs w:val="24"/>
        </w:rPr>
        <w:t>54999</w:t>
      </w:r>
    </w:p>
    <w:p w:rsidR="008D2011" w:rsidRPr="00696FE1" w:rsidRDefault="00E076DA" w:rsidP="00A91E1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John Moore, Senior R</w:t>
      </w:r>
      <w:r w:rsidR="008D2011" w:rsidRPr="00696FE1">
        <w:rPr>
          <w:sz w:val="24"/>
          <w:szCs w:val="24"/>
        </w:rPr>
        <w:t>esearch Technician X</w:t>
      </w:r>
      <w:r w:rsidR="00861ABE" w:rsidRPr="00696FE1">
        <w:rPr>
          <w:sz w:val="24"/>
          <w:szCs w:val="24"/>
        </w:rPr>
        <w:t xml:space="preserve"> </w:t>
      </w:r>
      <w:r w:rsidR="008D2011" w:rsidRPr="00696FE1">
        <w:rPr>
          <w:sz w:val="24"/>
          <w:szCs w:val="24"/>
        </w:rPr>
        <w:t>53663</w:t>
      </w:r>
    </w:p>
    <w:p w:rsidR="00454A54" w:rsidRPr="00696FE1" w:rsidRDefault="00454A54" w:rsidP="00454A54">
      <w:pPr>
        <w:pStyle w:val="PlainText"/>
        <w:numPr>
          <w:ilvl w:val="0"/>
          <w:numId w:val="3"/>
        </w:numPr>
        <w:rPr>
          <w:sz w:val="24"/>
          <w:szCs w:val="24"/>
        </w:rPr>
      </w:pPr>
      <w:r w:rsidRPr="00696FE1">
        <w:rPr>
          <w:sz w:val="24"/>
          <w:szCs w:val="24"/>
        </w:rPr>
        <w:t>Only enter G.028a if the oxygen depletion alarm and beacon IS NOT sounding or flashing.</w:t>
      </w:r>
      <w:r w:rsidR="002D2775">
        <w:rPr>
          <w:sz w:val="24"/>
          <w:szCs w:val="24"/>
        </w:rPr>
        <w:t xml:space="preserve"> The argon supply can be isolated using by turning the following valve anticlockwise</w:t>
      </w:r>
    </w:p>
    <w:p w:rsidR="00454A54" w:rsidRPr="00696FE1" w:rsidRDefault="00454A54" w:rsidP="00454A54">
      <w:pPr>
        <w:pStyle w:val="PlainText"/>
        <w:ind w:left="1440"/>
        <w:rPr>
          <w:sz w:val="24"/>
          <w:szCs w:val="24"/>
        </w:rPr>
      </w:pPr>
    </w:p>
    <w:p w:rsidR="00172A56" w:rsidRPr="00696FE1" w:rsidRDefault="00696FE1" w:rsidP="00172A56">
      <w:pPr>
        <w:jc w:val="center"/>
        <w:rPr>
          <w:sz w:val="24"/>
          <w:szCs w:val="24"/>
        </w:rPr>
      </w:pPr>
      <w:r w:rsidRPr="00696FE1">
        <w:rPr>
          <w:noProof/>
          <w:color w:val="FFFF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6BD46" wp14:editId="3E682C41">
                <wp:simplePos x="0" y="0"/>
                <wp:positionH relativeFrom="column">
                  <wp:posOffset>2600077</wp:posOffset>
                </wp:positionH>
                <wp:positionV relativeFrom="paragraph">
                  <wp:posOffset>587872</wp:posOffset>
                </wp:positionV>
                <wp:extent cx="2091055" cy="468520"/>
                <wp:effectExtent l="19050" t="19050" r="4445" b="273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1055" cy="4685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46.3pt" to="369.4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" strokecolor="#bc4542 [3045]" strokeweight="2.25pt"/>
            </w:pict>
          </mc:Fallback>
        </mc:AlternateContent>
      </w:r>
      <w:r w:rsidRPr="00696FE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EECEA" wp14:editId="1A6385F5">
                <wp:simplePos x="0" y="0"/>
                <wp:positionH relativeFrom="column">
                  <wp:posOffset>4786684</wp:posOffset>
                </wp:positionH>
                <wp:positionV relativeFrom="paragraph">
                  <wp:posOffset>349333</wp:posOffset>
                </wp:positionV>
                <wp:extent cx="1113183" cy="469127"/>
                <wp:effectExtent l="0" t="0" r="1079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83" cy="469127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696FE1" w:rsidRDefault="00696FE1">
                            <w:r>
                              <w:t>Argon isolation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9pt;margin-top:27.5pt;width:87.65pt;height:3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" fillcolor="#eeece1 [3203]">
                <v:textbox>
                  <w:txbxContent>
                    <w:p w:rsidR="00696FE1" w:rsidRDefault="00696FE1">
                      <w:r>
                        <w:t>Argon isolation valve</w:t>
                      </w:r>
                    </w:p>
                  </w:txbxContent>
                </v:textbox>
              </v:shape>
            </w:pict>
          </mc:Fallback>
        </mc:AlternateContent>
      </w:r>
      <w:r w:rsidR="00172A56" w:rsidRPr="00696FE1">
        <w:rPr>
          <w:noProof/>
          <w:sz w:val="24"/>
          <w:szCs w:val="24"/>
          <w:lang w:eastAsia="en-GB"/>
        </w:rPr>
        <w:drawing>
          <wp:inline distT="0" distB="0" distL="0" distR="0" wp14:anchorId="42EBB8C4" wp14:editId="681C09D9">
            <wp:extent cx="2759103" cy="2069480"/>
            <wp:effectExtent l="0" t="0" r="317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 isolati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07" cy="207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A56" w:rsidRPr="00696FE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67" w:rsidRDefault="00171D67" w:rsidP="00171D67">
      <w:pPr>
        <w:spacing w:after="0" w:line="240" w:lineRule="auto"/>
      </w:pPr>
      <w:r>
        <w:separator/>
      </w:r>
    </w:p>
  </w:endnote>
  <w:endnote w:type="continuationSeparator" w:id="0">
    <w:p w:rsidR="00171D67" w:rsidRDefault="00171D67" w:rsidP="0017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67" w:rsidRDefault="00171D67">
    <w:pPr>
      <w:pStyle w:val="Footer"/>
    </w:pPr>
  </w:p>
  <w:p w:rsidR="00171D67" w:rsidRPr="00171D67" w:rsidRDefault="00171D67">
    <w:pPr>
      <w:pStyle w:val="Footer"/>
      <w:rPr>
        <w:color w:val="808080" w:themeColor="background1" w:themeShade="80"/>
        <w:sz w:val="16"/>
        <w:szCs w:val="16"/>
      </w:rPr>
    </w:pPr>
    <w:r w:rsidRPr="00171D67">
      <w:rPr>
        <w:color w:val="808080" w:themeColor="background1" w:themeShade="80"/>
        <w:sz w:val="16"/>
        <w:szCs w:val="16"/>
      </w:rPr>
      <w:t>GEOGRAPHY LABORATORIES/SAFETY/OXYGEN DEPLETION/JM/ OCT15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67" w:rsidRDefault="00171D67" w:rsidP="00171D67">
      <w:pPr>
        <w:spacing w:after="0" w:line="240" w:lineRule="auto"/>
      </w:pPr>
      <w:r>
        <w:separator/>
      </w:r>
    </w:p>
  </w:footnote>
  <w:footnote w:type="continuationSeparator" w:id="0">
    <w:p w:rsidR="00171D67" w:rsidRDefault="00171D67" w:rsidP="0017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67" w:rsidRDefault="00171D67" w:rsidP="00171D6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92AB88F" wp14:editId="76F74CBE">
          <wp:extent cx="1005557" cy="620202"/>
          <wp:effectExtent l="0" t="0" r="444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 uO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09" cy="626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1D67" w:rsidRDefault="00171D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112"/>
    <w:multiLevelType w:val="hybridMultilevel"/>
    <w:tmpl w:val="6E120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900E64"/>
    <w:multiLevelType w:val="hybridMultilevel"/>
    <w:tmpl w:val="934EB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358C0"/>
    <w:multiLevelType w:val="hybridMultilevel"/>
    <w:tmpl w:val="EE64F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4B"/>
    <w:rsid w:val="000A7562"/>
    <w:rsid w:val="000F0A4B"/>
    <w:rsid w:val="00171D67"/>
    <w:rsid w:val="00172A56"/>
    <w:rsid w:val="002D2775"/>
    <w:rsid w:val="003B32F1"/>
    <w:rsid w:val="00454A54"/>
    <w:rsid w:val="00550071"/>
    <w:rsid w:val="00696FE1"/>
    <w:rsid w:val="00861ABE"/>
    <w:rsid w:val="008D2011"/>
    <w:rsid w:val="00A91E17"/>
    <w:rsid w:val="00B23E19"/>
    <w:rsid w:val="00CD51B1"/>
    <w:rsid w:val="00E0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D67"/>
  </w:style>
  <w:style w:type="paragraph" w:styleId="Footer">
    <w:name w:val="footer"/>
    <w:basedOn w:val="Normal"/>
    <w:link w:val="FooterChar"/>
    <w:uiPriority w:val="99"/>
    <w:unhideWhenUsed/>
    <w:rsid w:val="00171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D67"/>
  </w:style>
  <w:style w:type="paragraph" w:styleId="PlainText">
    <w:name w:val="Plain Text"/>
    <w:basedOn w:val="Normal"/>
    <w:link w:val="PlainTextChar"/>
    <w:uiPriority w:val="99"/>
    <w:semiHidden/>
    <w:unhideWhenUsed/>
    <w:rsid w:val="00454A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4A5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D67"/>
  </w:style>
  <w:style w:type="paragraph" w:styleId="Footer">
    <w:name w:val="footer"/>
    <w:basedOn w:val="Normal"/>
    <w:link w:val="FooterChar"/>
    <w:uiPriority w:val="99"/>
    <w:unhideWhenUsed/>
    <w:rsid w:val="00171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D67"/>
  </w:style>
  <w:style w:type="paragraph" w:styleId="PlainText">
    <w:name w:val="Plain Text"/>
    <w:basedOn w:val="Normal"/>
    <w:link w:val="PlainTextChar"/>
    <w:uiPriority w:val="99"/>
    <w:semiHidden/>
    <w:unhideWhenUsed/>
    <w:rsid w:val="00454A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4A5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Moore</dc:creator>
  <cp:lastModifiedBy>John Moore</cp:lastModifiedBy>
  <cp:revision>10</cp:revision>
  <cp:lastPrinted>2015-11-06T14:44:00Z</cp:lastPrinted>
  <dcterms:created xsi:type="dcterms:W3CDTF">2015-11-03T15:20:00Z</dcterms:created>
  <dcterms:modified xsi:type="dcterms:W3CDTF">2015-11-06T17:03:00Z</dcterms:modified>
</cp:coreProperties>
</file>