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7B4DC" w14:textId="77777777" w:rsidR="00137CD0" w:rsidRPr="00C56384" w:rsidRDefault="00653624" w:rsidP="00C56384">
      <w:r w:rsidRPr="0044379B">
        <w:rPr>
          <w:noProof/>
        </w:rPr>
        <w:drawing>
          <wp:inline distT="0" distB="0" distL="0" distR="0" wp14:anchorId="00C04B4A" wp14:editId="6C14FB6B">
            <wp:extent cx="1589088" cy="655638"/>
            <wp:effectExtent l="0" t="0" r="0" b="0"/>
            <wp:docPr id="1026" name="Picture 2" descr="The University of Manches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The University of Manches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088" cy="65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C56384">
        <w:t xml:space="preserve">       </w:t>
      </w:r>
      <w:r w:rsidRPr="00653624">
        <w:rPr>
          <w:b/>
          <w:u w:val="single"/>
        </w:rPr>
        <w:t xml:space="preserve">Faculty of Humanities: PGR Placement </w:t>
      </w:r>
      <w:r w:rsidR="00172E48">
        <w:rPr>
          <w:b/>
          <w:u w:val="single"/>
        </w:rPr>
        <w:t xml:space="preserve">Provider </w:t>
      </w:r>
      <w:r w:rsidRPr="00653624">
        <w:rPr>
          <w:b/>
          <w:u w:val="single"/>
        </w:rPr>
        <w:t>Template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653624" w14:paraId="07BE4117" w14:textId="77777777" w:rsidTr="00621A14">
        <w:tc>
          <w:tcPr>
            <w:tcW w:w="2802" w:type="dxa"/>
            <w:shd w:val="clear" w:color="auto" w:fill="DDD9C3" w:themeFill="background2" w:themeFillShade="E6"/>
          </w:tcPr>
          <w:p w14:paraId="20A21000" w14:textId="77777777" w:rsidR="00653624" w:rsidRPr="00CC5F31" w:rsidRDefault="00653624">
            <w:pPr>
              <w:rPr>
                <w:b/>
              </w:rPr>
            </w:pPr>
            <w:r w:rsidRPr="00CC5F31">
              <w:rPr>
                <w:b/>
              </w:rPr>
              <w:t>Placement Provider</w:t>
            </w:r>
            <w:r w:rsidR="00C56384">
              <w:rPr>
                <w:b/>
              </w:rPr>
              <w:t>:</w:t>
            </w:r>
          </w:p>
        </w:tc>
        <w:tc>
          <w:tcPr>
            <w:tcW w:w="7087" w:type="dxa"/>
          </w:tcPr>
          <w:p w14:paraId="044C8CB2" w14:textId="77777777" w:rsidR="00653624" w:rsidRDefault="004B225B">
            <w:r>
              <w:t>Digital Humanities</w:t>
            </w:r>
          </w:p>
        </w:tc>
      </w:tr>
      <w:tr w:rsidR="00137CD0" w14:paraId="373935B0" w14:textId="77777777" w:rsidTr="00621A14">
        <w:tc>
          <w:tcPr>
            <w:tcW w:w="2802" w:type="dxa"/>
            <w:shd w:val="clear" w:color="auto" w:fill="DDD9C3" w:themeFill="background2" w:themeFillShade="E6"/>
          </w:tcPr>
          <w:p w14:paraId="28D3BA37" w14:textId="77777777" w:rsidR="00137CD0" w:rsidRPr="00CC5F31" w:rsidRDefault="00D17276" w:rsidP="00172E48">
            <w:pPr>
              <w:rPr>
                <w:b/>
              </w:rPr>
            </w:pPr>
            <w:r>
              <w:rPr>
                <w:b/>
              </w:rPr>
              <w:t xml:space="preserve">Placement </w:t>
            </w:r>
            <w:r w:rsidR="00172E48">
              <w:rPr>
                <w:b/>
              </w:rPr>
              <w:t>Contact</w:t>
            </w:r>
            <w:r w:rsidR="00C56384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7087" w:type="dxa"/>
          </w:tcPr>
          <w:p w14:paraId="5D9BA5EC" w14:textId="15600BA4" w:rsidR="00137CD0" w:rsidRDefault="001E1141">
            <w:r>
              <w:t xml:space="preserve">Dr </w:t>
            </w:r>
            <w:r w:rsidR="004B225B">
              <w:t>Guyda Armstrong</w:t>
            </w:r>
            <w:r>
              <w:t xml:space="preserve"> and Dr </w:t>
            </w:r>
            <w:proofErr w:type="spellStart"/>
            <w:r>
              <w:t>Jérôme</w:t>
            </w:r>
            <w:proofErr w:type="spellEnd"/>
            <w:r>
              <w:t xml:space="preserve"> Brillaud</w:t>
            </w:r>
          </w:p>
        </w:tc>
      </w:tr>
      <w:tr w:rsidR="00137CD0" w14:paraId="2851B1F5" w14:textId="77777777" w:rsidTr="00621A14">
        <w:tc>
          <w:tcPr>
            <w:tcW w:w="2802" w:type="dxa"/>
            <w:shd w:val="clear" w:color="auto" w:fill="DDD9C3" w:themeFill="background2" w:themeFillShade="E6"/>
          </w:tcPr>
          <w:p w14:paraId="28CD6A72" w14:textId="77777777" w:rsidR="00137CD0" w:rsidRPr="00CC5F31" w:rsidRDefault="00137CD0" w:rsidP="005F4F4E">
            <w:pPr>
              <w:rPr>
                <w:b/>
              </w:rPr>
            </w:pPr>
            <w:r w:rsidRPr="00CC5F31">
              <w:rPr>
                <w:b/>
              </w:rPr>
              <w:t>Location</w:t>
            </w:r>
            <w:r w:rsidR="005F4F4E">
              <w:rPr>
                <w:b/>
              </w:rPr>
              <w:t>(s)</w:t>
            </w:r>
            <w:r w:rsidR="007F1D7B">
              <w:rPr>
                <w:b/>
              </w:rPr>
              <w:t xml:space="preserve"> of placement</w:t>
            </w:r>
            <w:r w:rsidR="00C56384">
              <w:rPr>
                <w:b/>
              </w:rPr>
              <w:t>:</w:t>
            </w:r>
            <w:r w:rsidR="007F1D7B">
              <w:rPr>
                <w:b/>
              </w:rPr>
              <w:t xml:space="preserve"> </w:t>
            </w:r>
          </w:p>
        </w:tc>
        <w:tc>
          <w:tcPr>
            <w:tcW w:w="7087" w:type="dxa"/>
          </w:tcPr>
          <w:p w14:paraId="6B795228" w14:textId="4BA287E3" w:rsidR="00137CD0" w:rsidRDefault="00850460">
            <w:r>
              <w:t>Ellen Wilkinson CG15</w:t>
            </w:r>
            <w:r w:rsidR="007A270E">
              <w:t>, SALC Graduate School</w:t>
            </w:r>
          </w:p>
        </w:tc>
      </w:tr>
      <w:tr w:rsidR="00137CD0" w14:paraId="4B343385" w14:textId="77777777" w:rsidTr="00621A14">
        <w:tc>
          <w:tcPr>
            <w:tcW w:w="2802" w:type="dxa"/>
            <w:shd w:val="clear" w:color="auto" w:fill="DDD9C3" w:themeFill="background2" w:themeFillShade="E6"/>
          </w:tcPr>
          <w:p w14:paraId="6124CD5B" w14:textId="77777777" w:rsidR="00137CD0" w:rsidRPr="00CC5F31" w:rsidRDefault="00137CD0">
            <w:pPr>
              <w:rPr>
                <w:b/>
              </w:rPr>
            </w:pPr>
            <w:r w:rsidRPr="00CC5F31">
              <w:rPr>
                <w:b/>
              </w:rPr>
              <w:t>Start Date</w:t>
            </w:r>
            <w:r w:rsidR="00C56384">
              <w:rPr>
                <w:b/>
              </w:rPr>
              <w:t>:</w:t>
            </w:r>
          </w:p>
        </w:tc>
        <w:tc>
          <w:tcPr>
            <w:tcW w:w="7087" w:type="dxa"/>
          </w:tcPr>
          <w:p w14:paraId="5BE71597" w14:textId="751FDF30" w:rsidR="00137CD0" w:rsidRDefault="004E5C14">
            <w:r>
              <w:t>9 January 2017 or as soon as possible thereafter</w:t>
            </w:r>
          </w:p>
        </w:tc>
      </w:tr>
      <w:tr w:rsidR="00137CD0" w14:paraId="4856768E" w14:textId="77777777" w:rsidTr="00621A14">
        <w:tc>
          <w:tcPr>
            <w:tcW w:w="2802" w:type="dxa"/>
            <w:shd w:val="clear" w:color="auto" w:fill="DDD9C3" w:themeFill="background2" w:themeFillShade="E6"/>
          </w:tcPr>
          <w:p w14:paraId="2CA96436" w14:textId="77777777" w:rsidR="00137CD0" w:rsidRPr="00CC5F31" w:rsidRDefault="00137CD0">
            <w:pPr>
              <w:rPr>
                <w:b/>
              </w:rPr>
            </w:pPr>
            <w:r w:rsidRPr="00CC5F31">
              <w:rPr>
                <w:b/>
              </w:rPr>
              <w:t>Duration</w:t>
            </w:r>
            <w:r w:rsidR="00C56384">
              <w:rPr>
                <w:b/>
              </w:rPr>
              <w:t>:</w:t>
            </w:r>
          </w:p>
        </w:tc>
        <w:tc>
          <w:tcPr>
            <w:tcW w:w="7087" w:type="dxa"/>
          </w:tcPr>
          <w:p w14:paraId="79763EDC" w14:textId="77777777" w:rsidR="00137CD0" w:rsidRDefault="0058523D">
            <w:r>
              <w:t>Three months</w:t>
            </w:r>
          </w:p>
        </w:tc>
      </w:tr>
      <w:tr w:rsidR="005309F2" w14:paraId="5637E187" w14:textId="77777777" w:rsidTr="00621A14">
        <w:tc>
          <w:tcPr>
            <w:tcW w:w="2802" w:type="dxa"/>
            <w:shd w:val="clear" w:color="auto" w:fill="DDD9C3" w:themeFill="background2" w:themeFillShade="E6"/>
          </w:tcPr>
          <w:p w14:paraId="380F1082" w14:textId="77777777" w:rsidR="005309F2" w:rsidRPr="00CC5F31" w:rsidRDefault="00372661" w:rsidP="00372661">
            <w:pPr>
              <w:rPr>
                <w:b/>
              </w:rPr>
            </w:pPr>
            <w:r>
              <w:rPr>
                <w:b/>
              </w:rPr>
              <w:t>Work</w:t>
            </w:r>
            <w:r w:rsidR="00AF668E" w:rsidRPr="00CC5F31">
              <w:rPr>
                <w:b/>
              </w:rPr>
              <w:t xml:space="preserve"> hours each week</w:t>
            </w:r>
            <w:r w:rsidR="00C56384">
              <w:rPr>
                <w:b/>
              </w:rPr>
              <w:t>:</w:t>
            </w:r>
          </w:p>
        </w:tc>
        <w:tc>
          <w:tcPr>
            <w:tcW w:w="7087" w:type="dxa"/>
          </w:tcPr>
          <w:p w14:paraId="34F92CC9" w14:textId="62C23B9B" w:rsidR="005309F2" w:rsidRDefault="0058523D" w:rsidP="0058523D">
            <w:r>
              <w:t>3 days initial training then 1</w:t>
            </w:r>
            <w:r w:rsidR="00850460">
              <w:t xml:space="preserve"> day per week</w:t>
            </w:r>
            <w:r>
              <w:t xml:space="preserve"> for 12 weeks</w:t>
            </w:r>
          </w:p>
        </w:tc>
      </w:tr>
      <w:tr w:rsidR="0045542C" w14:paraId="0AFC0F96" w14:textId="77777777" w:rsidTr="00621A14">
        <w:tc>
          <w:tcPr>
            <w:tcW w:w="2802" w:type="dxa"/>
            <w:shd w:val="clear" w:color="auto" w:fill="DDD9C3" w:themeFill="background2" w:themeFillShade="E6"/>
          </w:tcPr>
          <w:p w14:paraId="38D3CEF6" w14:textId="77777777" w:rsidR="0045542C" w:rsidRPr="00CC5F31" w:rsidRDefault="0045542C">
            <w:pPr>
              <w:rPr>
                <w:b/>
              </w:rPr>
            </w:pPr>
            <w:r>
              <w:rPr>
                <w:b/>
              </w:rPr>
              <w:t>Deadline for Applications</w:t>
            </w:r>
            <w:r w:rsidR="00C56384">
              <w:rPr>
                <w:b/>
              </w:rPr>
              <w:t>:</w:t>
            </w:r>
          </w:p>
        </w:tc>
        <w:tc>
          <w:tcPr>
            <w:tcW w:w="7087" w:type="dxa"/>
          </w:tcPr>
          <w:p w14:paraId="30B781D2" w14:textId="77777777" w:rsidR="0045542C" w:rsidRDefault="0058523D">
            <w:r>
              <w:t>1  December 2016</w:t>
            </w:r>
          </w:p>
        </w:tc>
      </w:tr>
      <w:tr w:rsidR="00C56384" w14:paraId="099F09E3" w14:textId="77777777" w:rsidTr="00621A14">
        <w:tc>
          <w:tcPr>
            <w:tcW w:w="2802" w:type="dxa"/>
            <w:shd w:val="clear" w:color="auto" w:fill="DDD9C3" w:themeFill="background2" w:themeFillShade="E6"/>
          </w:tcPr>
          <w:p w14:paraId="02EEAD1C" w14:textId="77777777" w:rsidR="00C56384" w:rsidRDefault="00C56384">
            <w:pPr>
              <w:rPr>
                <w:b/>
              </w:rPr>
            </w:pPr>
            <w:r>
              <w:rPr>
                <w:b/>
              </w:rPr>
              <w:t xml:space="preserve">Resources available </w:t>
            </w:r>
            <w:proofErr w:type="spellStart"/>
            <w:r>
              <w:rPr>
                <w:b/>
              </w:rPr>
              <w:t>eg</w:t>
            </w:r>
            <w:proofErr w:type="spellEnd"/>
            <w:r>
              <w:rPr>
                <w:b/>
              </w:rPr>
              <w:t xml:space="preserve"> </w:t>
            </w:r>
            <w:r w:rsidR="00B14D90">
              <w:rPr>
                <w:b/>
              </w:rPr>
              <w:t xml:space="preserve">library </w:t>
            </w:r>
            <w:r w:rsidR="00172E48">
              <w:rPr>
                <w:b/>
              </w:rPr>
              <w:t xml:space="preserve">data, </w:t>
            </w:r>
            <w:r>
              <w:rPr>
                <w:b/>
              </w:rPr>
              <w:t xml:space="preserve">computer, desk </w:t>
            </w:r>
            <w:proofErr w:type="spellStart"/>
            <w:r>
              <w:rPr>
                <w:b/>
              </w:rPr>
              <w:t>etc</w:t>
            </w:r>
            <w:proofErr w:type="spellEnd"/>
          </w:p>
        </w:tc>
        <w:tc>
          <w:tcPr>
            <w:tcW w:w="7087" w:type="dxa"/>
          </w:tcPr>
          <w:p w14:paraId="1973C6D1" w14:textId="77777777" w:rsidR="00C56384" w:rsidRDefault="00850460">
            <w:r>
              <w:t>Digital Humanities Lab (CG15), desk, Desktop Windows PC, MAC book, Large screen TV</w:t>
            </w:r>
          </w:p>
        </w:tc>
      </w:tr>
      <w:tr w:rsidR="006D1947" w14:paraId="42346DE0" w14:textId="77777777" w:rsidTr="00621A14">
        <w:tc>
          <w:tcPr>
            <w:tcW w:w="2802" w:type="dxa"/>
            <w:shd w:val="clear" w:color="auto" w:fill="DDD9C3" w:themeFill="background2" w:themeFillShade="E6"/>
          </w:tcPr>
          <w:p w14:paraId="354AF84C" w14:textId="77777777" w:rsidR="006D1947" w:rsidRDefault="006D1947">
            <w:pPr>
              <w:rPr>
                <w:b/>
              </w:rPr>
            </w:pPr>
            <w:r>
              <w:rPr>
                <w:b/>
              </w:rPr>
              <w:t>Equality and diversity policy is in place and monitored</w:t>
            </w:r>
          </w:p>
        </w:tc>
        <w:tc>
          <w:tcPr>
            <w:tcW w:w="7087" w:type="dxa"/>
          </w:tcPr>
          <w:p w14:paraId="1824433E" w14:textId="77777777" w:rsidR="006D1947" w:rsidRPr="006D1947" w:rsidRDefault="006D194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58523D">
              <w:rPr>
                <w:b/>
              </w:rPr>
              <w:t>Yes</w:t>
            </w:r>
          </w:p>
        </w:tc>
      </w:tr>
      <w:tr w:rsidR="00D10BE3" w14:paraId="5992E7FE" w14:textId="77777777" w:rsidTr="00621A14">
        <w:tc>
          <w:tcPr>
            <w:tcW w:w="2802" w:type="dxa"/>
            <w:shd w:val="clear" w:color="auto" w:fill="DDD9C3" w:themeFill="background2" w:themeFillShade="E6"/>
          </w:tcPr>
          <w:p w14:paraId="706807BC" w14:textId="77777777" w:rsidR="00D10BE3" w:rsidRDefault="00D10BE3">
            <w:pPr>
              <w:rPr>
                <w:b/>
              </w:rPr>
            </w:pPr>
            <w:r>
              <w:rPr>
                <w:b/>
              </w:rPr>
              <w:t>Security clearance required</w:t>
            </w:r>
          </w:p>
        </w:tc>
        <w:tc>
          <w:tcPr>
            <w:tcW w:w="7087" w:type="dxa"/>
          </w:tcPr>
          <w:p w14:paraId="61FD9D92" w14:textId="77777777" w:rsidR="00D10BE3" w:rsidRPr="00E41606" w:rsidRDefault="0058523D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D10BE3">
              <w:rPr>
                <w:b/>
              </w:rPr>
              <w:t>No</w:t>
            </w:r>
          </w:p>
        </w:tc>
      </w:tr>
      <w:tr w:rsidR="00CB39F5" w14:paraId="7334D8CD" w14:textId="77777777" w:rsidTr="00621A14">
        <w:tc>
          <w:tcPr>
            <w:tcW w:w="2802" w:type="dxa"/>
            <w:shd w:val="clear" w:color="auto" w:fill="DDD9C3" w:themeFill="background2" w:themeFillShade="E6"/>
          </w:tcPr>
          <w:p w14:paraId="73DAE212" w14:textId="77777777" w:rsidR="00CB39F5" w:rsidRDefault="00CB39F5">
            <w:pPr>
              <w:rPr>
                <w:b/>
              </w:rPr>
            </w:pPr>
            <w:r>
              <w:rPr>
                <w:b/>
              </w:rPr>
              <w:t>Disclosure</w:t>
            </w:r>
            <w:r w:rsidR="00D10BE3">
              <w:rPr>
                <w:b/>
              </w:rPr>
              <w:t xml:space="preserve"> Barring Service check required</w:t>
            </w:r>
          </w:p>
        </w:tc>
        <w:tc>
          <w:tcPr>
            <w:tcW w:w="7087" w:type="dxa"/>
          </w:tcPr>
          <w:p w14:paraId="2F1FD4D6" w14:textId="77777777" w:rsidR="00CB39F5" w:rsidRPr="00E41606" w:rsidRDefault="0058523D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CB39F5" w:rsidRPr="00E41606">
              <w:rPr>
                <w:b/>
              </w:rPr>
              <w:t>No</w:t>
            </w:r>
          </w:p>
        </w:tc>
      </w:tr>
      <w:tr w:rsidR="00B14D90" w14:paraId="14D2EB41" w14:textId="77777777" w:rsidTr="004B225B">
        <w:tc>
          <w:tcPr>
            <w:tcW w:w="9889" w:type="dxa"/>
            <w:gridSpan w:val="2"/>
            <w:shd w:val="clear" w:color="auto" w:fill="DDD9C3" w:themeFill="background2" w:themeFillShade="E6"/>
          </w:tcPr>
          <w:p w14:paraId="4D6E201E" w14:textId="77777777" w:rsidR="00B14D90" w:rsidRPr="00CC5F31" w:rsidRDefault="00B14D90" w:rsidP="004B225B">
            <w:pPr>
              <w:rPr>
                <w:b/>
              </w:rPr>
            </w:pPr>
            <w:r>
              <w:rPr>
                <w:b/>
              </w:rPr>
              <w:t>Description of</w:t>
            </w:r>
            <w:r w:rsidRPr="00CC5F31">
              <w:rPr>
                <w:b/>
              </w:rPr>
              <w:t xml:space="preserve"> Placement</w:t>
            </w:r>
            <w:r>
              <w:rPr>
                <w:b/>
              </w:rPr>
              <w:t>:</w:t>
            </w:r>
            <w:r w:rsidR="0058523D">
              <w:rPr>
                <w:b/>
              </w:rPr>
              <w:t xml:space="preserve"> </w:t>
            </w:r>
          </w:p>
        </w:tc>
      </w:tr>
      <w:tr w:rsidR="00B14D90" w14:paraId="10047D6F" w14:textId="77777777" w:rsidTr="004B225B">
        <w:tc>
          <w:tcPr>
            <w:tcW w:w="9889" w:type="dxa"/>
            <w:gridSpan w:val="2"/>
          </w:tcPr>
          <w:p w14:paraId="7A97D39B" w14:textId="77777777" w:rsidR="00B14D90" w:rsidRDefault="00B14D90" w:rsidP="004B225B"/>
          <w:p w14:paraId="2D9DEDF3" w14:textId="7C1E70B2" w:rsidR="00FF2F1F" w:rsidRDefault="00FF2F1F" w:rsidP="004B225B">
            <w:r>
              <w:t xml:space="preserve">Digital Humanities </w:t>
            </w:r>
            <w:r w:rsidR="0058523D">
              <w:t>Fellows</w:t>
            </w:r>
            <w:r>
              <w:t xml:space="preserve"> </w:t>
            </w:r>
            <w:r w:rsidR="002464E4">
              <w:t>(‘Mnemosyne Fellows’)</w:t>
            </w:r>
          </w:p>
          <w:p w14:paraId="1EBE5ADF" w14:textId="77777777" w:rsidR="00FF2F1F" w:rsidRDefault="00FF2F1F" w:rsidP="004B225B"/>
          <w:p w14:paraId="07B0DD74" w14:textId="46D4B17A" w:rsidR="00FF2F1F" w:rsidRDefault="0058523D" w:rsidP="004B225B">
            <w:r>
              <w:t xml:space="preserve">Two second- or third-year SALC </w:t>
            </w:r>
            <w:r w:rsidR="00FF2F1F">
              <w:t>PhD students are required to work on</w:t>
            </w:r>
            <w:r>
              <w:t xml:space="preserve"> a short-term</w:t>
            </w:r>
            <w:r w:rsidR="00FF2F1F">
              <w:t xml:space="preserve"> </w:t>
            </w:r>
            <w:r w:rsidR="002464E4">
              <w:t xml:space="preserve">(12-week) </w:t>
            </w:r>
            <w:r w:rsidR="00FF2F1F">
              <w:t xml:space="preserve">Digital Humanities </w:t>
            </w:r>
            <w:r>
              <w:t xml:space="preserve">placement. </w:t>
            </w:r>
          </w:p>
          <w:p w14:paraId="272C66B6" w14:textId="77777777" w:rsidR="006C7F4A" w:rsidRDefault="006C7F4A" w:rsidP="004B225B"/>
          <w:p w14:paraId="1DBA3911" w14:textId="48E54B48" w:rsidR="00B14D90" w:rsidRDefault="00FF2F1F" w:rsidP="004B225B">
            <w:r>
              <w:t xml:space="preserve">The students will </w:t>
            </w:r>
            <w:r w:rsidR="002464E4">
              <w:t>be assigned to work</w:t>
            </w:r>
            <w:r>
              <w:t xml:space="preserve"> with </w:t>
            </w:r>
            <w:r w:rsidR="0058523D">
              <w:t xml:space="preserve">two SALC academic </w:t>
            </w:r>
            <w:r>
              <w:t>researchers</w:t>
            </w:r>
            <w:r w:rsidR="0058523D">
              <w:t xml:space="preserve"> on their Digital Humanities projects, Professor Margaret Littler (German) and Professor Helen Rees-Leahy </w:t>
            </w:r>
            <w:r w:rsidR="002464E4">
              <w:t xml:space="preserve">(Art History and Visual Studies) </w:t>
            </w:r>
            <w:r>
              <w:t xml:space="preserve">in </w:t>
            </w:r>
            <w:r w:rsidR="0058523D">
              <w:t xml:space="preserve">developing and </w:t>
            </w:r>
            <w:r>
              <w:t>designing their online exhibitions</w:t>
            </w:r>
            <w:r w:rsidR="0058523D">
              <w:t xml:space="preserve"> ‘Germans in Manchester’ and ‘The </w:t>
            </w:r>
            <w:proofErr w:type="spellStart"/>
            <w:r w:rsidR="0058523D">
              <w:t>Ancoats</w:t>
            </w:r>
            <w:proofErr w:type="spellEnd"/>
            <w:r w:rsidR="0058523D">
              <w:t xml:space="preserve"> Art Museum’, using the </w:t>
            </w:r>
            <w:proofErr w:type="spellStart"/>
            <w:r w:rsidR="006C7F4A">
              <w:t>Omeka</w:t>
            </w:r>
            <w:proofErr w:type="spellEnd"/>
            <w:r w:rsidR="006C7F4A">
              <w:t>-based Mnemosyne platform. The</w:t>
            </w:r>
            <w:r w:rsidR="002464E4">
              <w:t xml:space="preserve">se placements offer the opportunity to gain </w:t>
            </w:r>
            <w:r w:rsidR="00693F92">
              <w:t>valuable work experience in the emerging field of Digital Humanities, using cutting-edge tools and methodologies as part of a mixed team of experts at the University of Manchester, comprising senior academic researchers, research software</w:t>
            </w:r>
            <w:r w:rsidR="00A65BC2">
              <w:t xml:space="preserve"> engineers, and web developers.</w:t>
            </w:r>
          </w:p>
          <w:p w14:paraId="0C2C0690" w14:textId="77777777" w:rsidR="00B14D90" w:rsidRDefault="00B14D90" w:rsidP="004B225B"/>
        </w:tc>
      </w:tr>
      <w:tr w:rsidR="00B14D90" w14:paraId="780F5B52" w14:textId="77777777" w:rsidTr="004B225B">
        <w:tc>
          <w:tcPr>
            <w:tcW w:w="9889" w:type="dxa"/>
            <w:gridSpan w:val="2"/>
            <w:shd w:val="clear" w:color="auto" w:fill="DDD9C3" w:themeFill="background2" w:themeFillShade="E6"/>
          </w:tcPr>
          <w:p w14:paraId="174CCADE" w14:textId="77777777" w:rsidR="00B14D90" w:rsidRPr="00CC5F31" w:rsidRDefault="00B14D90" w:rsidP="004B225B">
            <w:pPr>
              <w:rPr>
                <w:b/>
              </w:rPr>
            </w:pPr>
            <w:r w:rsidRPr="00CC5F31">
              <w:rPr>
                <w:b/>
              </w:rPr>
              <w:t xml:space="preserve">Expected Tasks and Outcomes </w:t>
            </w:r>
            <w:r>
              <w:rPr>
                <w:b/>
              </w:rPr>
              <w:t>:</w:t>
            </w:r>
          </w:p>
        </w:tc>
      </w:tr>
      <w:tr w:rsidR="00B14D90" w14:paraId="346FFED8" w14:textId="77777777" w:rsidTr="004B225B">
        <w:tc>
          <w:tcPr>
            <w:tcW w:w="9889" w:type="dxa"/>
            <w:gridSpan w:val="2"/>
          </w:tcPr>
          <w:p w14:paraId="002F4D3B" w14:textId="77777777" w:rsidR="00B14D90" w:rsidRDefault="00B14D90" w:rsidP="004B225B"/>
          <w:p w14:paraId="31B28E67" w14:textId="0D78A852" w:rsidR="00FF2F1F" w:rsidRDefault="00FF2F1F" w:rsidP="00FF2F1F">
            <w:r>
              <w:t xml:space="preserve">Working on the design of the </w:t>
            </w:r>
            <w:r w:rsidR="00693F92">
              <w:t xml:space="preserve">two online </w:t>
            </w:r>
            <w:r>
              <w:t>exhibition</w:t>
            </w:r>
            <w:r w:rsidR="00693F92">
              <w:t>s</w:t>
            </w:r>
            <w:r>
              <w:t xml:space="preserve"> with </w:t>
            </w:r>
            <w:r w:rsidR="00693F92">
              <w:t xml:space="preserve">academic </w:t>
            </w:r>
            <w:r>
              <w:t>researchers and members of Research IT</w:t>
            </w:r>
          </w:p>
          <w:p w14:paraId="2A0DC137" w14:textId="77777777" w:rsidR="00313D9B" w:rsidRDefault="00313D9B" w:rsidP="004B225B"/>
          <w:p w14:paraId="6CBA1AE4" w14:textId="4E441C11" w:rsidR="00FF2F1F" w:rsidRDefault="004B225B" w:rsidP="004B225B">
            <w:r>
              <w:t>Recording metadata</w:t>
            </w:r>
            <w:r w:rsidR="00FF2F1F">
              <w:t xml:space="preserve"> of </w:t>
            </w:r>
            <w:r w:rsidR="00693F92">
              <w:t xml:space="preserve">the individual </w:t>
            </w:r>
            <w:r w:rsidR="00FF2F1F">
              <w:t>digital objects</w:t>
            </w:r>
            <w:r w:rsidR="00693F92">
              <w:t xml:space="preserve"> in the exhibitions</w:t>
            </w:r>
          </w:p>
          <w:p w14:paraId="3AA69AB5" w14:textId="77777777" w:rsidR="00313D9B" w:rsidRDefault="00313D9B" w:rsidP="004B225B"/>
          <w:p w14:paraId="2489F197" w14:textId="77777777" w:rsidR="00FF2F1F" w:rsidRDefault="00FF2F1F" w:rsidP="004B225B">
            <w:r>
              <w:t>Populating the exhibition site</w:t>
            </w:r>
          </w:p>
          <w:p w14:paraId="5B05ED8B" w14:textId="77777777" w:rsidR="00313D9B" w:rsidRDefault="00313D9B" w:rsidP="004B225B"/>
          <w:p w14:paraId="0D76D679" w14:textId="25F596BD" w:rsidR="00B14D90" w:rsidRDefault="00FF2F1F" w:rsidP="004B225B">
            <w:r>
              <w:t>Working closely with researchers across many different scenarios to support the building of online exhibitions</w:t>
            </w:r>
          </w:p>
          <w:p w14:paraId="230EA5CB" w14:textId="77777777" w:rsidR="00313D9B" w:rsidRDefault="00313D9B" w:rsidP="004B225B"/>
          <w:p w14:paraId="03FB1B51" w14:textId="77777777" w:rsidR="00313D9B" w:rsidRDefault="00313D9B" w:rsidP="004B225B">
            <w:r>
              <w:t>Basic web and Linux admin support</w:t>
            </w:r>
          </w:p>
          <w:p w14:paraId="5353993D" w14:textId="77777777" w:rsidR="00B14D90" w:rsidRDefault="00B14D90" w:rsidP="004B225B"/>
          <w:p w14:paraId="01DA72BA" w14:textId="4D6D9019" w:rsidR="00B14D90" w:rsidRDefault="00693F92" w:rsidP="00693F92">
            <w:r>
              <w:t>Contributing to capacity-building in Digital Humanities at the University of Manchester via t</w:t>
            </w:r>
            <w:r w:rsidR="006C7F4A">
              <w:t>raining</w:t>
            </w:r>
            <w:r>
              <w:t xml:space="preserve"> of wider PG research community, with the possibility of ongoing</w:t>
            </w:r>
            <w:r w:rsidR="006C7F4A">
              <w:t xml:space="preserve"> involvement in DH </w:t>
            </w:r>
            <w:r>
              <w:t xml:space="preserve">activities beyond the end of this placement. </w:t>
            </w:r>
          </w:p>
        </w:tc>
      </w:tr>
      <w:tr w:rsidR="00B14D90" w14:paraId="0E221BAE" w14:textId="77777777" w:rsidTr="004B225B">
        <w:tc>
          <w:tcPr>
            <w:tcW w:w="9889" w:type="dxa"/>
            <w:gridSpan w:val="2"/>
            <w:shd w:val="clear" w:color="auto" w:fill="DDD9C3" w:themeFill="background2" w:themeFillShade="E6"/>
          </w:tcPr>
          <w:p w14:paraId="479083EE" w14:textId="77777777" w:rsidR="00B14D90" w:rsidRPr="00CC5F31" w:rsidRDefault="00B14D90" w:rsidP="004B225B">
            <w:pPr>
              <w:rPr>
                <w:b/>
              </w:rPr>
            </w:pPr>
            <w:r w:rsidRPr="00810B35">
              <w:rPr>
                <w:b/>
                <w:shd w:val="clear" w:color="auto" w:fill="DDD9C3" w:themeFill="background2" w:themeFillShade="E6"/>
              </w:rPr>
              <w:t>Specific Skills</w:t>
            </w:r>
            <w:r>
              <w:rPr>
                <w:b/>
                <w:shd w:val="clear" w:color="auto" w:fill="DDD9C3" w:themeFill="background2" w:themeFillShade="E6"/>
              </w:rPr>
              <w:t xml:space="preserve">/Experience/Training </w:t>
            </w:r>
            <w:r w:rsidRPr="00810B35">
              <w:rPr>
                <w:b/>
                <w:shd w:val="clear" w:color="auto" w:fill="DDD9C3" w:themeFill="background2" w:themeFillShade="E6"/>
              </w:rPr>
              <w:t xml:space="preserve"> Required for</w:t>
            </w:r>
            <w:r>
              <w:rPr>
                <w:b/>
              </w:rPr>
              <w:t xml:space="preserve"> the Placement:</w:t>
            </w:r>
          </w:p>
        </w:tc>
      </w:tr>
      <w:tr w:rsidR="00B14D90" w14:paraId="53555FA6" w14:textId="77777777" w:rsidTr="004B225B">
        <w:tc>
          <w:tcPr>
            <w:tcW w:w="9889" w:type="dxa"/>
            <w:gridSpan w:val="2"/>
          </w:tcPr>
          <w:p w14:paraId="4D8C89FF" w14:textId="771CEA4E" w:rsidR="00B14D90" w:rsidRDefault="00A65BC2" w:rsidP="004B225B">
            <w:r>
              <w:t xml:space="preserve">Please note a subject specialism in German and/or Art History and Visual Studies is not essential, as the placement is designed to provide training in general digital humanities technical skills. </w:t>
            </w:r>
          </w:p>
          <w:p w14:paraId="74C4FCEB" w14:textId="4427C958" w:rsidR="00A65BC2" w:rsidRDefault="00A65BC2" w:rsidP="004B225B"/>
          <w:p w14:paraId="2396E6C9" w14:textId="2B559C10" w:rsidR="00FF2F1F" w:rsidRDefault="00A65BC2" w:rsidP="004B225B">
            <w:r>
              <w:t>Likewise f</w:t>
            </w:r>
            <w:r w:rsidR="006C7F4A">
              <w:t xml:space="preserve">ormal programming and technical skills are not required, but the successful applicants should be able to evidence some experience </w:t>
            </w:r>
            <w:r w:rsidR="00693F92">
              <w:t xml:space="preserve">of and facility </w:t>
            </w:r>
            <w:r w:rsidR="006C7F4A">
              <w:t xml:space="preserve">with digital technologies and/or tools. </w:t>
            </w:r>
            <w:r w:rsidR="00693F92">
              <w:t xml:space="preserve">All training will be </w:t>
            </w:r>
            <w:r w:rsidR="00693F92">
              <w:lastRenderedPageBreak/>
              <w:t xml:space="preserve">provided </w:t>
            </w:r>
            <w:r>
              <w:t xml:space="preserve">by Research IT </w:t>
            </w:r>
            <w:r w:rsidR="00693F92">
              <w:t>at the start of the placement.</w:t>
            </w:r>
          </w:p>
          <w:p w14:paraId="524F8ACC" w14:textId="77777777" w:rsidR="00693F92" w:rsidRDefault="00693F92" w:rsidP="004B225B"/>
          <w:p w14:paraId="508C9105" w14:textId="77777777" w:rsidR="00693F92" w:rsidRDefault="00693F92" w:rsidP="004B225B">
            <w:r>
              <w:t>Desirable experience:</w:t>
            </w:r>
          </w:p>
          <w:p w14:paraId="6F207D1E" w14:textId="77777777" w:rsidR="003F4125" w:rsidRDefault="003F4125" w:rsidP="004B225B">
            <w:r>
              <w:t>Metadata cataloguing of digital objects</w:t>
            </w:r>
          </w:p>
          <w:p w14:paraId="4C6CC868" w14:textId="77777777" w:rsidR="003F4125" w:rsidRDefault="003F4125" w:rsidP="004B225B"/>
          <w:p w14:paraId="045115D3" w14:textId="77777777" w:rsidR="003F4125" w:rsidRDefault="003F4125" w:rsidP="004B225B">
            <w:r>
              <w:t>Competency in building online exhibitions</w:t>
            </w:r>
            <w:r w:rsidR="00DB14E3">
              <w:t xml:space="preserve"> </w:t>
            </w:r>
          </w:p>
          <w:p w14:paraId="35BF038A" w14:textId="77777777" w:rsidR="00B14D90" w:rsidRDefault="00B14D90" w:rsidP="004B225B"/>
          <w:p w14:paraId="7FD37536" w14:textId="77777777" w:rsidR="00B14D90" w:rsidRDefault="00313D9B" w:rsidP="00693F92">
            <w:r>
              <w:t xml:space="preserve">Basic web and Linux admin support </w:t>
            </w:r>
          </w:p>
          <w:p w14:paraId="631C64D6" w14:textId="2253B1A9" w:rsidR="00693F92" w:rsidRDefault="00693F92" w:rsidP="00693F92"/>
        </w:tc>
      </w:tr>
      <w:tr w:rsidR="00B14D90" w14:paraId="6A988310" w14:textId="77777777" w:rsidTr="004B225B">
        <w:tc>
          <w:tcPr>
            <w:tcW w:w="9889" w:type="dxa"/>
            <w:gridSpan w:val="2"/>
            <w:shd w:val="clear" w:color="auto" w:fill="DDD9C3" w:themeFill="background2" w:themeFillShade="E6"/>
          </w:tcPr>
          <w:p w14:paraId="0D435174" w14:textId="77777777" w:rsidR="00B14D90" w:rsidRDefault="00B14D90" w:rsidP="004B225B">
            <w:pPr>
              <w:rPr>
                <w:b/>
              </w:rPr>
            </w:pPr>
            <w:r w:rsidRPr="00CC5F31">
              <w:rPr>
                <w:b/>
              </w:rPr>
              <w:lastRenderedPageBreak/>
              <w:t>Training and experience expected to be gained through the placement</w:t>
            </w:r>
            <w:r>
              <w:rPr>
                <w:b/>
              </w:rPr>
              <w:t>:</w:t>
            </w:r>
          </w:p>
        </w:tc>
      </w:tr>
      <w:tr w:rsidR="00B14D90" w14:paraId="0F409A9B" w14:textId="77777777" w:rsidTr="004B225B">
        <w:tc>
          <w:tcPr>
            <w:tcW w:w="9889" w:type="dxa"/>
            <w:gridSpan w:val="2"/>
          </w:tcPr>
          <w:p w14:paraId="77E8F84B" w14:textId="77777777" w:rsidR="00B14D90" w:rsidRDefault="00B14D90" w:rsidP="004B225B">
            <w:pPr>
              <w:rPr>
                <w:b/>
              </w:rPr>
            </w:pPr>
          </w:p>
          <w:p w14:paraId="3F8A3C46" w14:textId="7CEE90C0" w:rsidR="003F4125" w:rsidRDefault="003F4125" w:rsidP="003F4125">
            <w:r>
              <w:t>Training will be given on the Mnemosyne platform</w:t>
            </w:r>
            <w:r w:rsidR="00693F92">
              <w:t xml:space="preserve">, an </w:t>
            </w:r>
            <w:proofErr w:type="spellStart"/>
            <w:r w:rsidR="00693F92">
              <w:t>Omeka</w:t>
            </w:r>
            <w:proofErr w:type="spellEnd"/>
            <w:r w:rsidR="00693F92">
              <w:t xml:space="preserve">-based </w:t>
            </w:r>
            <w:r w:rsidR="007E1F75">
              <w:t>online digital object repository</w:t>
            </w:r>
          </w:p>
          <w:p w14:paraId="353719FB" w14:textId="77777777" w:rsidR="00B14D90" w:rsidRDefault="00B14D90" w:rsidP="004B225B">
            <w:pPr>
              <w:rPr>
                <w:b/>
              </w:rPr>
            </w:pPr>
          </w:p>
          <w:p w14:paraId="2847E2DC" w14:textId="77777777" w:rsidR="00F57A41" w:rsidRDefault="00F57A41" w:rsidP="00F57A41">
            <w:r>
              <w:t>Practical experience in digital humanities projects’ research design and delivery</w:t>
            </w:r>
          </w:p>
          <w:p w14:paraId="68D6E457" w14:textId="77777777" w:rsidR="00F57A41" w:rsidRPr="003F4125" w:rsidRDefault="00F57A41" w:rsidP="00F57A41"/>
          <w:p w14:paraId="1DEC6FC7" w14:textId="5084BFB1" w:rsidR="003F4125" w:rsidRDefault="003F4125" w:rsidP="004B225B">
            <w:r w:rsidRPr="003F4125">
              <w:t>Experience of building online exhibitions</w:t>
            </w:r>
            <w:r w:rsidR="007E1F75">
              <w:t xml:space="preserve"> including metadata preparation and user interface considerations</w:t>
            </w:r>
          </w:p>
          <w:p w14:paraId="0FBACD09" w14:textId="77777777" w:rsidR="00F57A41" w:rsidRDefault="00F57A41" w:rsidP="004B225B"/>
          <w:p w14:paraId="28B6FACE" w14:textId="1702D651" w:rsidR="003F4125" w:rsidRDefault="003F4125" w:rsidP="004B225B">
            <w:r w:rsidRPr="003F4125">
              <w:t>Customer support</w:t>
            </w:r>
            <w:r w:rsidR="00F57A41">
              <w:t xml:space="preserve"> experience</w:t>
            </w:r>
          </w:p>
          <w:p w14:paraId="0EC08B47" w14:textId="77777777" w:rsidR="00313D9B" w:rsidRDefault="00313D9B" w:rsidP="004B225B"/>
          <w:p w14:paraId="0BABDF7D" w14:textId="77777777" w:rsidR="00313D9B" w:rsidRPr="003F4125" w:rsidRDefault="00313D9B" w:rsidP="004B225B">
            <w:r>
              <w:t>Web and Linux administration</w:t>
            </w:r>
          </w:p>
          <w:p w14:paraId="5BA976D4" w14:textId="77777777" w:rsidR="00B14D90" w:rsidRDefault="00B14D90" w:rsidP="004B225B">
            <w:pPr>
              <w:rPr>
                <w:b/>
              </w:rPr>
            </w:pPr>
          </w:p>
        </w:tc>
      </w:tr>
      <w:tr w:rsidR="00B14D90" w14:paraId="5D3B7A6A" w14:textId="77777777" w:rsidTr="004B225B">
        <w:tc>
          <w:tcPr>
            <w:tcW w:w="9889" w:type="dxa"/>
            <w:gridSpan w:val="2"/>
            <w:shd w:val="clear" w:color="auto" w:fill="DDD9C3" w:themeFill="background2" w:themeFillShade="E6"/>
          </w:tcPr>
          <w:p w14:paraId="3C77DBE3" w14:textId="77777777" w:rsidR="00B14D90" w:rsidRDefault="00B14D90" w:rsidP="004B225B">
            <w:pPr>
              <w:rPr>
                <w:b/>
              </w:rPr>
            </w:pPr>
            <w:r>
              <w:rPr>
                <w:b/>
              </w:rPr>
              <w:t xml:space="preserve">Financial assistance (if any) offered by the organisation:        </w:t>
            </w:r>
          </w:p>
        </w:tc>
      </w:tr>
      <w:tr w:rsidR="00B14D90" w14:paraId="4F8626F3" w14:textId="77777777" w:rsidTr="004B225B">
        <w:tc>
          <w:tcPr>
            <w:tcW w:w="9889" w:type="dxa"/>
            <w:gridSpan w:val="2"/>
          </w:tcPr>
          <w:p w14:paraId="4DD42460" w14:textId="77777777" w:rsidR="00B14D90" w:rsidRDefault="00B14D90" w:rsidP="004B225B">
            <w:pPr>
              <w:rPr>
                <w:b/>
              </w:rPr>
            </w:pPr>
          </w:p>
          <w:p w14:paraId="5E8457FB" w14:textId="50759D39" w:rsidR="00B147AE" w:rsidRPr="00B147AE" w:rsidRDefault="007A270E" w:rsidP="004B225B">
            <w:r>
              <w:t xml:space="preserve">These placements are supported by Artsmethods in the form of a </w:t>
            </w:r>
            <w:r w:rsidR="00B147AE" w:rsidRPr="00B147AE">
              <w:t xml:space="preserve"> </w:t>
            </w:r>
            <w:r w:rsidR="00B147AE">
              <w:t xml:space="preserve">one-off </w:t>
            </w:r>
            <w:r w:rsidR="00B147AE" w:rsidRPr="00B147AE">
              <w:t>payment of £750</w:t>
            </w:r>
            <w:r w:rsidR="00B147AE">
              <w:t>.</w:t>
            </w:r>
            <w:r>
              <w:t xml:space="preserve"> </w:t>
            </w:r>
          </w:p>
          <w:p w14:paraId="1630219C" w14:textId="77777777" w:rsidR="00B14D90" w:rsidRDefault="00B14D90" w:rsidP="004B225B">
            <w:pPr>
              <w:rPr>
                <w:b/>
              </w:rPr>
            </w:pPr>
          </w:p>
        </w:tc>
      </w:tr>
      <w:tr w:rsidR="00B14D90" w14:paraId="24256FE5" w14:textId="77777777" w:rsidTr="00B14D90">
        <w:tc>
          <w:tcPr>
            <w:tcW w:w="9889" w:type="dxa"/>
            <w:gridSpan w:val="2"/>
            <w:shd w:val="clear" w:color="auto" w:fill="DDD9C3" w:themeFill="background2" w:themeFillShade="E6"/>
          </w:tcPr>
          <w:p w14:paraId="68912AD7" w14:textId="77777777" w:rsidR="00B14D90" w:rsidRDefault="00B14D90" w:rsidP="004B225B">
            <w:pPr>
              <w:rPr>
                <w:b/>
              </w:rPr>
            </w:pPr>
            <w:r>
              <w:rPr>
                <w:b/>
              </w:rPr>
              <w:t>Other Comments:</w:t>
            </w:r>
          </w:p>
        </w:tc>
      </w:tr>
      <w:tr w:rsidR="00B14D90" w14:paraId="0B23CAF6" w14:textId="77777777" w:rsidTr="004B225B">
        <w:tc>
          <w:tcPr>
            <w:tcW w:w="9889" w:type="dxa"/>
            <w:gridSpan w:val="2"/>
          </w:tcPr>
          <w:p w14:paraId="4B426C59" w14:textId="77777777" w:rsidR="00B14D90" w:rsidRDefault="00B14D90" w:rsidP="004B225B">
            <w:pPr>
              <w:rPr>
                <w:b/>
              </w:rPr>
            </w:pPr>
            <w:bookmarkStart w:id="0" w:name="_GoBack"/>
            <w:bookmarkEnd w:id="0"/>
          </w:p>
          <w:p w14:paraId="4E436919" w14:textId="77777777" w:rsidR="00B14D90" w:rsidRDefault="00B14D90" w:rsidP="004B225B">
            <w:pPr>
              <w:rPr>
                <w:b/>
              </w:rPr>
            </w:pPr>
          </w:p>
        </w:tc>
      </w:tr>
      <w:tr w:rsidR="00B14D90" w14:paraId="3B0BE026" w14:textId="77777777" w:rsidTr="004B225B">
        <w:tc>
          <w:tcPr>
            <w:tcW w:w="9889" w:type="dxa"/>
            <w:gridSpan w:val="2"/>
          </w:tcPr>
          <w:p w14:paraId="772E01E7" w14:textId="312C4D4D" w:rsidR="00B14D90" w:rsidRPr="00CC5F31" w:rsidRDefault="00B14D90" w:rsidP="004B225B">
            <w:pPr>
              <w:rPr>
                <w:b/>
              </w:rPr>
            </w:pPr>
            <w:r>
              <w:rPr>
                <w:b/>
              </w:rPr>
              <w:t>Signed (Placement Provider):</w:t>
            </w:r>
            <w:r w:rsidR="007E1F75">
              <w:rPr>
                <w:b/>
              </w:rPr>
              <w:t xml:space="preserve"> Guyda Armstrong </w:t>
            </w:r>
          </w:p>
        </w:tc>
      </w:tr>
      <w:tr w:rsidR="00B14D90" w14:paraId="6EC19271" w14:textId="77777777" w:rsidTr="004B225B">
        <w:tc>
          <w:tcPr>
            <w:tcW w:w="9889" w:type="dxa"/>
            <w:gridSpan w:val="2"/>
          </w:tcPr>
          <w:p w14:paraId="51A2D491" w14:textId="0B9E48BC" w:rsidR="00B14D90" w:rsidRPr="00CC5F31" w:rsidRDefault="00B14D90" w:rsidP="004B225B">
            <w:pPr>
              <w:rPr>
                <w:b/>
              </w:rPr>
            </w:pPr>
            <w:r>
              <w:rPr>
                <w:b/>
              </w:rPr>
              <w:t>Position:</w:t>
            </w:r>
            <w:r w:rsidR="007E1F75">
              <w:rPr>
                <w:b/>
              </w:rPr>
              <w:t xml:space="preserve"> Senior Lecturer in Italian and Faculty Academic Lead for Digital Humanities</w:t>
            </w:r>
          </w:p>
        </w:tc>
      </w:tr>
      <w:tr w:rsidR="00B14D90" w14:paraId="33A33F72" w14:textId="77777777" w:rsidTr="004B225B">
        <w:tc>
          <w:tcPr>
            <w:tcW w:w="9889" w:type="dxa"/>
            <w:gridSpan w:val="2"/>
          </w:tcPr>
          <w:p w14:paraId="346F9E81" w14:textId="77777777" w:rsidR="00B14D90" w:rsidRDefault="00B14D90" w:rsidP="004B225B">
            <w:pPr>
              <w:rPr>
                <w:b/>
              </w:rPr>
            </w:pPr>
            <w:r w:rsidRPr="00CC5F31">
              <w:rPr>
                <w:b/>
              </w:rPr>
              <w:t>Dated:</w:t>
            </w:r>
            <w:r w:rsidR="007E1F75">
              <w:rPr>
                <w:b/>
              </w:rPr>
              <w:t xml:space="preserve"> 15 November 2016</w:t>
            </w:r>
          </w:p>
          <w:p w14:paraId="131BFC1A" w14:textId="406316D4" w:rsidR="007E1F75" w:rsidRPr="00CC5F31" w:rsidRDefault="007E1F75" w:rsidP="004B225B">
            <w:pPr>
              <w:rPr>
                <w:b/>
              </w:rPr>
            </w:pPr>
          </w:p>
        </w:tc>
      </w:tr>
    </w:tbl>
    <w:p w14:paraId="553F8438" w14:textId="77777777" w:rsidR="00137CD0" w:rsidRDefault="00137CD0"/>
    <w:sectPr w:rsidR="00137CD0" w:rsidSect="00BE7572">
      <w:pgSz w:w="11906" w:h="16838"/>
      <w:pgMar w:top="567" w:right="14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D0"/>
    <w:rsid w:val="00003A31"/>
    <w:rsid w:val="00137CD0"/>
    <w:rsid w:val="00172E48"/>
    <w:rsid w:val="001A2442"/>
    <w:rsid w:val="001E1141"/>
    <w:rsid w:val="001E363C"/>
    <w:rsid w:val="002464E4"/>
    <w:rsid w:val="0030393A"/>
    <w:rsid w:val="00313D9B"/>
    <w:rsid w:val="00372661"/>
    <w:rsid w:val="003B7669"/>
    <w:rsid w:val="003F4125"/>
    <w:rsid w:val="0045542C"/>
    <w:rsid w:val="004B225B"/>
    <w:rsid w:val="004E5C14"/>
    <w:rsid w:val="005309F2"/>
    <w:rsid w:val="00535EB9"/>
    <w:rsid w:val="00577792"/>
    <w:rsid w:val="0058523D"/>
    <w:rsid w:val="005A6DB0"/>
    <w:rsid w:val="005F4F4E"/>
    <w:rsid w:val="00621A14"/>
    <w:rsid w:val="00653624"/>
    <w:rsid w:val="00693F92"/>
    <w:rsid w:val="006C7F4A"/>
    <w:rsid w:val="006D1947"/>
    <w:rsid w:val="007A270E"/>
    <w:rsid w:val="007D64F4"/>
    <w:rsid w:val="007E1F75"/>
    <w:rsid w:val="007F1D7B"/>
    <w:rsid w:val="00810B35"/>
    <w:rsid w:val="00812E22"/>
    <w:rsid w:val="00845C75"/>
    <w:rsid w:val="00850460"/>
    <w:rsid w:val="00913F5B"/>
    <w:rsid w:val="009D732E"/>
    <w:rsid w:val="009E2C83"/>
    <w:rsid w:val="00A15EEB"/>
    <w:rsid w:val="00A2466C"/>
    <w:rsid w:val="00A65BC2"/>
    <w:rsid w:val="00AF19EF"/>
    <w:rsid w:val="00AF668E"/>
    <w:rsid w:val="00B147AE"/>
    <w:rsid w:val="00B14D90"/>
    <w:rsid w:val="00BE7572"/>
    <w:rsid w:val="00C1490B"/>
    <w:rsid w:val="00C56384"/>
    <w:rsid w:val="00C86D40"/>
    <w:rsid w:val="00CB39F5"/>
    <w:rsid w:val="00CC5F31"/>
    <w:rsid w:val="00D10BE3"/>
    <w:rsid w:val="00D17276"/>
    <w:rsid w:val="00D43135"/>
    <w:rsid w:val="00D4622F"/>
    <w:rsid w:val="00D8150D"/>
    <w:rsid w:val="00DB14E3"/>
    <w:rsid w:val="00E237ED"/>
    <w:rsid w:val="00E41606"/>
    <w:rsid w:val="00EC09D8"/>
    <w:rsid w:val="00ED1B9C"/>
    <w:rsid w:val="00EF0F7F"/>
    <w:rsid w:val="00F57A41"/>
    <w:rsid w:val="00FD6D1C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BCE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2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2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70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2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2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manchester.ac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Davies</dc:creator>
  <cp:lastModifiedBy>Eljee Javier</cp:lastModifiedBy>
  <cp:revision>2</cp:revision>
  <dcterms:created xsi:type="dcterms:W3CDTF">2016-11-25T13:44:00Z</dcterms:created>
  <dcterms:modified xsi:type="dcterms:W3CDTF">2016-11-25T13:44:00Z</dcterms:modified>
</cp:coreProperties>
</file>