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D0" w:rsidRDefault="00EC2493" w:rsidP="00C56384">
      <w:r>
        <w:rPr>
          <w:noProof/>
        </w:rPr>
        <w:drawing>
          <wp:anchor distT="0" distB="0" distL="114300" distR="114300" simplePos="0" relativeHeight="251659264" behindDoc="0" locked="0" layoutInCell="1" allowOverlap="1" wp14:anchorId="5D4FC139" wp14:editId="57B49913">
            <wp:simplePos x="0" y="0"/>
            <wp:positionH relativeFrom="column">
              <wp:posOffset>118110</wp:posOffset>
            </wp:positionH>
            <wp:positionV relativeFrom="paragraph">
              <wp:posOffset>46990</wp:posOffset>
            </wp:positionV>
            <wp:extent cx="2943225" cy="1095375"/>
            <wp:effectExtent l="0" t="0" r="9525" b="9525"/>
            <wp:wrapSquare wrapText="bothSides"/>
            <wp:docPr id="1" name="Picture 1" descr="S:\AHRC\AHRC Logos\AHRC NWCDTP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RC\AHRC Logos\AHRC NWCDTP logo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1095375"/>
                    </a:xfrm>
                    <a:prstGeom prst="rect">
                      <a:avLst/>
                    </a:prstGeom>
                    <a:noFill/>
                    <a:ln>
                      <a:noFill/>
                    </a:ln>
                  </pic:spPr>
                </pic:pic>
              </a:graphicData>
            </a:graphic>
            <wp14:sizeRelV relativeFrom="margin">
              <wp14:pctHeight>0</wp14:pctHeight>
            </wp14:sizeRelV>
          </wp:anchor>
        </w:drawing>
      </w:r>
    </w:p>
    <w:p w:rsidR="00EC2493" w:rsidRDefault="00EC2493" w:rsidP="00C56384"/>
    <w:p w:rsidR="00EC2493" w:rsidRPr="00C56384" w:rsidRDefault="00EC2493" w:rsidP="00C56384">
      <w:bookmarkStart w:id="0" w:name="_GoBack"/>
      <w:bookmarkEnd w:id="0"/>
    </w:p>
    <w:tbl>
      <w:tblPr>
        <w:tblStyle w:val="TableGrid"/>
        <w:tblW w:w="9889" w:type="dxa"/>
        <w:tblLook w:val="04A0" w:firstRow="1" w:lastRow="0" w:firstColumn="1" w:lastColumn="0" w:noHBand="0" w:noVBand="1"/>
      </w:tblPr>
      <w:tblGrid>
        <w:gridCol w:w="3227"/>
        <w:gridCol w:w="6662"/>
      </w:tblGrid>
      <w:tr w:rsidR="00653624" w:rsidTr="007C3D47">
        <w:tc>
          <w:tcPr>
            <w:tcW w:w="3227" w:type="dxa"/>
            <w:shd w:val="clear" w:color="auto" w:fill="DDD9C3" w:themeFill="background2" w:themeFillShade="E6"/>
          </w:tcPr>
          <w:p w:rsidR="00653624" w:rsidRPr="00CC5F31" w:rsidRDefault="00653624">
            <w:pPr>
              <w:rPr>
                <w:b/>
              </w:rPr>
            </w:pPr>
            <w:r w:rsidRPr="00CC5F31">
              <w:rPr>
                <w:b/>
              </w:rPr>
              <w:t>Placement Provider</w:t>
            </w:r>
            <w:r w:rsidR="00C56384">
              <w:rPr>
                <w:b/>
              </w:rPr>
              <w:t>:</w:t>
            </w:r>
          </w:p>
        </w:tc>
        <w:tc>
          <w:tcPr>
            <w:tcW w:w="6662" w:type="dxa"/>
          </w:tcPr>
          <w:p w:rsidR="00653624" w:rsidRDefault="00DE073E">
            <w:r>
              <w:t>Quarry Bank – National Trust</w:t>
            </w:r>
          </w:p>
        </w:tc>
      </w:tr>
      <w:tr w:rsidR="00137CD0" w:rsidTr="007C3D47">
        <w:tc>
          <w:tcPr>
            <w:tcW w:w="3227" w:type="dxa"/>
            <w:shd w:val="clear" w:color="auto" w:fill="DDD9C3" w:themeFill="background2" w:themeFillShade="E6"/>
          </w:tcPr>
          <w:p w:rsidR="00137CD0" w:rsidRPr="00CC5F31" w:rsidRDefault="00D17276">
            <w:pPr>
              <w:rPr>
                <w:b/>
              </w:rPr>
            </w:pPr>
            <w:r>
              <w:rPr>
                <w:b/>
              </w:rPr>
              <w:t xml:space="preserve">Placement </w:t>
            </w:r>
            <w:r w:rsidR="00137CD0" w:rsidRPr="00CC5F31">
              <w:rPr>
                <w:b/>
              </w:rPr>
              <w:t>Supervisor</w:t>
            </w:r>
            <w:r w:rsidR="00C56384">
              <w:rPr>
                <w:b/>
              </w:rPr>
              <w:t>:</w:t>
            </w:r>
            <w:r>
              <w:rPr>
                <w:b/>
              </w:rPr>
              <w:t xml:space="preserve"> </w:t>
            </w:r>
          </w:p>
        </w:tc>
        <w:tc>
          <w:tcPr>
            <w:tcW w:w="6662" w:type="dxa"/>
          </w:tcPr>
          <w:p w:rsidR="00137CD0" w:rsidRDefault="00DE073E">
            <w:proofErr w:type="spellStart"/>
            <w:r>
              <w:t>Alkestis</w:t>
            </w:r>
            <w:proofErr w:type="spellEnd"/>
            <w:r>
              <w:t xml:space="preserve"> </w:t>
            </w:r>
            <w:proofErr w:type="spellStart"/>
            <w:r>
              <w:t>Tsilika</w:t>
            </w:r>
            <w:proofErr w:type="spellEnd"/>
            <w:r>
              <w:t>, Collections &amp; Archives Manager</w:t>
            </w:r>
          </w:p>
        </w:tc>
      </w:tr>
      <w:tr w:rsidR="00137CD0" w:rsidTr="007C3D47">
        <w:tc>
          <w:tcPr>
            <w:tcW w:w="3227" w:type="dxa"/>
            <w:shd w:val="clear" w:color="auto" w:fill="DDD9C3" w:themeFill="background2" w:themeFillShade="E6"/>
          </w:tcPr>
          <w:p w:rsidR="00137CD0" w:rsidRPr="00CC5F31" w:rsidRDefault="00137CD0" w:rsidP="005F4F4E">
            <w:pPr>
              <w:rPr>
                <w:b/>
              </w:rPr>
            </w:pPr>
            <w:r w:rsidRPr="00CC5F31">
              <w:rPr>
                <w:b/>
              </w:rPr>
              <w:t>Location</w:t>
            </w:r>
            <w:r w:rsidR="005F4F4E">
              <w:rPr>
                <w:b/>
              </w:rPr>
              <w:t>(s)</w:t>
            </w:r>
            <w:r w:rsidR="007F1D7B">
              <w:rPr>
                <w:b/>
              </w:rPr>
              <w:t xml:space="preserve"> of placement</w:t>
            </w:r>
            <w:r w:rsidR="00C56384">
              <w:rPr>
                <w:b/>
              </w:rPr>
              <w:t>:</w:t>
            </w:r>
            <w:r w:rsidR="007F1D7B">
              <w:rPr>
                <w:b/>
              </w:rPr>
              <w:t xml:space="preserve"> </w:t>
            </w:r>
          </w:p>
        </w:tc>
        <w:tc>
          <w:tcPr>
            <w:tcW w:w="6662" w:type="dxa"/>
          </w:tcPr>
          <w:p w:rsidR="00137CD0" w:rsidRDefault="00DE073E">
            <w:r>
              <w:t>Quarry Bank, Styal, Wilmslow, Cheshire, SK9 4LA</w:t>
            </w:r>
          </w:p>
        </w:tc>
      </w:tr>
      <w:tr w:rsidR="00137CD0" w:rsidTr="007C3D47">
        <w:tc>
          <w:tcPr>
            <w:tcW w:w="3227" w:type="dxa"/>
            <w:shd w:val="clear" w:color="auto" w:fill="DDD9C3" w:themeFill="background2" w:themeFillShade="E6"/>
          </w:tcPr>
          <w:p w:rsidR="00137CD0" w:rsidRPr="00CC5F31" w:rsidRDefault="00137CD0">
            <w:pPr>
              <w:rPr>
                <w:b/>
              </w:rPr>
            </w:pPr>
            <w:r w:rsidRPr="00CC5F31">
              <w:rPr>
                <w:b/>
              </w:rPr>
              <w:t>Start Date</w:t>
            </w:r>
            <w:r w:rsidR="00C56384">
              <w:rPr>
                <w:b/>
              </w:rPr>
              <w:t>:</w:t>
            </w:r>
          </w:p>
        </w:tc>
        <w:tc>
          <w:tcPr>
            <w:tcW w:w="6662" w:type="dxa"/>
          </w:tcPr>
          <w:p w:rsidR="00137CD0" w:rsidRDefault="00DE073E">
            <w:r>
              <w:t>Flexible</w:t>
            </w:r>
          </w:p>
        </w:tc>
      </w:tr>
      <w:tr w:rsidR="00137CD0" w:rsidTr="007C3D47">
        <w:tc>
          <w:tcPr>
            <w:tcW w:w="3227" w:type="dxa"/>
            <w:shd w:val="clear" w:color="auto" w:fill="DDD9C3" w:themeFill="background2" w:themeFillShade="E6"/>
          </w:tcPr>
          <w:p w:rsidR="00137CD0" w:rsidRPr="00CC5F31" w:rsidRDefault="00137CD0">
            <w:pPr>
              <w:rPr>
                <w:b/>
              </w:rPr>
            </w:pPr>
            <w:r w:rsidRPr="00CC5F31">
              <w:rPr>
                <w:b/>
              </w:rPr>
              <w:t>Duration</w:t>
            </w:r>
            <w:r w:rsidR="00C56384">
              <w:rPr>
                <w:b/>
              </w:rPr>
              <w:t>:</w:t>
            </w:r>
          </w:p>
        </w:tc>
        <w:tc>
          <w:tcPr>
            <w:tcW w:w="6662" w:type="dxa"/>
          </w:tcPr>
          <w:p w:rsidR="00137CD0" w:rsidRDefault="00DE073E">
            <w:r>
              <w:t>3 months</w:t>
            </w:r>
          </w:p>
        </w:tc>
      </w:tr>
      <w:tr w:rsidR="005309F2" w:rsidTr="007C3D47">
        <w:tc>
          <w:tcPr>
            <w:tcW w:w="3227" w:type="dxa"/>
            <w:shd w:val="clear" w:color="auto" w:fill="DDD9C3" w:themeFill="background2" w:themeFillShade="E6"/>
          </w:tcPr>
          <w:p w:rsidR="005309F2" w:rsidRPr="00CC5F31" w:rsidRDefault="00AF668E">
            <w:pPr>
              <w:rPr>
                <w:b/>
              </w:rPr>
            </w:pPr>
            <w:r w:rsidRPr="00CC5F31">
              <w:rPr>
                <w:b/>
              </w:rPr>
              <w:t xml:space="preserve">Contact hours </w:t>
            </w:r>
            <w:r w:rsidR="00ED1B9C">
              <w:rPr>
                <w:b/>
              </w:rPr>
              <w:t xml:space="preserve">required </w:t>
            </w:r>
            <w:r w:rsidRPr="00CC5F31">
              <w:rPr>
                <w:b/>
              </w:rPr>
              <w:t>each week</w:t>
            </w:r>
            <w:r w:rsidR="00C56384">
              <w:rPr>
                <w:b/>
              </w:rPr>
              <w:t>:</w:t>
            </w:r>
          </w:p>
        </w:tc>
        <w:tc>
          <w:tcPr>
            <w:tcW w:w="6662" w:type="dxa"/>
          </w:tcPr>
          <w:p w:rsidR="005309F2" w:rsidRDefault="00DE073E">
            <w:r>
              <w:t>Up to 30 hours</w:t>
            </w:r>
          </w:p>
        </w:tc>
      </w:tr>
      <w:tr w:rsidR="0045542C" w:rsidTr="007C3D47">
        <w:tc>
          <w:tcPr>
            <w:tcW w:w="3227" w:type="dxa"/>
            <w:shd w:val="clear" w:color="auto" w:fill="DDD9C3" w:themeFill="background2" w:themeFillShade="E6"/>
          </w:tcPr>
          <w:p w:rsidR="0045542C" w:rsidRPr="00CC5F31" w:rsidRDefault="0045542C">
            <w:pPr>
              <w:rPr>
                <w:b/>
              </w:rPr>
            </w:pPr>
            <w:r>
              <w:rPr>
                <w:b/>
              </w:rPr>
              <w:t>Deadline for Applications</w:t>
            </w:r>
            <w:r w:rsidR="00C56384">
              <w:rPr>
                <w:b/>
              </w:rPr>
              <w:t>:</w:t>
            </w:r>
          </w:p>
        </w:tc>
        <w:tc>
          <w:tcPr>
            <w:tcW w:w="6662" w:type="dxa"/>
          </w:tcPr>
          <w:p w:rsidR="0045542C" w:rsidRDefault="0045542C"/>
        </w:tc>
      </w:tr>
      <w:tr w:rsidR="00C56384" w:rsidTr="007C3D47">
        <w:tc>
          <w:tcPr>
            <w:tcW w:w="3227" w:type="dxa"/>
            <w:shd w:val="clear" w:color="auto" w:fill="DDD9C3" w:themeFill="background2" w:themeFillShade="E6"/>
          </w:tcPr>
          <w:p w:rsidR="00C56384" w:rsidRDefault="00C56384">
            <w:pPr>
              <w:rPr>
                <w:b/>
              </w:rPr>
            </w:pPr>
            <w:r>
              <w:rPr>
                <w:b/>
              </w:rPr>
              <w:t xml:space="preserve">Resources available </w:t>
            </w:r>
            <w:proofErr w:type="spellStart"/>
            <w:r>
              <w:rPr>
                <w:b/>
              </w:rPr>
              <w:t>eg</w:t>
            </w:r>
            <w:proofErr w:type="spellEnd"/>
            <w:r>
              <w:rPr>
                <w:b/>
              </w:rPr>
              <w:t xml:space="preserve"> computer, desk </w:t>
            </w:r>
            <w:proofErr w:type="spellStart"/>
            <w:r>
              <w:rPr>
                <w:b/>
              </w:rPr>
              <w:t>etc</w:t>
            </w:r>
            <w:proofErr w:type="spellEnd"/>
          </w:p>
        </w:tc>
        <w:tc>
          <w:tcPr>
            <w:tcW w:w="6662" w:type="dxa"/>
          </w:tcPr>
          <w:p w:rsidR="00C56384" w:rsidRDefault="00DE073E">
            <w:r>
              <w:t>Computer and desk in archive study room</w:t>
            </w:r>
          </w:p>
          <w:p w:rsidR="00DE073E" w:rsidRDefault="00DE073E"/>
        </w:tc>
      </w:tr>
      <w:tr w:rsidR="007C3D47" w:rsidTr="007C3D47">
        <w:tc>
          <w:tcPr>
            <w:tcW w:w="3227" w:type="dxa"/>
            <w:shd w:val="clear" w:color="auto" w:fill="DDD9C3" w:themeFill="background2" w:themeFillShade="E6"/>
          </w:tcPr>
          <w:p w:rsidR="007C3D47" w:rsidRDefault="007C3D47">
            <w:pPr>
              <w:rPr>
                <w:b/>
              </w:rPr>
            </w:pPr>
            <w:r>
              <w:rPr>
                <w:b/>
              </w:rPr>
              <w:t>Disclosure and Barring Service required</w:t>
            </w:r>
          </w:p>
        </w:tc>
        <w:tc>
          <w:tcPr>
            <w:tcW w:w="6662" w:type="dxa"/>
          </w:tcPr>
          <w:p w:rsidR="007C3D47" w:rsidRPr="007C3D47" w:rsidRDefault="007C3D47" w:rsidP="00DE073E">
            <w:pPr>
              <w:rPr>
                <w:b/>
              </w:rPr>
            </w:pPr>
            <w:r w:rsidRPr="007C3D47">
              <w:rPr>
                <w:b/>
              </w:rPr>
              <w:t>No</w:t>
            </w:r>
          </w:p>
        </w:tc>
      </w:tr>
    </w:tbl>
    <w:p w:rsidR="00137CD0" w:rsidRDefault="00137CD0"/>
    <w:tbl>
      <w:tblPr>
        <w:tblStyle w:val="TableGrid"/>
        <w:tblW w:w="9889" w:type="dxa"/>
        <w:tblLook w:val="04A0" w:firstRow="1" w:lastRow="0" w:firstColumn="1" w:lastColumn="0" w:noHBand="0" w:noVBand="1"/>
      </w:tblPr>
      <w:tblGrid>
        <w:gridCol w:w="9889"/>
      </w:tblGrid>
      <w:tr w:rsidR="009E2C83" w:rsidTr="00810B35">
        <w:tc>
          <w:tcPr>
            <w:tcW w:w="9889" w:type="dxa"/>
            <w:shd w:val="clear" w:color="auto" w:fill="DDD9C3" w:themeFill="background2" w:themeFillShade="E6"/>
          </w:tcPr>
          <w:p w:rsidR="009E2C83" w:rsidRPr="00CC5F31" w:rsidRDefault="00ED1B9C">
            <w:pPr>
              <w:rPr>
                <w:b/>
              </w:rPr>
            </w:pPr>
            <w:r>
              <w:rPr>
                <w:b/>
              </w:rPr>
              <w:t>Description</w:t>
            </w:r>
            <w:r w:rsidR="00E237ED">
              <w:rPr>
                <w:b/>
              </w:rPr>
              <w:t xml:space="preserve"> of</w:t>
            </w:r>
            <w:r w:rsidR="009E2C83" w:rsidRPr="00CC5F31">
              <w:rPr>
                <w:b/>
              </w:rPr>
              <w:t xml:space="preserve"> Placement</w:t>
            </w:r>
          </w:p>
        </w:tc>
      </w:tr>
      <w:tr w:rsidR="009E2C83" w:rsidTr="007D64F4">
        <w:tc>
          <w:tcPr>
            <w:tcW w:w="9889" w:type="dxa"/>
          </w:tcPr>
          <w:p w:rsidR="00DE073E" w:rsidRPr="003704B2" w:rsidRDefault="00DE073E" w:rsidP="00DE073E">
            <w:pPr>
              <w:rPr>
                <w:rFonts w:cs="Arial"/>
              </w:rPr>
            </w:pPr>
            <w:r w:rsidRPr="003704B2">
              <w:rPr>
                <w:rFonts w:cs="Arial"/>
              </w:rPr>
              <w:t xml:space="preserve">Quarry Bank is a unique National Trust site </w:t>
            </w:r>
            <w:r w:rsidRPr="003704B2">
              <w:rPr>
                <w:rFonts w:cs="Arial"/>
                <w:color w:val="000000"/>
              </w:rPr>
              <w:t>on the edge of Manchester, which explores the complete story of a self-sufficient early Industrial Revolution community including the natural landscape and agriculture.</w:t>
            </w:r>
            <w:r w:rsidRPr="003704B2">
              <w:rPr>
                <w:rFonts w:cs="Arial"/>
              </w:rPr>
              <w:t xml:space="preserve"> </w:t>
            </w:r>
          </w:p>
          <w:p w:rsidR="00DE073E" w:rsidRPr="003704B2" w:rsidRDefault="00DE073E" w:rsidP="00DE073E">
            <w:pPr>
              <w:rPr>
                <w:rFonts w:cs="Arial"/>
              </w:rPr>
            </w:pPr>
          </w:p>
          <w:p w:rsidR="00DE073E" w:rsidRPr="003704B2" w:rsidRDefault="00DE073E" w:rsidP="00DE073E">
            <w:pPr>
              <w:autoSpaceDE w:val="0"/>
              <w:autoSpaceDN w:val="0"/>
              <w:rPr>
                <w:rFonts w:cs="Arial"/>
                <w:color w:val="000000"/>
              </w:rPr>
            </w:pPr>
            <w:r w:rsidRPr="003704B2">
              <w:rPr>
                <w:rFonts w:cs="Arial"/>
                <w:color w:val="000000"/>
              </w:rPr>
              <w:t xml:space="preserve">We are in the second year of the Quarry Bank Project which will transform the experience of visiting the site and ensure its long term future. At the heart of this project is our extensive archive, which contains records connected to the business, the family and the workers at Quarry Bank, spanning 250 years. </w:t>
            </w:r>
          </w:p>
          <w:p w:rsidR="00DE073E" w:rsidRPr="003704B2" w:rsidRDefault="00DE073E" w:rsidP="00DE073E">
            <w:pPr>
              <w:autoSpaceDE w:val="0"/>
              <w:autoSpaceDN w:val="0"/>
              <w:rPr>
                <w:rFonts w:cs="Arial"/>
                <w:color w:val="000000"/>
              </w:rPr>
            </w:pPr>
          </w:p>
          <w:p w:rsidR="00DE073E" w:rsidRPr="003704B2" w:rsidRDefault="00DE073E" w:rsidP="00DE073E">
            <w:pPr>
              <w:autoSpaceDE w:val="0"/>
              <w:autoSpaceDN w:val="0"/>
              <w:rPr>
                <w:rFonts w:cs="Arial"/>
                <w:color w:val="000000"/>
              </w:rPr>
            </w:pPr>
            <w:r w:rsidRPr="003704B2">
              <w:rPr>
                <w:rFonts w:cs="Arial"/>
                <w:color w:val="000000"/>
              </w:rPr>
              <w:t>This placement will look at a focussed section of the archive at Quarry Bank, as well as investigating relevant collections relating to the area of study held at other archives to create a resource that will be used as a basis for the 2018 programme of exhibitions and events.</w:t>
            </w:r>
          </w:p>
          <w:p w:rsidR="009E2C83" w:rsidRPr="003704B2" w:rsidRDefault="009E2C83"/>
          <w:p w:rsidR="00E1621B" w:rsidRDefault="009D76E6">
            <w:r w:rsidRPr="003704B2">
              <w:t xml:space="preserve">The student will use our archives to research, understand and contextualise the </w:t>
            </w:r>
            <w:r w:rsidR="00BA5B01">
              <w:t>central role of the Slave Trade and the legacy of slavery in the Quarry Bank story. The Greg family who owned Quarry Bank, also owned a sugar plantation in Dominica, and whilst some research has been done into the plantation it has not been taken in the context of the role of the slave trade and slavery in America and its central place in the story of cotton.</w:t>
            </w:r>
          </w:p>
          <w:p w:rsidR="00BA5B01" w:rsidRPr="003704B2" w:rsidRDefault="00BA5B01"/>
          <w:p w:rsidR="00E1621B" w:rsidRPr="003704B2" w:rsidRDefault="00E1621B">
            <w:r w:rsidRPr="003704B2">
              <w:t xml:space="preserve">We want to put these </w:t>
            </w:r>
            <w:r w:rsidR="00E22528" w:rsidRPr="003704B2">
              <w:t>themes</w:t>
            </w:r>
            <w:r w:rsidRPr="003704B2">
              <w:t xml:space="preserve"> at the centre of our </w:t>
            </w:r>
            <w:r w:rsidR="00BA5B01">
              <w:t>Autumn</w:t>
            </w:r>
            <w:r w:rsidRPr="003704B2">
              <w:t xml:space="preserve"> 201</w:t>
            </w:r>
            <w:r w:rsidR="00D454CC" w:rsidRPr="003704B2">
              <w:t>9</w:t>
            </w:r>
            <w:r w:rsidRPr="003704B2">
              <w:t xml:space="preserve"> exhibition programme, creating </w:t>
            </w:r>
            <w:r w:rsidR="00E22528" w:rsidRPr="003704B2">
              <w:t xml:space="preserve">an exhibition and events programme about </w:t>
            </w:r>
            <w:r w:rsidR="00BA5B01">
              <w:t>this neglected part of the Quarry Bank story</w:t>
            </w:r>
            <w:r w:rsidR="00E22528" w:rsidRPr="003704B2">
              <w:t>. This research project will form the basis of this work and help to decide the direction of the project.</w:t>
            </w:r>
          </w:p>
          <w:p w:rsidR="009E2C83" w:rsidRDefault="009E2C83"/>
        </w:tc>
      </w:tr>
      <w:tr w:rsidR="009E2C83" w:rsidTr="00810B35">
        <w:tc>
          <w:tcPr>
            <w:tcW w:w="9889" w:type="dxa"/>
            <w:shd w:val="clear" w:color="auto" w:fill="DDD9C3" w:themeFill="background2" w:themeFillShade="E6"/>
          </w:tcPr>
          <w:p w:rsidR="009E2C83" w:rsidRPr="00CC5F31" w:rsidRDefault="009E2C83">
            <w:pPr>
              <w:rPr>
                <w:b/>
              </w:rPr>
            </w:pPr>
            <w:r w:rsidRPr="00CC5F31">
              <w:rPr>
                <w:b/>
              </w:rPr>
              <w:t xml:space="preserve">Expected Tasks and Outcomes </w:t>
            </w:r>
          </w:p>
        </w:tc>
      </w:tr>
      <w:tr w:rsidR="009E2C83" w:rsidTr="007D64F4">
        <w:tc>
          <w:tcPr>
            <w:tcW w:w="9889" w:type="dxa"/>
          </w:tcPr>
          <w:p w:rsidR="009E2C83" w:rsidRDefault="00E1621B" w:rsidP="00E1621B">
            <w:pPr>
              <w:pStyle w:val="ListParagraph"/>
              <w:numPr>
                <w:ilvl w:val="0"/>
                <w:numId w:val="2"/>
              </w:numPr>
            </w:pPr>
            <w:r>
              <w:t xml:space="preserve">To use the archive at Quarry Bank to build an understanding of the 3 </w:t>
            </w:r>
            <w:r w:rsidR="00D454CC">
              <w:t>areas of interest.</w:t>
            </w:r>
          </w:p>
          <w:p w:rsidR="00E1621B" w:rsidRDefault="00E1621B" w:rsidP="00E1621B">
            <w:pPr>
              <w:pStyle w:val="ListParagraph"/>
              <w:numPr>
                <w:ilvl w:val="0"/>
                <w:numId w:val="2"/>
              </w:numPr>
            </w:pPr>
            <w:r>
              <w:t>To use historical and contextual knowledge to provide a wider perspective on these stories</w:t>
            </w:r>
          </w:p>
          <w:p w:rsidR="00E1621B" w:rsidRDefault="00E1621B" w:rsidP="00E1621B">
            <w:pPr>
              <w:pStyle w:val="ListParagraph"/>
              <w:numPr>
                <w:ilvl w:val="0"/>
                <w:numId w:val="2"/>
              </w:numPr>
            </w:pPr>
            <w:r>
              <w:t>To identify and explore collections held in other archives relevant to the Quarry Bank stories.</w:t>
            </w:r>
          </w:p>
          <w:p w:rsidR="009E2C83" w:rsidRDefault="00E1621B" w:rsidP="00E1621B">
            <w:pPr>
              <w:pStyle w:val="ListParagraph"/>
              <w:numPr>
                <w:ilvl w:val="0"/>
                <w:numId w:val="2"/>
              </w:numPr>
            </w:pPr>
            <w:r>
              <w:t>To produce a research file for use in exhibition/installation planning</w:t>
            </w:r>
          </w:p>
        </w:tc>
      </w:tr>
      <w:tr w:rsidR="009E2C83" w:rsidTr="00810B35">
        <w:tc>
          <w:tcPr>
            <w:tcW w:w="9889" w:type="dxa"/>
            <w:shd w:val="clear" w:color="auto" w:fill="DDD9C3" w:themeFill="background2" w:themeFillShade="E6"/>
          </w:tcPr>
          <w:p w:rsidR="009E2C83" w:rsidRPr="00CC5F31" w:rsidRDefault="00D17276">
            <w:pPr>
              <w:rPr>
                <w:b/>
              </w:rPr>
            </w:pPr>
            <w:r w:rsidRPr="00810B35">
              <w:rPr>
                <w:b/>
                <w:shd w:val="clear" w:color="auto" w:fill="DDD9C3" w:themeFill="background2" w:themeFillShade="E6"/>
              </w:rPr>
              <w:t>Specific Skills Required for</w:t>
            </w:r>
            <w:r>
              <w:rPr>
                <w:b/>
              </w:rPr>
              <w:t xml:space="preserve"> the Placement:</w:t>
            </w:r>
          </w:p>
        </w:tc>
      </w:tr>
      <w:tr w:rsidR="009E2C83" w:rsidTr="007D64F4">
        <w:tc>
          <w:tcPr>
            <w:tcW w:w="9889" w:type="dxa"/>
          </w:tcPr>
          <w:p w:rsidR="00833DE6" w:rsidRPr="00C77B0C" w:rsidRDefault="00833DE6" w:rsidP="00833DE6">
            <w:pPr>
              <w:pStyle w:val="ListParagraph"/>
              <w:numPr>
                <w:ilvl w:val="0"/>
                <w:numId w:val="3"/>
              </w:numPr>
              <w:spacing w:after="200" w:line="276" w:lineRule="auto"/>
            </w:pPr>
            <w:r w:rsidRPr="00C77B0C">
              <w:t>Ability to manage own time effectively</w:t>
            </w:r>
          </w:p>
          <w:p w:rsidR="00833DE6" w:rsidRPr="00C77B0C" w:rsidRDefault="00833DE6" w:rsidP="00833DE6">
            <w:pPr>
              <w:pStyle w:val="ListParagraph"/>
              <w:numPr>
                <w:ilvl w:val="0"/>
                <w:numId w:val="3"/>
              </w:numPr>
              <w:spacing w:after="200" w:line="276" w:lineRule="auto"/>
            </w:pPr>
            <w:r w:rsidRPr="00C77B0C">
              <w:t>Methodical note-taking</w:t>
            </w:r>
          </w:p>
          <w:p w:rsidR="00833DE6" w:rsidRPr="00C77B0C" w:rsidRDefault="00833DE6" w:rsidP="00833DE6">
            <w:pPr>
              <w:pStyle w:val="ListParagraph"/>
              <w:numPr>
                <w:ilvl w:val="0"/>
                <w:numId w:val="3"/>
              </w:numPr>
              <w:spacing w:after="200" w:line="276" w:lineRule="auto"/>
            </w:pPr>
            <w:r w:rsidRPr="00C77B0C">
              <w:t>Ability to use own initiative to follow up leads</w:t>
            </w:r>
          </w:p>
          <w:p w:rsidR="00833DE6" w:rsidRPr="00C77B0C" w:rsidRDefault="00833DE6" w:rsidP="00833DE6">
            <w:pPr>
              <w:pStyle w:val="ListParagraph"/>
              <w:numPr>
                <w:ilvl w:val="0"/>
                <w:numId w:val="3"/>
              </w:numPr>
              <w:spacing w:after="200" w:line="276" w:lineRule="auto"/>
            </w:pPr>
            <w:r w:rsidRPr="00C77B0C">
              <w:t>Understanding of academic bibliographic conventions</w:t>
            </w:r>
          </w:p>
          <w:p w:rsidR="00833DE6" w:rsidRPr="00C77B0C" w:rsidRDefault="00833DE6" w:rsidP="00833DE6">
            <w:pPr>
              <w:pStyle w:val="ListParagraph"/>
              <w:numPr>
                <w:ilvl w:val="0"/>
                <w:numId w:val="3"/>
              </w:numPr>
              <w:spacing w:after="200" w:line="276" w:lineRule="auto"/>
            </w:pPr>
            <w:r w:rsidRPr="00C77B0C">
              <w:lastRenderedPageBreak/>
              <w:t>Organisational skills</w:t>
            </w:r>
          </w:p>
          <w:p w:rsidR="009E2C83" w:rsidRDefault="00833DE6" w:rsidP="00833DE6">
            <w:pPr>
              <w:pStyle w:val="ListParagraph"/>
              <w:numPr>
                <w:ilvl w:val="0"/>
                <w:numId w:val="3"/>
              </w:numPr>
              <w:spacing w:after="200" w:line="276" w:lineRule="auto"/>
            </w:pPr>
            <w:r w:rsidRPr="00C77B0C">
              <w:t>Comfortable with using div</w:t>
            </w:r>
            <w:r>
              <w:t>erse sources to support finding</w:t>
            </w:r>
          </w:p>
        </w:tc>
      </w:tr>
      <w:tr w:rsidR="005F4F4E" w:rsidTr="005F4F4E">
        <w:tc>
          <w:tcPr>
            <w:tcW w:w="9889" w:type="dxa"/>
            <w:shd w:val="clear" w:color="auto" w:fill="DDD9C3" w:themeFill="background2" w:themeFillShade="E6"/>
          </w:tcPr>
          <w:p w:rsidR="005F4F4E" w:rsidRDefault="00D17276" w:rsidP="00D17276">
            <w:pPr>
              <w:rPr>
                <w:b/>
              </w:rPr>
            </w:pPr>
            <w:r w:rsidRPr="00CC5F31">
              <w:rPr>
                <w:b/>
              </w:rPr>
              <w:lastRenderedPageBreak/>
              <w:t>Training and experience expected to be gained through the placement</w:t>
            </w:r>
          </w:p>
        </w:tc>
      </w:tr>
      <w:tr w:rsidR="005F4F4E" w:rsidTr="007D64F4">
        <w:tc>
          <w:tcPr>
            <w:tcW w:w="9889" w:type="dxa"/>
          </w:tcPr>
          <w:p w:rsidR="005F4F4E" w:rsidRPr="00E1621B" w:rsidRDefault="00E1621B" w:rsidP="00E1621B">
            <w:pPr>
              <w:pStyle w:val="ListParagraph"/>
              <w:numPr>
                <w:ilvl w:val="0"/>
                <w:numId w:val="1"/>
              </w:numPr>
            </w:pPr>
            <w:r w:rsidRPr="00E1621B">
              <w:t>Further training on use of archives in a historic setting</w:t>
            </w:r>
          </w:p>
          <w:p w:rsidR="00E1621B" w:rsidRPr="00E1621B" w:rsidRDefault="00E1621B" w:rsidP="00E1621B">
            <w:pPr>
              <w:pStyle w:val="ListParagraph"/>
              <w:numPr>
                <w:ilvl w:val="0"/>
                <w:numId w:val="1"/>
              </w:numPr>
            </w:pPr>
            <w:r w:rsidRPr="00E1621B">
              <w:t xml:space="preserve">Mentor support from </w:t>
            </w:r>
            <w:r w:rsidR="008A06B0">
              <w:t>TBC</w:t>
            </w:r>
          </w:p>
          <w:p w:rsidR="005F4F4E" w:rsidRPr="00E1621B" w:rsidRDefault="00E1621B" w:rsidP="00E1621B">
            <w:pPr>
              <w:pStyle w:val="ListParagraph"/>
              <w:numPr>
                <w:ilvl w:val="0"/>
                <w:numId w:val="1"/>
              </w:numPr>
            </w:pPr>
            <w:r w:rsidRPr="00E1621B">
              <w:t>Training and experience on exhibitions and interpretation planning</w:t>
            </w:r>
          </w:p>
          <w:p w:rsidR="00833DE6" w:rsidRPr="00833DE6" w:rsidRDefault="00E1621B" w:rsidP="00833DE6">
            <w:pPr>
              <w:pStyle w:val="ListParagraph"/>
              <w:numPr>
                <w:ilvl w:val="0"/>
                <w:numId w:val="1"/>
              </w:numPr>
              <w:rPr>
                <w:color w:val="000000"/>
              </w:rPr>
            </w:pPr>
            <w:r w:rsidRPr="00E1621B">
              <w:t>Working with collections and collections management systems.</w:t>
            </w:r>
            <w:r w:rsidR="00833DE6">
              <w:t xml:space="preserve"> </w:t>
            </w:r>
          </w:p>
          <w:p w:rsidR="00833DE6" w:rsidRDefault="009D2DFE" w:rsidP="00833DE6">
            <w:pPr>
              <w:pStyle w:val="ListParagraph"/>
              <w:numPr>
                <w:ilvl w:val="0"/>
                <w:numId w:val="1"/>
              </w:numPr>
              <w:rPr>
                <w:color w:val="000000"/>
              </w:rPr>
            </w:pPr>
            <w:r>
              <w:rPr>
                <w:color w:val="000000"/>
              </w:rPr>
              <w:t>Communicating with a non-</w:t>
            </w:r>
            <w:r w:rsidR="00833DE6" w:rsidRPr="00833DE6">
              <w:rPr>
                <w:color w:val="000000"/>
              </w:rPr>
              <w:t xml:space="preserve">academic audience </w:t>
            </w:r>
          </w:p>
          <w:p w:rsidR="00833DE6" w:rsidRDefault="00833DE6" w:rsidP="00833DE6">
            <w:pPr>
              <w:pStyle w:val="ListParagraph"/>
              <w:numPr>
                <w:ilvl w:val="0"/>
                <w:numId w:val="1"/>
              </w:numPr>
              <w:rPr>
                <w:color w:val="000000"/>
              </w:rPr>
            </w:pPr>
            <w:r>
              <w:rPr>
                <w:color w:val="000000"/>
              </w:rPr>
              <w:t>W</w:t>
            </w:r>
            <w:r w:rsidRPr="00833DE6">
              <w:rPr>
                <w:color w:val="000000"/>
              </w:rPr>
              <w:t xml:space="preserve">orking as part of work place team </w:t>
            </w:r>
          </w:p>
          <w:p w:rsidR="00833DE6" w:rsidRDefault="00833DE6" w:rsidP="00833DE6">
            <w:pPr>
              <w:pStyle w:val="ListParagraph"/>
              <w:numPr>
                <w:ilvl w:val="0"/>
                <w:numId w:val="1"/>
              </w:numPr>
              <w:rPr>
                <w:color w:val="000000"/>
              </w:rPr>
            </w:pPr>
            <w:r>
              <w:rPr>
                <w:color w:val="000000"/>
              </w:rPr>
              <w:t>I</w:t>
            </w:r>
            <w:r w:rsidRPr="00833DE6">
              <w:rPr>
                <w:color w:val="000000"/>
              </w:rPr>
              <w:t xml:space="preserve">mproved awareness of transferable skills. </w:t>
            </w:r>
          </w:p>
          <w:p w:rsidR="00833DE6" w:rsidRDefault="00833DE6" w:rsidP="00833DE6">
            <w:pPr>
              <w:pStyle w:val="ListParagraph"/>
              <w:numPr>
                <w:ilvl w:val="0"/>
                <w:numId w:val="1"/>
              </w:numPr>
              <w:rPr>
                <w:color w:val="000000"/>
              </w:rPr>
            </w:pPr>
            <w:r>
              <w:rPr>
                <w:color w:val="000000"/>
              </w:rPr>
              <w:t>P</w:t>
            </w:r>
            <w:r w:rsidRPr="00833DE6">
              <w:rPr>
                <w:color w:val="000000"/>
              </w:rPr>
              <w:t xml:space="preserve">roducing work in a limited time frame </w:t>
            </w:r>
          </w:p>
          <w:p w:rsidR="00833DE6" w:rsidRPr="00833DE6" w:rsidRDefault="00833DE6" w:rsidP="00833DE6">
            <w:pPr>
              <w:pStyle w:val="ListParagraph"/>
              <w:numPr>
                <w:ilvl w:val="0"/>
                <w:numId w:val="1"/>
              </w:numPr>
              <w:rPr>
                <w:color w:val="000000"/>
              </w:rPr>
            </w:pPr>
            <w:r>
              <w:rPr>
                <w:color w:val="000000"/>
              </w:rPr>
              <w:t xml:space="preserve">Awareness of the application of academic knowledge in a commercial setting. </w:t>
            </w:r>
          </w:p>
        </w:tc>
      </w:tr>
    </w:tbl>
    <w:p w:rsidR="009D732E" w:rsidRDefault="009D732E" w:rsidP="00845C75"/>
    <w:sectPr w:rsidR="009D732E" w:rsidSect="007C3D47">
      <w:pgSz w:w="11906" w:h="16838"/>
      <w:pgMar w:top="1021"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5F22"/>
    <w:multiLevelType w:val="hybridMultilevel"/>
    <w:tmpl w:val="A71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03B25"/>
    <w:multiLevelType w:val="hybridMultilevel"/>
    <w:tmpl w:val="9198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DB6F36"/>
    <w:multiLevelType w:val="hybridMultilevel"/>
    <w:tmpl w:val="4E9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D0"/>
    <w:rsid w:val="000F286B"/>
    <w:rsid w:val="00137CD0"/>
    <w:rsid w:val="001C010F"/>
    <w:rsid w:val="0030393A"/>
    <w:rsid w:val="003704B2"/>
    <w:rsid w:val="0045542C"/>
    <w:rsid w:val="005309F2"/>
    <w:rsid w:val="005F4F4E"/>
    <w:rsid w:val="00653624"/>
    <w:rsid w:val="007C3D47"/>
    <w:rsid w:val="007D64F4"/>
    <w:rsid w:val="007F1D7B"/>
    <w:rsid w:val="00810B35"/>
    <w:rsid w:val="00833DE6"/>
    <w:rsid w:val="00845C75"/>
    <w:rsid w:val="008A06B0"/>
    <w:rsid w:val="00913F5B"/>
    <w:rsid w:val="00990530"/>
    <w:rsid w:val="009D2DFE"/>
    <w:rsid w:val="009D732E"/>
    <w:rsid w:val="009D76E6"/>
    <w:rsid w:val="009E2C83"/>
    <w:rsid w:val="00A15EEB"/>
    <w:rsid w:val="00A2466C"/>
    <w:rsid w:val="00AF668E"/>
    <w:rsid w:val="00B45C01"/>
    <w:rsid w:val="00B50D8E"/>
    <w:rsid w:val="00BA5B01"/>
    <w:rsid w:val="00C56384"/>
    <w:rsid w:val="00CA404B"/>
    <w:rsid w:val="00CC5F31"/>
    <w:rsid w:val="00D17276"/>
    <w:rsid w:val="00D454CC"/>
    <w:rsid w:val="00DE073E"/>
    <w:rsid w:val="00E1621B"/>
    <w:rsid w:val="00E22528"/>
    <w:rsid w:val="00E237ED"/>
    <w:rsid w:val="00EC2493"/>
    <w:rsid w:val="00ED1B9C"/>
    <w:rsid w:val="00FB5D6E"/>
    <w:rsid w:val="00FD6D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 w:type="paragraph" w:styleId="NormalWeb">
    <w:name w:val="Normal (Web)"/>
    <w:basedOn w:val="Normal"/>
    <w:uiPriority w:val="99"/>
    <w:semiHidden/>
    <w:unhideWhenUsed/>
    <w:rsid w:val="00833DE6"/>
    <w:pPr>
      <w:spacing w:after="0" w:line="240" w:lineRule="auto"/>
    </w:pPr>
    <w:rPr>
      <w:rFonts w:ascii="Times New Roman" w:eastAsiaTheme="minorHAnsi"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 w:type="paragraph" w:styleId="NormalWeb">
    <w:name w:val="Normal (Web)"/>
    <w:basedOn w:val="Normal"/>
    <w:uiPriority w:val="99"/>
    <w:semiHidden/>
    <w:unhideWhenUsed/>
    <w:rsid w:val="00833DE6"/>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Louise Davies</cp:lastModifiedBy>
  <cp:revision>3</cp:revision>
  <dcterms:created xsi:type="dcterms:W3CDTF">2016-10-12T14:58:00Z</dcterms:created>
  <dcterms:modified xsi:type="dcterms:W3CDTF">2016-10-12T14:58:00Z</dcterms:modified>
</cp:coreProperties>
</file>