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B7" w:rsidRDefault="009D0CB7" w:rsidP="009D0CB7">
      <w:pPr>
        <w:autoSpaceDE w:val="0"/>
        <w:autoSpaceDN w:val="0"/>
        <w:adjustRightInd w:val="0"/>
        <w:ind w:left="5760"/>
        <w:jc w:val="center"/>
        <w:rPr>
          <w:rFonts w:ascii="Arial" w:hAnsi="Arial" w:cs="Arial"/>
          <w:b/>
          <w:bCs/>
          <w:sz w:val="22"/>
          <w:szCs w:val="22"/>
        </w:rPr>
      </w:pPr>
      <w:r>
        <w:rPr>
          <w:rFonts w:ascii="Arial" w:hAnsi="Arial" w:cs="Arial"/>
          <w:b/>
          <w:bCs/>
          <w:noProof/>
          <w:sz w:val="22"/>
          <w:szCs w:val="22"/>
          <w:lang w:eastAsia="en-GB"/>
        </w:rPr>
        <w:drawing>
          <wp:inline distT="0" distB="0" distL="0" distR="0">
            <wp:extent cx="1657350" cy="704850"/>
            <wp:effectExtent l="0" t="0" r="0" b="0"/>
            <wp:docPr id="1" name="Picture 1" descr="G:\Personnel\Faculty of Medical and Human Sciences\academic promotions\2015\FPC Templates and Guidance Doc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rsonnel\Faculty of Medical and Human Sciences\academic promotions\2015\FPC Templates and Guidance Doc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inline>
        </w:drawing>
      </w:r>
    </w:p>
    <w:p w:rsidR="009D0CB7" w:rsidRDefault="009D0CB7" w:rsidP="003C22EA">
      <w:pPr>
        <w:autoSpaceDE w:val="0"/>
        <w:autoSpaceDN w:val="0"/>
        <w:adjustRightInd w:val="0"/>
        <w:jc w:val="center"/>
        <w:rPr>
          <w:rFonts w:ascii="Arial" w:hAnsi="Arial" w:cs="Arial"/>
          <w:b/>
          <w:bCs/>
          <w:sz w:val="22"/>
          <w:szCs w:val="22"/>
        </w:rPr>
      </w:pPr>
    </w:p>
    <w:p w:rsidR="003C22EA" w:rsidRPr="000D3B4F" w:rsidRDefault="003C22EA" w:rsidP="003C22EA">
      <w:pPr>
        <w:autoSpaceDE w:val="0"/>
        <w:autoSpaceDN w:val="0"/>
        <w:adjustRightInd w:val="0"/>
        <w:jc w:val="center"/>
        <w:rPr>
          <w:rFonts w:ascii="Arial" w:hAnsi="Arial" w:cs="Arial"/>
          <w:b/>
          <w:bCs/>
          <w:color w:val="6D009D"/>
        </w:rPr>
      </w:pPr>
      <w:r w:rsidRPr="000D3B4F">
        <w:rPr>
          <w:rFonts w:ascii="Arial" w:hAnsi="Arial" w:cs="Arial"/>
          <w:b/>
          <w:bCs/>
          <w:color w:val="6D009D"/>
        </w:rPr>
        <w:t xml:space="preserve">Faculty of </w:t>
      </w:r>
      <w:r w:rsidR="00FA16B7" w:rsidRPr="000D3B4F">
        <w:rPr>
          <w:rFonts w:ascii="Arial" w:hAnsi="Arial" w:cs="Arial"/>
          <w:b/>
          <w:bCs/>
          <w:color w:val="6D009D"/>
        </w:rPr>
        <w:t xml:space="preserve">Biology, </w:t>
      </w:r>
      <w:r w:rsidRPr="000D3B4F">
        <w:rPr>
          <w:rFonts w:ascii="Arial" w:hAnsi="Arial" w:cs="Arial"/>
          <w:b/>
          <w:bCs/>
          <w:color w:val="6D009D"/>
        </w:rPr>
        <w:t>Medic</w:t>
      </w:r>
      <w:r w:rsidR="00FA16B7" w:rsidRPr="000D3B4F">
        <w:rPr>
          <w:rFonts w:ascii="Arial" w:hAnsi="Arial" w:cs="Arial"/>
          <w:b/>
          <w:bCs/>
          <w:color w:val="6D009D"/>
        </w:rPr>
        <w:t>ine</w:t>
      </w:r>
      <w:r w:rsidRPr="000D3B4F">
        <w:rPr>
          <w:rFonts w:ascii="Arial" w:hAnsi="Arial" w:cs="Arial"/>
          <w:b/>
          <w:bCs/>
          <w:color w:val="6D009D"/>
        </w:rPr>
        <w:t xml:space="preserve"> and </w:t>
      </w:r>
      <w:r w:rsidR="00FA16B7" w:rsidRPr="000D3B4F">
        <w:rPr>
          <w:rFonts w:ascii="Arial" w:hAnsi="Arial" w:cs="Arial"/>
          <w:b/>
          <w:bCs/>
          <w:color w:val="6D009D"/>
        </w:rPr>
        <w:t>Health</w:t>
      </w:r>
      <w:r w:rsidR="00D077DF">
        <w:rPr>
          <w:rFonts w:ascii="Arial" w:hAnsi="Arial" w:cs="Arial"/>
          <w:b/>
          <w:bCs/>
          <w:color w:val="6D009D"/>
        </w:rPr>
        <w:t xml:space="preserve"> </w:t>
      </w:r>
    </w:p>
    <w:p w:rsidR="003C22EA" w:rsidRPr="000D3B4F" w:rsidRDefault="003C22EA" w:rsidP="003C22EA">
      <w:pPr>
        <w:autoSpaceDE w:val="0"/>
        <w:autoSpaceDN w:val="0"/>
        <w:adjustRightInd w:val="0"/>
        <w:jc w:val="center"/>
        <w:rPr>
          <w:rFonts w:ascii="Arial" w:hAnsi="Arial" w:cs="Arial"/>
          <w:b/>
          <w:bCs/>
          <w:color w:val="6D009D"/>
        </w:rPr>
      </w:pPr>
    </w:p>
    <w:p w:rsidR="003C22EA" w:rsidRPr="000D3B4F" w:rsidRDefault="003C22EA" w:rsidP="003C22EA">
      <w:pPr>
        <w:autoSpaceDE w:val="0"/>
        <w:autoSpaceDN w:val="0"/>
        <w:adjustRightInd w:val="0"/>
        <w:jc w:val="center"/>
        <w:rPr>
          <w:rFonts w:ascii="Arial" w:hAnsi="Arial" w:cs="Arial"/>
          <w:b/>
          <w:bCs/>
          <w:color w:val="6D009D"/>
        </w:rPr>
      </w:pPr>
      <w:r w:rsidRPr="000D3B4F">
        <w:rPr>
          <w:rFonts w:ascii="Arial" w:hAnsi="Arial" w:cs="Arial"/>
          <w:b/>
          <w:bCs/>
          <w:color w:val="6D009D"/>
        </w:rPr>
        <w:t>University of Manchester</w:t>
      </w:r>
    </w:p>
    <w:p w:rsidR="003C22EA" w:rsidRPr="000D3B4F" w:rsidRDefault="003C22EA" w:rsidP="003C22EA">
      <w:pPr>
        <w:autoSpaceDE w:val="0"/>
        <w:autoSpaceDN w:val="0"/>
        <w:adjustRightInd w:val="0"/>
        <w:jc w:val="center"/>
        <w:rPr>
          <w:rFonts w:ascii="Arial" w:hAnsi="Arial" w:cs="Arial"/>
          <w:b/>
          <w:bCs/>
          <w:color w:val="6D009D"/>
        </w:rPr>
      </w:pPr>
    </w:p>
    <w:p w:rsidR="003C22EA" w:rsidRPr="000D3B4F" w:rsidRDefault="003C22EA" w:rsidP="003C22EA">
      <w:pPr>
        <w:autoSpaceDE w:val="0"/>
        <w:autoSpaceDN w:val="0"/>
        <w:adjustRightInd w:val="0"/>
        <w:jc w:val="center"/>
        <w:rPr>
          <w:rFonts w:ascii="Arial" w:hAnsi="Arial" w:cs="Arial"/>
          <w:b/>
          <w:bCs/>
          <w:color w:val="6D009D"/>
        </w:rPr>
      </w:pPr>
      <w:r w:rsidRPr="000D3B4F">
        <w:rPr>
          <w:rFonts w:ascii="Arial" w:hAnsi="Arial" w:cs="Arial"/>
          <w:b/>
          <w:bCs/>
          <w:color w:val="6D009D"/>
        </w:rPr>
        <w:t>Guidance on the preparation of curriculum vitae for promotion</w:t>
      </w:r>
    </w:p>
    <w:p w:rsidR="003C22EA" w:rsidRPr="000D3B4F" w:rsidRDefault="003C22EA" w:rsidP="003C22EA">
      <w:pPr>
        <w:autoSpaceDE w:val="0"/>
        <w:autoSpaceDN w:val="0"/>
        <w:adjustRightInd w:val="0"/>
        <w:jc w:val="center"/>
        <w:rPr>
          <w:rFonts w:ascii="Arial" w:hAnsi="Arial" w:cs="Arial"/>
          <w:b/>
          <w:bCs/>
          <w:color w:val="6D009D"/>
        </w:rPr>
      </w:pPr>
    </w:p>
    <w:p w:rsidR="003C22EA" w:rsidRPr="000D3B4F" w:rsidRDefault="003C22EA" w:rsidP="003C22EA">
      <w:pPr>
        <w:autoSpaceDE w:val="0"/>
        <w:autoSpaceDN w:val="0"/>
        <w:adjustRightInd w:val="0"/>
        <w:rPr>
          <w:rFonts w:ascii="Arial" w:hAnsi="Arial" w:cs="Arial"/>
          <w:b/>
          <w:bCs/>
          <w:i/>
          <w:iCs/>
          <w:color w:val="6D009D"/>
        </w:rPr>
      </w:pPr>
      <w:r w:rsidRPr="000D3B4F">
        <w:rPr>
          <w:rFonts w:ascii="Arial" w:hAnsi="Arial" w:cs="Arial"/>
          <w:b/>
          <w:bCs/>
          <w:i/>
          <w:iCs/>
          <w:color w:val="6D009D"/>
        </w:rPr>
        <w:t>Introduction</w:t>
      </w:r>
    </w:p>
    <w:p w:rsidR="003C22EA" w:rsidRDefault="003C22EA" w:rsidP="003C22EA">
      <w:pPr>
        <w:autoSpaceDE w:val="0"/>
        <w:autoSpaceDN w:val="0"/>
        <w:adjustRightInd w:val="0"/>
        <w:rPr>
          <w:rFonts w:ascii="Arial" w:hAnsi="Arial" w:cs="Arial"/>
          <w:b/>
          <w:bCs/>
          <w:i/>
          <w:iCs/>
          <w:sz w:val="22"/>
          <w:szCs w:val="22"/>
        </w:rPr>
      </w:pPr>
    </w:p>
    <w:p w:rsidR="003C22EA" w:rsidRPr="000D3B4F" w:rsidRDefault="003C22EA" w:rsidP="00B85AEF">
      <w:pPr>
        <w:autoSpaceDE w:val="0"/>
        <w:autoSpaceDN w:val="0"/>
        <w:adjustRightInd w:val="0"/>
        <w:jc w:val="both"/>
        <w:rPr>
          <w:rFonts w:ascii="Arial" w:hAnsi="Arial" w:cs="Arial"/>
          <w:sz w:val="20"/>
          <w:szCs w:val="20"/>
        </w:rPr>
      </w:pPr>
      <w:r w:rsidRPr="000D3B4F">
        <w:rPr>
          <w:rFonts w:ascii="Arial" w:hAnsi="Arial" w:cs="Arial"/>
          <w:sz w:val="20"/>
          <w:szCs w:val="20"/>
        </w:rPr>
        <w:t xml:space="preserve">The curriculum vitae (referred to as CV hereafter) should provide evidence of how you meet the criteria within each area of assessment for the category of promotion for which you are applying. Guidance notes for each category of promotion, including the criteria, are available on the Faculty of </w:t>
      </w:r>
      <w:r w:rsidR="00FA16B7" w:rsidRPr="000D3B4F">
        <w:rPr>
          <w:rFonts w:ascii="Arial" w:hAnsi="Arial" w:cs="Arial"/>
          <w:sz w:val="20"/>
          <w:szCs w:val="20"/>
        </w:rPr>
        <w:t xml:space="preserve">Biology, </w:t>
      </w:r>
      <w:r w:rsidRPr="000D3B4F">
        <w:rPr>
          <w:rFonts w:ascii="Arial" w:hAnsi="Arial" w:cs="Arial"/>
          <w:sz w:val="20"/>
          <w:szCs w:val="20"/>
        </w:rPr>
        <w:t>Medic</w:t>
      </w:r>
      <w:r w:rsidR="00FA16B7" w:rsidRPr="000D3B4F">
        <w:rPr>
          <w:rFonts w:ascii="Arial" w:hAnsi="Arial" w:cs="Arial"/>
          <w:sz w:val="20"/>
          <w:szCs w:val="20"/>
        </w:rPr>
        <w:t>ine</w:t>
      </w:r>
      <w:r w:rsidRPr="000D3B4F">
        <w:rPr>
          <w:rFonts w:ascii="Arial" w:hAnsi="Arial" w:cs="Arial"/>
          <w:sz w:val="20"/>
          <w:szCs w:val="20"/>
        </w:rPr>
        <w:t xml:space="preserve"> and </w:t>
      </w:r>
      <w:r w:rsidR="00FA16B7" w:rsidRPr="000D3B4F">
        <w:rPr>
          <w:rFonts w:ascii="Arial" w:hAnsi="Arial" w:cs="Arial"/>
          <w:sz w:val="20"/>
          <w:szCs w:val="20"/>
        </w:rPr>
        <w:t>Health</w:t>
      </w:r>
      <w:r w:rsidRPr="000D3B4F">
        <w:rPr>
          <w:rFonts w:ascii="Arial" w:hAnsi="Arial" w:cs="Arial"/>
          <w:sz w:val="20"/>
          <w:szCs w:val="20"/>
        </w:rPr>
        <w:t xml:space="preserve"> Sciences intranet. It is recommended that individual candidates read the relevant guidance note prior to finalising the CV.</w:t>
      </w:r>
    </w:p>
    <w:p w:rsidR="003C22EA" w:rsidRPr="000D3B4F" w:rsidRDefault="003C22EA" w:rsidP="00B85AEF">
      <w:pPr>
        <w:autoSpaceDE w:val="0"/>
        <w:autoSpaceDN w:val="0"/>
        <w:adjustRightInd w:val="0"/>
        <w:jc w:val="both"/>
        <w:rPr>
          <w:rFonts w:ascii="Arial" w:hAnsi="Arial" w:cs="Arial"/>
          <w:sz w:val="20"/>
          <w:szCs w:val="20"/>
        </w:rPr>
      </w:pPr>
    </w:p>
    <w:p w:rsidR="003C22EA" w:rsidRPr="000D3B4F" w:rsidRDefault="003C22EA" w:rsidP="00A632FD">
      <w:pPr>
        <w:autoSpaceDE w:val="0"/>
        <w:autoSpaceDN w:val="0"/>
        <w:adjustRightInd w:val="0"/>
        <w:jc w:val="both"/>
        <w:rPr>
          <w:rFonts w:ascii="Arial" w:hAnsi="Arial" w:cs="Arial"/>
          <w:sz w:val="20"/>
          <w:szCs w:val="20"/>
        </w:rPr>
      </w:pPr>
      <w:r w:rsidRPr="000D3B4F">
        <w:rPr>
          <w:rFonts w:ascii="Arial" w:hAnsi="Arial" w:cs="Arial"/>
          <w:sz w:val="20"/>
          <w:szCs w:val="20"/>
        </w:rPr>
        <w:t xml:space="preserve">This document provides guidance regarding what to include in your CV. The lists of activities shown under sections A, B, C, D, E, F and G are intended to indicate which aspects might be covered. It is not expected that an individual candidate will provide information under every heading. </w:t>
      </w:r>
      <w:r w:rsidR="0047084D">
        <w:rPr>
          <w:rFonts w:ascii="Arial" w:hAnsi="Arial" w:cs="Arial"/>
          <w:sz w:val="20"/>
          <w:szCs w:val="20"/>
        </w:rPr>
        <w:t>Candidates are also allowed to use their discretion in terms of the order in which they include the various sections of the CV.  A</w:t>
      </w:r>
      <w:r w:rsidRPr="000D3B4F">
        <w:rPr>
          <w:rFonts w:ascii="Arial" w:hAnsi="Arial" w:cs="Arial"/>
          <w:sz w:val="20"/>
          <w:szCs w:val="20"/>
        </w:rPr>
        <w:t xml:space="preserve"> full and informative CV is helpful, but candidates should use their professional judgment to decide which substantial aspec</w:t>
      </w:r>
      <w:bookmarkStart w:id="0" w:name="_GoBack"/>
      <w:bookmarkEnd w:id="0"/>
      <w:r w:rsidRPr="000D3B4F">
        <w:rPr>
          <w:rFonts w:ascii="Arial" w:hAnsi="Arial" w:cs="Arial"/>
          <w:sz w:val="20"/>
          <w:szCs w:val="20"/>
        </w:rPr>
        <w:t xml:space="preserve">ts to include and which relatively trivial detail to omit. Candidates are asked to keep the CV as short as reasonably possible </w:t>
      </w:r>
      <w:r w:rsidRPr="000D3B4F">
        <w:rPr>
          <w:rFonts w:ascii="Arial" w:hAnsi="Arial" w:cs="Arial"/>
          <w:b/>
          <w:bCs/>
          <w:sz w:val="20"/>
          <w:szCs w:val="20"/>
        </w:rPr>
        <w:t>and it is not expected that the CV will exceed ten pages</w:t>
      </w:r>
      <w:r w:rsidR="00A632FD" w:rsidRPr="000D3B4F">
        <w:rPr>
          <w:rFonts w:ascii="Arial" w:hAnsi="Arial" w:cs="Arial"/>
          <w:b/>
          <w:bCs/>
          <w:sz w:val="20"/>
          <w:szCs w:val="20"/>
        </w:rPr>
        <w:t xml:space="preserve"> (</w:t>
      </w:r>
      <w:proofErr w:type="spellStart"/>
      <w:r w:rsidR="00A632FD" w:rsidRPr="000D3B4F">
        <w:rPr>
          <w:rFonts w:ascii="Arial" w:hAnsi="Arial" w:cs="Arial"/>
          <w:b/>
          <w:bCs/>
          <w:sz w:val="20"/>
          <w:szCs w:val="20"/>
        </w:rPr>
        <w:t>ie</w:t>
      </w:r>
      <w:proofErr w:type="spellEnd"/>
      <w:r w:rsidR="00A632FD" w:rsidRPr="000D3B4F">
        <w:rPr>
          <w:rFonts w:ascii="Arial" w:hAnsi="Arial" w:cs="Arial"/>
          <w:b/>
          <w:bCs/>
          <w:sz w:val="20"/>
          <w:szCs w:val="20"/>
        </w:rPr>
        <w:t xml:space="preserve">. 20 sides). Please print on </w:t>
      </w:r>
      <w:r w:rsidRPr="000D3B4F">
        <w:rPr>
          <w:rFonts w:ascii="Arial" w:hAnsi="Arial" w:cs="Arial"/>
          <w:b/>
          <w:bCs/>
          <w:sz w:val="20"/>
          <w:szCs w:val="20"/>
        </w:rPr>
        <w:t>double-sided A4, not less than 10 point font</w:t>
      </w:r>
      <w:r w:rsidRPr="000D3B4F">
        <w:rPr>
          <w:rFonts w:ascii="Arial" w:hAnsi="Arial" w:cs="Arial"/>
          <w:sz w:val="20"/>
          <w:szCs w:val="20"/>
        </w:rPr>
        <w:t>.</w:t>
      </w:r>
    </w:p>
    <w:p w:rsidR="003C22EA" w:rsidRDefault="003C22EA" w:rsidP="003C22EA">
      <w:pPr>
        <w:autoSpaceDE w:val="0"/>
        <w:autoSpaceDN w:val="0"/>
        <w:adjustRightInd w:val="0"/>
        <w:rPr>
          <w:rFonts w:ascii="Arial" w:hAnsi="Arial" w:cs="Arial"/>
          <w:sz w:val="22"/>
          <w:szCs w:val="22"/>
        </w:rPr>
      </w:pPr>
    </w:p>
    <w:p w:rsidR="003C22EA" w:rsidRPr="000D3B4F" w:rsidRDefault="003C22EA" w:rsidP="003C22EA">
      <w:pPr>
        <w:autoSpaceDE w:val="0"/>
        <w:autoSpaceDN w:val="0"/>
        <w:adjustRightInd w:val="0"/>
        <w:rPr>
          <w:rFonts w:ascii="Arial" w:hAnsi="Arial" w:cs="Arial"/>
          <w:b/>
          <w:bCs/>
          <w:i/>
          <w:iCs/>
          <w:color w:val="6D009D"/>
        </w:rPr>
      </w:pPr>
      <w:r w:rsidRPr="000D3B4F">
        <w:rPr>
          <w:rFonts w:ascii="Arial" w:hAnsi="Arial" w:cs="Arial"/>
          <w:b/>
          <w:bCs/>
          <w:i/>
          <w:iCs/>
          <w:color w:val="6D009D"/>
        </w:rPr>
        <w:t>Detailed content</w:t>
      </w:r>
    </w:p>
    <w:p w:rsidR="003C22EA" w:rsidRDefault="003C22EA" w:rsidP="003C22EA">
      <w:pPr>
        <w:autoSpaceDE w:val="0"/>
        <w:autoSpaceDN w:val="0"/>
        <w:adjustRightInd w:val="0"/>
        <w:rPr>
          <w:rFonts w:ascii="Arial" w:hAnsi="Arial" w:cs="Arial"/>
          <w:b/>
          <w:bCs/>
          <w:i/>
          <w:iCs/>
          <w:sz w:val="22"/>
          <w:szCs w:val="22"/>
        </w:rPr>
      </w:pPr>
    </w:p>
    <w:p w:rsidR="003C22EA" w:rsidRPr="000D3B4F" w:rsidRDefault="003C22EA" w:rsidP="003C22EA">
      <w:pPr>
        <w:autoSpaceDE w:val="0"/>
        <w:autoSpaceDN w:val="0"/>
        <w:adjustRightInd w:val="0"/>
        <w:rPr>
          <w:rFonts w:ascii="Arial" w:hAnsi="Arial" w:cs="Arial"/>
          <w:b/>
          <w:bCs/>
          <w:color w:val="6D009D"/>
        </w:rPr>
      </w:pPr>
      <w:r w:rsidRPr="000D3B4F">
        <w:rPr>
          <w:rFonts w:ascii="Arial" w:hAnsi="Arial" w:cs="Arial"/>
          <w:b/>
          <w:bCs/>
          <w:color w:val="6D009D"/>
        </w:rPr>
        <w:t xml:space="preserve">A. </w:t>
      </w:r>
      <w:r w:rsidRPr="000D3B4F">
        <w:rPr>
          <w:rFonts w:ascii="Arial" w:hAnsi="Arial" w:cs="Arial"/>
          <w:b/>
          <w:bCs/>
          <w:color w:val="6D009D"/>
        </w:rPr>
        <w:tab/>
        <w:t>Personal information</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Name</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2. </w:t>
      </w:r>
      <w:r w:rsidRPr="000D3B4F">
        <w:rPr>
          <w:rFonts w:ascii="Arial" w:hAnsi="Arial" w:cs="Arial"/>
          <w:sz w:val="20"/>
          <w:szCs w:val="20"/>
        </w:rPr>
        <w:tab/>
        <w:t>Education: schools and universities attended</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Qualifications: academic and professional, including professional memberships</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4. </w:t>
      </w:r>
      <w:r w:rsidRPr="000D3B4F">
        <w:rPr>
          <w:rFonts w:ascii="Arial" w:hAnsi="Arial" w:cs="Arial"/>
          <w:sz w:val="20"/>
          <w:szCs w:val="20"/>
        </w:rPr>
        <w:tab/>
        <w:t>Appointments held (reverse chronology) starting with the present position</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5. </w:t>
      </w:r>
      <w:r w:rsidRPr="000D3B4F">
        <w:rPr>
          <w:rFonts w:ascii="Arial" w:hAnsi="Arial" w:cs="Arial"/>
          <w:sz w:val="20"/>
          <w:szCs w:val="20"/>
        </w:rPr>
        <w:tab/>
        <w:t>Present appointment</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6. </w:t>
      </w:r>
      <w:r w:rsidRPr="000D3B4F">
        <w:rPr>
          <w:rFonts w:ascii="Arial" w:hAnsi="Arial" w:cs="Arial"/>
          <w:sz w:val="20"/>
          <w:szCs w:val="20"/>
        </w:rPr>
        <w:tab/>
        <w:t>Substantive visiting appointments/secondments</w:t>
      </w:r>
    </w:p>
    <w:p w:rsidR="003C22EA" w:rsidRPr="000D3B4F" w:rsidRDefault="003C22EA" w:rsidP="003C22EA">
      <w:pPr>
        <w:autoSpaceDE w:val="0"/>
        <w:autoSpaceDN w:val="0"/>
        <w:adjustRightInd w:val="0"/>
        <w:rPr>
          <w:rFonts w:ascii="Arial" w:hAnsi="Arial" w:cs="Arial"/>
          <w:sz w:val="20"/>
          <w:szCs w:val="20"/>
        </w:rPr>
      </w:pPr>
    </w:p>
    <w:p w:rsidR="003C22EA" w:rsidRPr="000D3B4F" w:rsidRDefault="003C22EA" w:rsidP="003C22EA">
      <w:pPr>
        <w:autoSpaceDE w:val="0"/>
        <w:autoSpaceDN w:val="0"/>
        <w:adjustRightInd w:val="0"/>
        <w:rPr>
          <w:rFonts w:ascii="Arial" w:hAnsi="Arial" w:cs="Arial"/>
          <w:b/>
          <w:bCs/>
          <w:color w:val="6D009D"/>
        </w:rPr>
      </w:pPr>
      <w:r w:rsidRPr="000D3B4F">
        <w:rPr>
          <w:rFonts w:ascii="Arial" w:hAnsi="Arial" w:cs="Arial"/>
          <w:b/>
          <w:bCs/>
          <w:color w:val="6D009D"/>
        </w:rPr>
        <w:t xml:space="preserve">B. </w:t>
      </w:r>
      <w:r w:rsidRPr="000D3B4F">
        <w:rPr>
          <w:rFonts w:ascii="Arial" w:hAnsi="Arial" w:cs="Arial"/>
          <w:b/>
          <w:bCs/>
          <w:color w:val="6D009D"/>
        </w:rPr>
        <w:tab/>
        <w:t>Research contributions</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Publications</w:t>
      </w:r>
    </w:p>
    <w:p w:rsidR="003C22EA" w:rsidRPr="000D3B4F" w:rsidRDefault="003C22EA" w:rsidP="003C22EA">
      <w:pPr>
        <w:autoSpaceDE w:val="0"/>
        <w:autoSpaceDN w:val="0"/>
        <w:adjustRightInd w:val="0"/>
        <w:ind w:firstLine="720"/>
        <w:rPr>
          <w:rFonts w:ascii="Arial" w:hAnsi="Arial" w:cs="Arial"/>
          <w:sz w:val="20"/>
          <w:szCs w:val="20"/>
        </w:rPr>
      </w:pPr>
      <w:r w:rsidRPr="000D3B4F">
        <w:rPr>
          <w:rFonts w:ascii="Arial" w:hAnsi="Arial" w:cs="Arial"/>
          <w:sz w:val="20"/>
          <w:szCs w:val="20"/>
        </w:rPr>
        <w:t>(a) Peer reviewed</w:t>
      </w:r>
    </w:p>
    <w:p w:rsidR="003C22EA" w:rsidRPr="000D3B4F" w:rsidRDefault="003C22EA" w:rsidP="003C22EA">
      <w:pPr>
        <w:autoSpaceDE w:val="0"/>
        <w:autoSpaceDN w:val="0"/>
        <w:adjustRightInd w:val="0"/>
        <w:ind w:left="720"/>
        <w:rPr>
          <w:rFonts w:ascii="Arial" w:hAnsi="Arial" w:cs="Arial"/>
          <w:sz w:val="20"/>
          <w:szCs w:val="20"/>
        </w:rPr>
      </w:pPr>
      <w:r w:rsidRPr="000D3B4F">
        <w:rPr>
          <w:rFonts w:ascii="Arial" w:hAnsi="Arial" w:cs="Arial"/>
          <w:sz w:val="20"/>
          <w:szCs w:val="20"/>
        </w:rPr>
        <w:t>(b) Not peer reviewed in each category, include papers in academic journals, books authored, books edited, chapters in books, policy and/or other governmental reports, case reports, and (where space permits) conference contributions and abstracts. In each category, list with the most recent first.</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2. </w:t>
      </w:r>
      <w:r w:rsidRPr="000D3B4F">
        <w:rPr>
          <w:rFonts w:ascii="Arial" w:hAnsi="Arial" w:cs="Arial"/>
          <w:sz w:val="20"/>
          <w:szCs w:val="20"/>
        </w:rPr>
        <w:tab/>
        <w:t>Details of grants awarded</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Any other research achievement</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4. </w:t>
      </w:r>
      <w:r w:rsidRPr="000D3B4F">
        <w:rPr>
          <w:rFonts w:ascii="Arial" w:hAnsi="Arial" w:cs="Arial"/>
          <w:sz w:val="20"/>
          <w:szCs w:val="20"/>
        </w:rPr>
        <w:tab/>
        <w:t>Supervision of research students</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5. </w:t>
      </w:r>
      <w:r w:rsidRPr="000D3B4F">
        <w:rPr>
          <w:rFonts w:ascii="Arial" w:hAnsi="Arial" w:cs="Arial"/>
          <w:sz w:val="20"/>
          <w:szCs w:val="20"/>
        </w:rPr>
        <w:tab/>
        <w:t>Organisation, promotion and/or management of research</w:t>
      </w:r>
    </w:p>
    <w:p w:rsidR="003C22EA" w:rsidRDefault="003C22EA" w:rsidP="003C22EA">
      <w:pPr>
        <w:autoSpaceDE w:val="0"/>
        <w:autoSpaceDN w:val="0"/>
        <w:adjustRightInd w:val="0"/>
        <w:rPr>
          <w:rFonts w:ascii="Arial" w:hAnsi="Arial" w:cs="Arial"/>
          <w:sz w:val="22"/>
          <w:szCs w:val="22"/>
        </w:rPr>
      </w:pPr>
    </w:p>
    <w:p w:rsidR="003C22EA" w:rsidRPr="000D3B4F" w:rsidRDefault="003C22EA" w:rsidP="003C22EA">
      <w:pPr>
        <w:autoSpaceDE w:val="0"/>
        <w:autoSpaceDN w:val="0"/>
        <w:adjustRightInd w:val="0"/>
        <w:rPr>
          <w:rFonts w:ascii="Arial" w:hAnsi="Arial" w:cs="Arial"/>
          <w:b/>
          <w:bCs/>
          <w:color w:val="6D009D"/>
          <w:sz w:val="22"/>
          <w:szCs w:val="22"/>
        </w:rPr>
      </w:pPr>
      <w:r w:rsidRPr="000D3B4F">
        <w:rPr>
          <w:rFonts w:ascii="Arial" w:hAnsi="Arial" w:cs="Arial"/>
          <w:b/>
          <w:bCs/>
          <w:color w:val="6D009D"/>
          <w:sz w:val="22"/>
          <w:szCs w:val="22"/>
        </w:rPr>
        <w:t xml:space="preserve">C. </w:t>
      </w:r>
      <w:r w:rsidRPr="000D3B4F">
        <w:rPr>
          <w:rFonts w:ascii="Arial" w:hAnsi="Arial" w:cs="Arial"/>
          <w:b/>
          <w:bCs/>
          <w:color w:val="6D009D"/>
          <w:sz w:val="22"/>
          <w:szCs w:val="22"/>
        </w:rPr>
        <w:tab/>
        <w:t>Other evidence of academic and professional standing</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ind w:left="720" w:hanging="72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Professional advisory or consultancy work in local, national or international arena</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lastRenderedPageBreak/>
        <w:t xml:space="preserve">2. </w:t>
      </w:r>
      <w:r w:rsidRPr="000D3B4F">
        <w:rPr>
          <w:rFonts w:ascii="Arial" w:hAnsi="Arial" w:cs="Arial"/>
          <w:sz w:val="20"/>
          <w:szCs w:val="20"/>
        </w:rPr>
        <w:tab/>
        <w:t>Offices held in a learned society or professional body</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Other public service in a professional capacity (e.g. service by invitation as expert on advisory international or national body)</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4. </w:t>
      </w:r>
      <w:r w:rsidRPr="000D3B4F">
        <w:rPr>
          <w:rFonts w:ascii="Arial" w:hAnsi="Arial" w:cs="Arial"/>
          <w:sz w:val="20"/>
          <w:szCs w:val="20"/>
        </w:rPr>
        <w:tab/>
        <w:t>Lead organisational roles in substantive national or international professional conferences</w:t>
      </w:r>
    </w:p>
    <w:p w:rsidR="003C22EA" w:rsidRDefault="003C22EA" w:rsidP="003C22EA">
      <w:pPr>
        <w:autoSpaceDE w:val="0"/>
        <w:autoSpaceDN w:val="0"/>
        <w:adjustRightInd w:val="0"/>
        <w:rPr>
          <w:rFonts w:ascii="Arial" w:hAnsi="Arial" w:cs="Arial"/>
          <w:sz w:val="22"/>
          <w:szCs w:val="22"/>
        </w:rPr>
      </w:pPr>
    </w:p>
    <w:p w:rsidR="003C22EA" w:rsidRDefault="003C22EA" w:rsidP="003C22EA">
      <w:pPr>
        <w:autoSpaceDE w:val="0"/>
        <w:autoSpaceDN w:val="0"/>
        <w:adjustRightInd w:val="0"/>
        <w:rPr>
          <w:rFonts w:ascii="Arial" w:hAnsi="Arial" w:cs="Arial"/>
          <w:sz w:val="22"/>
          <w:szCs w:val="22"/>
        </w:rPr>
      </w:pPr>
    </w:p>
    <w:p w:rsidR="003C22EA" w:rsidRPr="000D3B4F" w:rsidRDefault="003C22EA" w:rsidP="003C22EA">
      <w:pPr>
        <w:autoSpaceDE w:val="0"/>
        <w:autoSpaceDN w:val="0"/>
        <w:adjustRightInd w:val="0"/>
        <w:rPr>
          <w:rFonts w:ascii="Arial" w:hAnsi="Arial" w:cs="Arial"/>
          <w:b/>
          <w:bCs/>
          <w:color w:val="6D009D"/>
        </w:rPr>
      </w:pPr>
      <w:r w:rsidRPr="000D3B4F">
        <w:rPr>
          <w:rFonts w:ascii="Arial" w:hAnsi="Arial" w:cs="Arial"/>
          <w:b/>
          <w:bCs/>
          <w:color w:val="6D009D"/>
        </w:rPr>
        <w:t xml:space="preserve">D. </w:t>
      </w:r>
      <w:r w:rsidRPr="000D3B4F">
        <w:rPr>
          <w:rFonts w:ascii="Arial" w:hAnsi="Arial" w:cs="Arial"/>
          <w:b/>
          <w:bCs/>
          <w:color w:val="6D009D"/>
        </w:rPr>
        <w:tab/>
        <w:t>Teaching and learning</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ind w:left="720" w:hanging="72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Current and previous teaching duties, undergraduate, professional and/or postgraduate</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2. </w:t>
      </w:r>
      <w:r w:rsidRPr="000D3B4F">
        <w:rPr>
          <w:rFonts w:ascii="Arial" w:hAnsi="Arial" w:cs="Arial"/>
          <w:sz w:val="20"/>
          <w:szCs w:val="20"/>
        </w:rPr>
        <w:tab/>
        <w:t>Innovative work and contributions to the reform and/or development of curriculum or assessment</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Any evidence or results of external assessments of teaching ability</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4. </w:t>
      </w:r>
      <w:r w:rsidRPr="000D3B4F">
        <w:rPr>
          <w:rFonts w:ascii="Arial" w:hAnsi="Arial" w:cs="Arial"/>
          <w:sz w:val="20"/>
          <w:szCs w:val="20"/>
        </w:rPr>
        <w:tab/>
        <w:t>Teaching/assessment undertaken outside of the University of Manchester</w:t>
      </w:r>
    </w:p>
    <w:p w:rsidR="003C22EA" w:rsidRDefault="003C22EA" w:rsidP="003C22EA">
      <w:pPr>
        <w:autoSpaceDE w:val="0"/>
        <w:autoSpaceDN w:val="0"/>
        <w:adjustRightInd w:val="0"/>
        <w:rPr>
          <w:rFonts w:ascii="Arial" w:hAnsi="Arial" w:cs="Arial"/>
          <w:sz w:val="22"/>
          <w:szCs w:val="22"/>
        </w:rPr>
      </w:pPr>
    </w:p>
    <w:p w:rsidR="003C22EA" w:rsidRPr="000D3B4F" w:rsidRDefault="003C22EA" w:rsidP="003C22EA">
      <w:pPr>
        <w:autoSpaceDE w:val="0"/>
        <w:autoSpaceDN w:val="0"/>
        <w:adjustRightInd w:val="0"/>
        <w:rPr>
          <w:rFonts w:ascii="Arial" w:hAnsi="Arial" w:cs="Arial"/>
          <w:b/>
          <w:bCs/>
          <w:color w:val="6D009D"/>
        </w:rPr>
      </w:pPr>
      <w:r w:rsidRPr="000D3B4F">
        <w:rPr>
          <w:rFonts w:ascii="Arial" w:hAnsi="Arial" w:cs="Arial"/>
          <w:b/>
          <w:bCs/>
          <w:color w:val="6D009D"/>
        </w:rPr>
        <w:t xml:space="preserve">E. </w:t>
      </w:r>
      <w:r w:rsidRPr="000D3B4F">
        <w:rPr>
          <w:rFonts w:ascii="Arial" w:hAnsi="Arial" w:cs="Arial"/>
          <w:b/>
          <w:bCs/>
          <w:color w:val="6D009D"/>
        </w:rPr>
        <w:tab/>
        <w:t>Leadership and/or management roles</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ind w:left="720" w:hanging="72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Contributions within the organisational structure of the University of Manchester or other higher education institutions</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2. </w:t>
      </w:r>
      <w:r w:rsidRPr="000D3B4F">
        <w:rPr>
          <w:rFonts w:ascii="Arial" w:hAnsi="Arial" w:cs="Arial"/>
          <w:sz w:val="20"/>
          <w:szCs w:val="20"/>
        </w:rPr>
        <w:tab/>
        <w:t>Contributions to external bodies as a representative of the University of Manchester</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Leadership or management roles for other professional bodies or organisations, such as Royal Colleges or the National Health Service</w:t>
      </w:r>
    </w:p>
    <w:p w:rsidR="003C22EA" w:rsidRPr="000D3B4F" w:rsidRDefault="003C22EA" w:rsidP="003C22EA">
      <w:pPr>
        <w:autoSpaceDE w:val="0"/>
        <w:autoSpaceDN w:val="0"/>
        <w:adjustRightInd w:val="0"/>
        <w:rPr>
          <w:rFonts w:ascii="Arial" w:hAnsi="Arial" w:cs="Arial"/>
          <w:sz w:val="20"/>
          <w:szCs w:val="20"/>
        </w:rPr>
      </w:pPr>
    </w:p>
    <w:p w:rsidR="003C22EA" w:rsidRPr="000D3B4F" w:rsidRDefault="003C22EA" w:rsidP="003C22EA">
      <w:pPr>
        <w:autoSpaceDE w:val="0"/>
        <w:autoSpaceDN w:val="0"/>
        <w:adjustRightInd w:val="0"/>
        <w:rPr>
          <w:rFonts w:ascii="Arial" w:hAnsi="Arial" w:cs="Arial"/>
          <w:b/>
          <w:bCs/>
          <w:color w:val="6D009D"/>
        </w:rPr>
      </w:pPr>
      <w:r w:rsidRPr="000D3B4F">
        <w:rPr>
          <w:rFonts w:ascii="Arial" w:hAnsi="Arial" w:cs="Arial"/>
          <w:b/>
          <w:bCs/>
          <w:color w:val="6D009D"/>
        </w:rPr>
        <w:t xml:space="preserve">F. </w:t>
      </w:r>
      <w:r w:rsidRPr="000D3B4F">
        <w:rPr>
          <w:rFonts w:ascii="Arial" w:hAnsi="Arial" w:cs="Arial"/>
          <w:b/>
          <w:bCs/>
          <w:color w:val="6D009D"/>
        </w:rPr>
        <w:tab/>
        <w:t>Knowledge and Technology Transfer</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Details of how research discovery or innovation has been adopted by industry</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2. </w:t>
      </w:r>
      <w:r w:rsidRPr="000D3B4F">
        <w:rPr>
          <w:rFonts w:ascii="Arial" w:hAnsi="Arial" w:cs="Arial"/>
          <w:sz w:val="20"/>
          <w:szCs w:val="20"/>
        </w:rPr>
        <w:tab/>
        <w:t>Patents filed and approved</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Spin-out companies formed</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4. </w:t>
      </w:r>
      <w:r w:rsidRPr="000D3B4F">
        <w:rPr>
          <w:rFonts w:ascii="Arial" w:hAnsi="Arial" w:cs="Arial"/>
          <w:sz w:val="20"/>
          <w:szCs w:val="20"/>
        </w:rPr>
        <w:tab/>
        <w:t>Consultancy activity in the corporate sector</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5. </w:t>
      </w:r>
      <w:r w:rsidRPr="000D3B4F">
        <w:rPr>
          <w:rFonts w:ascii="Arial" w:hAnsi="Arial" w:cs="Arial"/>
          <w:sz w:val="20"/>
          <w:szCs w:val="20"/>
        </w:rPr>
        <w:tab/>
        <w:t>Other appointments or engagements in the business community</w:t>
      </w:r>
    </w:p>
    <w:p w:rsidR="003C22EA" w:rsidRPr="000D3B4F" w:rsidRDefault="003C22EA" w:rsidP="003C22EA">
      <w:pPr>
        <w:autoSpaceDE w:val="0"/>
        <w:autoSpaceDN w:val="0"/>
        <w:adjustRightInd w:val="0"/>
        <w:rPr>
          <w:rFonts w:ascii="Arial" w:hAnsi="Arial" w:cs="Arial"/>
          <w:sz w:val="20"/>
          <w:szCs w:val="20"/>
        </w:rPr>
      </w:pPr>
      <w:r w:rsidRPr="000D3B4F">
        <w:rPr>
          <w:rFonts w:ascii="Arial" w:hAnsi="Arial" w:cs="Arial"/>
          <w:sz w:val="20"/>
          <w:szCs w:val="20"/>
        </w:rPr>
        <w:t xml:space="preserve">6. </w:t>
      </w:r>
      <w:r w:rsidRPr="000D3B4F">
        <w:rPr>
          <w:rFonts w:ascii="Arial" w:hAnsi="Arial" w:cs="Arial"/>
          <w:sz w:val="20"/>
          <w:szCs w:val="20"/>
        </w:rPr>
        <w:tab/>
        <w:t>Other evidence of the successful application of scholarly activity</w:t>
      </w:r>
    </w:p>
    <w:p w:rsidR="003C22EA" w:rsidRDefault="003C22EA" w:rsidP="003C22EA">
      <w:pPr>
        <w:autoSpaceDE w:val="0"/>
        <w:autoSpaceDN w:val="0"/>
        <w:adjustRightInd w:val="0"/>
        <w:rPr>
          <w:rFonts w:ascii="Arial" w:hAnsi="Arial" w:cs="Arial"/>
          <w:sz w:val="22"/>
          <w:szCs w:val="22"/>
        </w:rPr>
      </w:pPr>
    </w:p>
    <w:p w:rsidR="003C22EA" w:rsidRPr="000D3B4F" w:rsidRDefault="003C22EA" w:rsidP="003C22EA">
      <w:pPr>
        <w:autoSpaceDE w:val="0"/>
        <w:autoSpaceDN w:val="0"/>
        <w:adjustRightInd w:val="0"/>
        <w:rPr>
          <w:rFonts w:ascii="Arial" w:hAnsi="Arial" w:cs="Arial"/>
          <w:b/>
          <w:bCs/>
          <w:color w:val="6D009D"/>
        </w:rPr>
      </w:pPr>
      <w:r w:rsidRPr="000D3B4F">
        <w:rPr>
          <w:rFonts w:ascii="Arial" w:hAnsi="Arial" w:cs="Arial"/>
          <w:b/>
          <w:bCs/>
          <w:color w:val="6D009D"/>
        </w:rPr>
        <w:t xml:space="preserve">G. </w:t>
      </w:r>
      <w:r w:rsidRPr="000D3B4F">
        <w:rPr>
          <w:rFonts w:ascii="Arial" w:hAnsi="Arial" w:cs="Arial"/>
          <w:b/>
          <w:bCs/>
          <w:color w:val="6D009D"/>
        </w:rPr>
        <w:tab/>
        <w:t>Outreach and public engagement</w:t>
      </w:r>
    </w:p>
    <w:p w:rsidR="003C22EA" w:rsidRDefault="003C22EA" w:rsidP="003C22EA">
      <w:pPr>
        <w:autoSpaceDE w:val="0"/>
        <w:autoSpaceDN w:val="0"/>
        <w:adjustRightInd w:val="0"/>
        <w:rPr>
          <w:rFonts w:ascii="Arial" w:hAnsi="Arial" w:cs="Arial"/>
          <w:b/>
          <w:bCs/>
          <w:sz w:val="22"/>
          <w:szCs w:val="22"/>
        </w:rPr>
      </w:pPr>
    </w:p>
    <w:p w:rsidR="003C22EA" w:rsidRPr="000D3B4F" w:rsidRDefault="003C22EA" w:rsidP="003C22EA">
      <w:pPr>
        <w:autoSpaceDE w:val="0"/>
        <w:autoSpaceDN w:val="0"/>
        <w:adjustRightInd w:val="0"/>
        <w:ind w:left="720" w:hanging="720"/>
        <w:rPr>
          <w:rFonts w:ascii="Arial" w:hAnsi="Arial" w:cs="Arial"/>
          <w:sz w:val="20"/>
          <w:szCs w:val="20"/>
        </w:rPr>
      </w:pPr>
      <w:r>
        <w:rPr>
          <w:rFonts w:ascii="Arial" w:hAnsi="Arial" w:cs="Arial"/>
          <w:sz w:val="22"/>
          <w:szCs w:val="22"/>
        </w:rPr>
        <w:t xml:space="preserve">1. </w:t>
      </w:r>
      <w:r>
        <w:rPr>
          <w:rFonts w:ascii="Arial" w:hAnsi="Arial" w:cs="Arial"/>
          <w:sz w:val="22"/>
          <w:szCs w:val="22"/>
        </w:rPr>
        <w:tab/>
      </w:r>
      <w:r w:rsidRPr="000D3B4F">
        <w:rPr>
          <w:rFonts w:ascii="Arial" w:hAnsi="Arial" w:cs="Arial"/>
          <w:sz w:val="20"/>
          <w:szCs w:val="20"/>
        </w:rPr>
        <w:t>Details of effective engagement with the community in the presentation and explanation of scholarly activity</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2. </w:t>
      </w:r>
      <w:r w:rsidRPr="000D3B4F">
        <w:rPr>
          <w:rFonts w:ascii="Arial" w:hAnsi="Arial" w:cs="Arial"/>
          <w:sz w:val="20"/>
          <w:szCs w:val="20"/>
        </w:rPr>
        <w:tab/>
        <w:t>Representation of the University of Manchester within the local, regional or national community</w:t>
      </w:r>
    </w:p>
    <w:p w:rsidR="003C22EA" w:rsidRPr="000D3B4F" w:rsidRDefault="003C22EA" w:rsidP="003C22EA">
      <w:pPr>
        <w:autoSpaceDE w:val="0"/>
        <w:autoSpaceDN w:val="0"/>
        <w:adjustRightInd w:val="0"/>
        <w:ind w:left="720" w:hanging="720"/>
        <w:rPr>
          <w:rFonts w:ascii="Arial" w:hAnsi="Arial" w:cs="Arial"/>
          <w:sz w:val="20"/>
          <w:szCs w:val="20"/>
        </w:rPr>
      </w:pPr>
      <w:r w:rsidRPr="000D3B4F">
        <w:rPr>
          <w:rFonts w:ascii="Arial" w:hAnsi="Arial" w:cs="Arial"/>
          <w:sz w:val="20"/>
          <w:szCs w:val="20"/>
        </w:rPr>
        <w:t xml:space="preserve">3. </w:t>
      </w:r>
      <w:r w:rsidRPr="000D3B4F">
        <w:rPr>
          <w:rFonts w:ascii="Arial" w:hAnsi="Arial" w:cs="Arial"/>
          <w:sz w:val="20"/>
          <w:szCs w:val="20"/>
        </w:rPr>
        <w:tab/>
        <w:t xml:space="preserve">Other promotion of medicine </w:t>
      </w:r>
      <w:r w:rsidR="00031ED3" w:rsidRPr="000D3B4F">
        <w:rPr>
          <w:rFonts w:ascii="Arial" w:hAnsi="Arial" w:cs="Arial"/>
          <w:sz w:val="20"/>
          <w:szCs w:val="20"/>
          <w:lang w:eastAsia="en-GB"/>
        </w:rPr>
        <w:t>and/or health or human sciences</w:t>
      </w:r>
      <w:r w:rsidR="00031ED3" w:rsidRPr="000D3B4F">
        <w:rPr>
          <w:sz w:val="20"/>
          <w:szCs w:val="20"/>
          <w:lang w:eastAsia="en-GB"/>
        </w:rPr>
        <w:t xml:space="preserve"> </w:t>
      </w:r>
      <w:r w:rsidRPr="000D3B4F">
        <w:rPr>
          <w:rFonts w:ascii="Arial" w:hAnsi="Arial" w:cs="Arial"/>
          <w:sz w:val="20"/>
          <w:szCs w:val="20"/>
        </w:rPr>
        <w:t>within the local, regional or national community</w:t>
      </w:r>
    </w:p>
    <w:sectPr w:rsidR="003C22EA" w:rsidRPr="000D3B4F" w:rsidSect="008E4F5D">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EA" w:rsidRDefault="003C22EA" w:rsidP="003C22EA">
      <w:r>
        <w:separator/>
      </w:r>
    </w:p>
  </w:endnote>
  <w:endnote w:type="continuationSeparator" w:id="0">
    <w:p w:rsidR="003C22EA" w:rsidRDefault="003C22EA" w:rsidP="003C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EA" w:rsidRDefault="003C22EA" w:rsidP="00B85AEF">
    <w:r>
      <w:rPr>
        <w:rFonts w:ascii="Arial" w:hAnsi="Arial" w:cs="Arial"/>
        <w:sz w:val="16"/>
        <w:szCs w:val="16"/>
      </w:rPr>
      <w:t>CV Guidelines 201</w:t>
    </w:r>
    <w:r w:rsidR="003B1151">
      <w:rPr>
        <w:rFonts w:ascii="Arial" w:hAnsi="Arial" w:cs="Arial"/>
        <w:sz w:val="16"/>
        <w:szCs w:val="16"/>
      </w:rPr>
      <w:t>8</w:t>
    </w:r>
    <w:r w:rsidR="004E5B26">
      <w:rPr>
        <w:rFonts w:ascii="Arial" w:hAnsi="Arial" w:cs="Arial"/>
        <w:sz w:val="16"/>
        <w:szCs w:val="16"/>
      </w:rPr>
      <w:t>-1</w:t>
    </w:r>
    <w:r w:rsidR="003B1151">
      <w:rPr>
        <w:rFonts w:ascii="Arial" w:hAnsi="Arial" w:cs="Arial"/>
        <w:sz w:val="16"/>
        <w:szCs w:val="16"/>
      </w:rPr>
      <w:t>9</w:t>
    </w:r>
  </w:p>
  <w:p w:rsidR="003C22EA" w:rsidRDefault="003C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EA" w:rsidRDefault="003C22EA" w:rsidP="003C22EA">
      <w:r>
        <w:separator/>
      </w:r>
    </w:p>
  </w:footnote>
  <w:footnote w:type="continuationSeparator" w:id="0">
    <w:p w:rsidR="003C22EA" w:rsidRDefault="003C22EA" w:rsidP="003C2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EA"/>
    <w:rsid w:val="00031ED3"/>
    <w:rsid w:val="000354B6"/>
    <w:rsid w:val="000644F3"/>
    <w:rsid w:val="00080B89"/>
    <w:rsid w:val="00083FED"/>
    <w:rsid w:val="00092D95"/>
    <w:rsid w:val="000A1D5F"/>
    <w:rsid w:val="000C1710"/>
    <w:rsid w:val="000D3B4F"/>
    <w:rsid w:val="0010086F"/>
    <w:rsid w:val="00116E83"/>
    <w:rsid w:val="0013289F"/>
    <w:rsid w:val="001A7DBA"/>
    <w:rsid w:val="001B1303"/>
    <w:rsid w:val="001C63C0"/>
    <w:rsid w:val="002000AE"/>
    <w:rsid w:val="00210564"/>
    <w:rsid w:val="002767EB"/>
    <w:rsid w:val="00296733"/>
    <w:rsid w:val="002C71A3"/>
    <w:rsid w:val="00326803"/>
    <w:rsid w:val="003B1151"/>
    <w:rsid w:val="003C22EA"/>
    <w:rsid w:val="004036E3"/>
    <w:rsid w:val="004144DA"/>
    <w:rsid w:val="00417A42"/>
    <w:rsid w:val="00452832"/>
    <w:rsid w:val="00455E95"/>
    <w:rsid w:val="0047084D"/>
    <w:rsid w:val="00497064"/>
    <w:rsid w:val="00497103"/>
    <w:rsid w:val="004E5B26"/>
    <w:rsid w:val="0050774D"/>
    <w:rsid w:val="00573447"/>
    <w:rsid w:val="00597A19"/>
    <w:rsid w:val="005A7DCA"/>
    <w:rsid w:val="006122FF"/>
    <w:rsid w:val="00630AF9"/>
    <w:rsid w:val="00644B68"/>
    <w:rsid w:val="0064615F"/>
    <w:rsid w:val="006B1C07"/>
    <w:rsid w:val="006C7E51"/>
    <w:rsid w:val="00726123"/>
    <w:rsid w:val="0081152C"/>
    <w:rsid w:val="008315FF"/>
    <w:rsid w:val="008A1EB0"/>
    <w:rsid w:val="008A4BD2"/>
    <w:rsid w:val="008C335F"/>
    <w:rsid w:val="008E4F5D"/>
    <w:rsid w:val="00920920"/>
    <w:rsid w:val="009D0CB7"/>
    <w:rsid w:val="00A077AD"/>
    <w:rsid w:val="00A40091"/>
    <w:rsid w:val="00A632FD"/>
    <w:rsid w:val="00AD16E0"/>
    <w:rsid w:val="00AF7D52"/>
    <w:rsid w:val="00B511E1"/>
    <w:rsid w:val="00B85AEF"/>
    <w:rsid w:val="00B874FC"/>
    <w:rsid w:val="00BB0B13"/>
    <w:rsid w:val="00BC4408"/>
    <w:rsid w:val="00BD36FE"/>
    <w:rsid w:val="00BD7EC3"/>
    <w:rsid w:val="00BF0617"/>
    <w:rsid w:val="00BF0A61"/>
    <w:rsid w:val="00C119CC"/>
    <w:rsid w:val="00C63C52"/>
    <w:rsid w:val="00C961E8"/>
    <w:rsid w:val="00CA1418"/>
    <w:rsid w:val="00CA695E"/>
    <w:rsid w:val="00CA7951"/>
    <w:rsid w:val="00CD0308"/>
    <w:rsid w:val="00CE5957"/>
    <w:rsid w:val="00CE7284"/>
    <w:rsid w:val="00D077DF"/>
    <w:rsid w:val="00D65DD3"/>
    <w:rsid w:val="00D77FC4"/>
    <w:rsid w:val="00E0520F"/>
    <w:rsid w:val="00E14CBE"/>
    <w:rsid w:val="00E971DF"/>
    <w:rsid w:val="00EB3BF0"/>
    <w:rsid w:val="00EB4C95"/>
    <w:rsid w:val="00ED3A8E"/>
    <w:rsid w:val="00F15551"/>
    <w:rsid w:val="00F61867"/>
    <w:rsid w:val="00F63CC6"/>
    <w:rsid w:val="00FA16B7"/>
    <w:rsid w:val="00FE24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22EA"/>
    <w:pPr>
      <w:tabs>
        <w:tab w:val="center" w:pos="4513"/>
        <w:tab w:val="right" w:pos="9026"/>
      </w:tabs>
    </w:pPr>
  </w:style>
  <w:style w:type="character" w:customStyle="1" w:styleId="HeaderChar">
    <w:name w:val="Header Char"/>
    <w:basedOn w:val="DefaultParagraphFont"/>
    <w:link w:val="Header"/>
    <w:rsid w:val="003C22EA"/>
    <w:rPr>
      <w:sz w:val="24"/>
      <w:szCs w:val="24"/>
    </w:rPr>
  </w:style>
  <w:style w:type="paragraph" w:styleId="Footer">
    <w:name w:val="footer"/>
    <w:basedOn w:val="Normal"/>
    <w:link w:val="FooterChar"/>
    <w:rsid w:val="003C22EA"/>
    <w:pPr>
      <w:tabs>
        <w:tab w:val="center" w:pos="4513"/>
        <w:tab w:val="right" w:pos="9026"/>
      </w:tabs>
    </w:pPr>
  </w:style>
  <w:style w:type="character" w:customStyle="1" w:styleId="FooterChar">
    <w:name w:val="Footer Char"/>
    <w:basedOn w:val="DefaultParagraphFont"/>
    <w:link w:val="Footer"/>
    <w:rsid w:val="003C22EA"/>
    <w:rPr>
      <w:sz w:val="24"/>
      <w:szCs w:val="24"/>
    </w:rPr>
  </w:style>
  <w:style w:type="paragraph" w:styleId="ListParagraph">
    <w:name w:val="List Paragraph"/>
    <w:basedOn w:val="Normal"/>
    <w:uiPriority w:val="34"/>
    <w:qFormat/>
    <w:rsid w:val="003C22EA"/>
    <w:pPr>
      <w:ind w:left="720"/>
    </w:pPr>
  </w:style>
  <w:style w:type="paragraph" w:styleId="BalloonText">
    <w:name w:val="Balloon Text"/>
    <w:basedOn w:val="Normal"/>
    <w:link w:val="BalloonTextChar"/>
    <w:rsid w:val="009D0CB7"/>
    <w:rPr>
      <w:rFonts w:ascii="Tahoma" w:hAnsi="Tahoma" w:cs="Tahoma"/>
      <w:sz w:val="16"/>
      <w:szCs w:val="16"/>
    </w:rPr>
  </w:style>
  <w:style w:type="character" w:customStyle="1" w:styleId="BalloonTextChar">
    <w:name w:val="Balloon Text Char"/>
    <w:basedOn w:val="DefaultParagraphFont"/>
    <w:link w:val="BalloonText"/>
    <w:rsid w:val="009D0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22EA"/>
    <w:pPr>
      <w:tabs>
        <w:tab w:val="center" w:pos="4513"/>
        <w:tab w:val="right" w:pos="9026"/>
      </w:tabs>
    </w:pPr>
  </w:style>
  <w:style w:type="character" w:customStyle="1" w:styleId="HeaderChar">
    <w:name w:val="Header Char"/>
    <w:basedOn w:val="DefaultParagraphFont"/>
    <w:link w:val="Header"/>
    <w:rsid w:val="003C22EA"/>
    <w:rPr>
      <w:sz w:val="24"/>
      <w:szCs w:val="24"/>
    </w:rPr>
  </w:style>
  <w:style w:type="paragraph" w:styleId="Footer">
    <w:name w:val="footer"/>
    <w:basedOn w:val="Normal"/>
    <w:link w:val="FooterChar"/>
    <w:rsid w:val="003C22EA"/>
    <w:pPr>
      <w:tabs>
        <w:tab w:val="center" w:pos="4513"/>
        <w:tab w:val="right" w:pos="9026"/>
      </w:tabs>
    </w:pPr>
  </w:style>
  <w:style w:type="character" w:customStyle="1" w:styleId="FooterChar">
    <w:name w:val="Footer Char"/>
    <w:basedOn w:val="DefaultParagraphFont"/>
    <w:link w:val="Footer"/>
    <w:rsid w:val="003C22EA"/>
    <w:rPr>
      <w:sz w:val="24"/>
      <w:szCs w:val="24"/>
    </w:rPr>
  </w:style>
  <w:style w:type="paragraph" w:styleId="ListParagraph">
    <w:name w:val="List Paragraph"/>
    <w:basedOn w:val="Normal"/>
    <w:uiPriority w:val="34"/>
    <w:qFormat/>
    <w:rsid w:val="003C22EA"/>
    <w:pPr>
      <w:ind w:left="720"/>
    </w:pPr>
  </w:style>
  <w:style w:type="paragraph" w:styleId="BalloonText">
    <w:name w:val="Balloon Text"/>
    <w:basedOn w:val="Normal"/>
    <w:link w:val="BalloonTextChar"/>
    <w:rsid w:val="009D0CB7"/>
    <w:rPr>
      <w:rFonts w:ascii="Tahoma" w:hAnsi="Tahoma" w:cs="Tahoma"/>
      <w:sz w:val="16"/>
      <w:szCs w:val="16"/>
    </w:rPr>
  </w:style>
  <w:style w:type="character" w:customStyle="1" w:styleId="BalloonTextChar">
    <w:name w:val="Balloon Text Char"/>
    <w:basedOn w:val="DefaultParagraphFont"/>
    <w:link w:val="BalloonText"/>
    <w:rsid w:val="009D0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mwxsssc2</dc:creator>
  <cp:lastModifiedBy>Joanne Davidson</cp:lastModifiedBy>
  <cp:revision>4</cp:revision>
  <dcterms:created xsi:type="dcterms:W3CDTF">2017-11-20T09:33:00Z</dcterms:created>
  <dcterms:modified xsi:type="dcterms:W3CDTF">2018-08-09T13:42:00Z</dcterms:modified>
</cp:coreProperties>
</file>