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29" w:rsidRDefault="000E2E04" w:rsidP="000E2E04">
      <w:pPr>
        <w:jc w:val="center"/>
        <w:rPr>
          <w:rFonts w:ascii="Arial" w:hAnsi="Arial"/>
          <w:b/>
        </w:rPr>
      </w:pPr>
      <w:r w:rsidRPr="009A757B">
        <w:rPr>
          <w:rFonts w:ascii="Arial" w:hAnsi="Arial"/>
          <w:b/>
        </w:rPr>
        <w:t xml:space="preserve">Guidance Notes for the University College </w:t>
      </w:r>
      <w:r w:rsidR="00AF5F29">
        <w:rPr>
          <w:rFonts w:ascii="Arial" w:hAnsi="Arial"/>
          <w:b/>
        </w:rPr>
        <w:t xml:space="preserve">of Interdisciplinary Learning (UCIL) </w:t>
      </w:r>
    </w:p>
    <w:p w:rsidR="000E2E04" w:rsidRPr="009A757B" w:rsidRDefault="000E2E04" w:rsidP="000E2E04">
      <w:pPr>
        <w:jc w:val="center"/>
        <w:rPr>
          <w:rFonts w:ascii="Arial" w:hAnsi="Arial"/>
          <w:b/>
        </w:rPr>
      </w:pPr>
      <w:r w:rsidRPr="009A757B">
        <w:rPr>
          <w:rFonts w:ascii="Arial" w:hAnsi="Arial"/>
          <w:b/>
        </w:rPr>
        <w:t>Unit Specifications Template</w:t>
      </w:r>
    </w:p>
    <w:p w:rsidR="000E2E04" w:rsidRPr="009A757B" w:rsidRDefault="000E2E04" w:rsidP="000E2E04">
      <w:pPr>
        <w:jc w:val="both"/>
        <w:rPr>
          <w:rFonts w:ascii="Arial" w:hAnsi="Arial"/>
          <w:b/>
          <w:snapToGrid w:val="0"/>
        </w:rPr>
      </w:pPr>
      <w:r w:rsidRPr="009A757B">
        <w:rPr>
          <w:rFonts w:ascii="Arial" w:hAnsi="Arial"/>
          <w:b/>
          <w:snapToGrid w:val="0"/>
        </w:rPr>
        <w:t>Introduction</w:t>
      </w:r>
    </w:p>
    <w:p w:rsidR="000E2E04" w:rsidRPr="009A757B" w:rsidRDefault="000E2E04" w:rsidP="000E2E04">
      <w:pPr>
        <w:jc w:val="both"/>
        <w:rPr>
          <w:rFonts w:ascii="Arial" w:hAnsi="Arial"/>
          <w:snapToGrid w:val="0"/>
        </w:rPr>
      </w:pPr>
      <w:r w:rsidRPr="009A757B">
        <w:rPr>
          <w:rFonts w:ascii="Arial" w:hAnsi="Arial"/>
          <w:snapToGrid w:val="0"/>
        </w:rPr>
        <w:t xml:space="preserve">Programmes of study are divided into programme units; and each unit must have a specification. The unit specification provides a concise summary of the unit to provide a central record, to assist programme design and to inform students. Handbooks and information provided to students when they enrol on the unit will include more detailed documentation, e.g. a breakdown of learning hours, bibliography etc. </w:t>
      </w:r>
    </w:p>
    <w:p w:rsidR="000E2E04" w:rsidRPr="009A757B" w:rsidRDefault="000E2E04" w:rsidP="000E2E04">
      <w:pPr>
        <w:jc w:val="both"/>
        <w:rPr>
          <w:rFonts w:ascii="Arial" w:hAnsi="Arial"/>
          <w:snapToGrid w:val="0"/>
        </w:rPr>
      </w:pPr>
      <w:r w:rsidRPr="009A757B">
        <w:rPr>
          <w:rFonts w:ascii="Arial" w:hAnsi="Arial"/>
          <w:snapToGrid w:val="0"/>
        </w:rPr>
        <w:t>This guidance document has been amended t</w:t>
      </w:r>
      <w:r w:rsidR="00AF5F29">
        <w:rPr>
          <w:rFonts w:ascii="Arial" w:hAnsi="Arial"/>
          <w:snapToGrid w:val="0"/>
        </w:rPr>
        <w:t xml:space="preserve">o reflect the principles of UCIL </w:t>
      </w:r>
      <w:r w:rsidRPr="009A757B">
        <w:rPr>
          <w:rFonts w:ascii="Arial" w:hAnsi="Arial"/>
          <w:snapToGrid w:val="0"/>
        </w:rPr>
        <w:t>but is aligned to, and compliant with, University policy and procedures.</w:t>
      </w:r>
    </w:p>
    <w:p w:rsidR="000E2E04" w:rsidRPr="009A757B" w:rsidRDefault="000E2E04" w:rsidP="000E2E04">
      <w:pPr>
        <w:jc w:val="both"/>
        <w:rPr>
          <w:rFonts w:ascii="Arial" w:hAnsi="Arial"/>
          <w:b/>
          <w:snapToGrid w:val="0"/>
        </w:rPr>
      </w:pPr>
      <w:r w:rsidRPr="009A757B">
        <w:rPr>
          <w:rFonts w:ascii="Arial" w:hAnsi="Arial"/>
          <w:b/>
          <w:snapToGrid w:val="0"/>
        </w:rPr>
        <w:t>Notes on the completion of the template</w:t>
      </w:r>
    </w:p>
    <w:p w:rsidR="000E2E04" w:rsidRPr="009A757B" w:rsidRDefault="000E2E04" w:rsidP="000E2E04">
      <w:pPr>
        <w:jc w:val="both"/>
        <w:rPr>
          <w:rFonts w:ascii="Arial" w:hAnsi="Arial"/>
          <w:snapToGrid w:val="0"/>
        </w:rPr>
      </w:pPr>
      <w:r w:rsidRPr="009A757B">
        <w:rPr>
          <w:rFonts w:ascii="Arial" w:hAnsi="Arial"/>
          <w:snapToGrid w:val="0"/>
        </w:rPr>
        <w:t>Please be concise and do not feel that you have to fill all the space provided!</w:t>
      </w:r>
    </w:p>
    <w:p w:rsidR="000E2E04" w:rsidRPr="009A757B" w:rsidRDefault="000E2E04" w:rsidP="000E2E04">
      <w:pPr>
        <w:spacing w:before="120"/>
        <w:jc w:val="both"/>
        <w:rPr>
          <w:rFonts w:ascii="Arial" w:hAnsi="Arial"/>
          <w:snapToGrid w:val="0"/>
        </w:rPr>
      </w:pPr>
      <w:r w:rsidRPr="009A757B">
        <w:rPr>
          <w:rFonts w:ascii="Arial" w:hAnsi="Arial"/>
          <w:snapToGrid w:val="0"/>
        </w:rPr>
        <w:t>1.</w:t>
      </w:r>
      <w:r w:rsidRPr="009A757B">
        <w:rPr>
          <w:rFonts w:ascii="Arial" w:hAnsi="Arial"/>
          <w:snapToGrid w:val="0"/>
        </w:rPr>
        <w:tab/>
      </w:r>
      <w:r w:rsidRPr="009A757B">
        <w:rPr>
          <w:rFonts w:ascii="Arial" w:hAnsi="Arial"/>
          <w:b/>
          <w:snapToGrid w:val="0"/>
        </w:rPr>
        <w:t>GENERAL INFORMATION</w:t>
      </w:r>
    </w:p>
    <w:p w:rsidR="000E2E04" w:rsidRPr="009A757B" w:rsidRDefault="000E2E04" w:rsidP="000E2E04">
      <w:pPr>
        <w:numPr>
          <w:ilvl w:val="0"/>
          <w:numId w:val="1"/>
        </w:numPr>
        <w:spacing w:before="120" w:after="0" w:line="240" w:lineRule="auto"/>
        <w:jc w:val="both"/>
        <w:rPr>
          <w:rFonts w:ascii="Arial" w:hAnsi="Arial"/>
          <w:snapToGrid w:val="0"/>
        </w:rPr>
      </w:pPr>
      <w:r w:rsidRPr="009A757B">
        <w:rPr>
          <w:rFonts w:ascii="Arial" w:hAnsi="Arial"/>
          <w:snapToGrid w:val="0"/>
        </w:rPr>
        <w:t xml:space="preserve">Unit Code: Please indicate if there is an existing code (i.e. this is a request to co-code a course unit with </w:t>
      </w:r>
      <w:r w:rsidR="00AF5F29">
        <w:rPr>
          <w:rFonts w:ascii="Arial" w:hAnsi="Arial"/>
          <w:snapToGrid w:val="0"/>
        </w:rPr>
        <w:t>UCIL</w:t>
      </w:r>
      <w:r w:rsidRPr="009A757B">
        <w:rPr>
          <w:rFonts w:ascii="Arial" w:hAnsi="Arial"/>
          <w:snapToGrid w:val="0"/>
        </w:rPr>
        <w:t xml:space="preserve">) or if a code is required. </w:t>
      </w:r>
    </w:p>
    <w:p w:rsidR="000E2E04" w:rsidRPr="001D7006" w:rsidRDefault="000E2E04" w:rsidP="009E184F">
      <w:pPr>
        <w:numPr>
          <w:ilvl w:val="0"/>
          <w:numId w:val="1"/>
        </w:numPr>
        <w:spacing w:before="120" w:after="0" w:line="240" w:lineRule="auto"/>
        <w:jc w:val="both"/>
        <w:rPr>
          <w:rFonts w:ascii="Arial" w:hAnsi="Arial"/>
          <w:snapToGrid w:val="0"/>
        </w:rPr>
      </w:pPr>
      <w:r w:rsidRPr="009A757B">
        <w:rPr>
          <w:rFonts w:ascii="Arial" w:hAnsi="Arial"/>
          <w:snapToGrid w:val="0"/>
        </w:rPr>
        <w:t>Credit rating: units for undergraduate programmes are 10 credit</w:t>
      </w:r>
      <w:r w:rsidR="001A5E5A">
        <w:rPr>
          <w:rFonts w:ascii="Arial" w:hAnsi="Arial"/>
          <w:snapToGrid w:val="0"/>
        </w:rPr>
        <w:t xml:space="preserve">s or integral multiples </w:t>
      </w:r>
      <w:r w:rsidR="001A5E5A" w:rsidRPr="001D7006">
        <w:rPr>
          <w:rFonts w:ascii="Arial" w:hAnsi="Arial"/>
          <w:snapToGrid w:val="0"/>
        </w:rPr>
        <w:t>thereof.</w:t>
      </w:r>
      <w:r w:rsidRPr="001D7006">
        <w:rPr>
          <w:rFonts w:ascii="Arial" w:hAnsi="Arial"/>
          <w:snapToGrid w:val="0"/>
        </w:rPr>
        <w:t xml:space="preserve"> </w:t>
      </w:r>
    </w:p>
    <w:p w:rsidR="000E2E04" w:rsidRPr="009A757B" w:rsidRDefault="000E2E04" w:rsidP="000E2E04">
      <w:pPr>
        <w:numPr>
          <w:ilvl w:val="0"/>
          <w:numId w:val="1"/>
        </w:numPr>
        <w:spacing w:before="120" w:after="0" w:line="240" w:lineRule="auto"/>
        <w:rPr>
          <w:rFonts w:ascii="Arial" w:hAnsi="Arial"/>
          <w:snapToGrid w:val="0"/>
        </w:rPr>
      </w:pPr>
      <w:r w:rsidRPr="009A757B">
        <w:rPr>
          <w:rFonts w:ascii="Arial" w:hAnsi="Arial"/>
          <w:snapToGrid w:val="0"/>
        </w:rPr>
        <w:t xml:space="preserve">Level: the notion of levels has changed slightly with the introduction of the Framework for Higher Education Qualifications (FHEQ), published in 2001 and revised in August 2008 - </w:t>
      </w:r>
      <w:hyperlink r:id="rId8" w:history="1">
        <w:r w:rsidRPr="009A757B">
          <w:rPr>
            <w:rStyle w:val="Hyperlink"/>
            <w:rFonts w:ascii="Arial" w:hAnsi="Arial"/>
            <w:snapToGrid w:val="0"/>
          </w:rPr>
          <w:t>http://www.qaa.ac.uk/Publications/InformationAndGuidance/Documents/FHEQ08.pdf</w:t>
        </w:r>
      </w:hyperlink>
      <w:r w:rsidRPr="009A757B">
        <w:rPr>
          <w:rFonts w:ascii="Arial" w:hAnsi="Arial"/>
          <w:snapToGrid w:val="0"/>
        </w:rPr>
        <w:t xml:space="preserve"> </w:t>
      </w:r>
    </w:p>
    <w:p w:rsidR="000E2E04" w:rsidRPr="009A757B" w:rsidRDefault="000E2E04" w:rsidP="000E2E04">
      <w:pPr>
        <w:spacing w:before="120"/>
        <w:ind w:left="720"/>
        <w:jc w:val="both"/>
        <w:rPr>
          <w:rFonts w:ascii="Arial" w:hAnsi="Arial"/>
          <w:snapToGrid w:val="0"/>
        </w:rPr>
      </w:pPr>
      <w:r w:rsidRPr="009A757B">
        <w:rPr>
          <w:rFonts w:ascii="Arial" w:hAnsi="Arial"/>
          <w:snapToGrid w:val="0"/>
        </w:rPr>
        <w:t xml:space="preserve">Different levels should align to those in the FHEQ. </w:t>
      </w:r>
      <w:r w:rsidRPr="009A757B">
        <w:rPr>
          <w:rFonts w:ascii="Arial" w:hAnsi="Arial"/>
          <w:i/>
          <w:snapToGrid w:val="0"/>
        </w:rPr>
        <w:t>Previously</w:t>
      </w:r>
      <w:r w:rsidRPr="009A757B">
        <w:rPr>
          <w:rFonts w:ascii="Arial" w:hAnsi="Arial"/>
          <w:snapToGrid w:val="0"/>
        </w:rPr>
        <w:t>, first year undergraduate was viewed as being at level 1; second year undergraduate, level 2; third year undergraduate, level 3; masters, level 4. Foundation Year was level 0.</w:t>
      </w:r>
    </w:p>
    <w:p w:rsidR="000E2E04" w:rsidRPr="009A757B" w:rsidRDefault="000E2E04" w:rsidP="000E2E04">
      <w:pPr>
        <w:spacing w:before="120"/>
        <w:ind w:left="720"/>
        <w:jc w:val="both"/>
        <w:rPr>
          <w:rFonts w:ascii="Arial" w:hAnsi="Arial"/>
          <w:snapToGrid w:val="0"/>
        </w:rPr>
      </w:pPr>
      <w:r w:rsidRPr="009A757B">
        <w:rPr>
          <w:rFonts w:ascii="Arial" w:hAnsi="Arial"/>
          <w:i/>
          <w:snapToGrid w:val="0"/>
        </w:rPr>
        <w:t>However, under the FHEQ</w:t>
      </w:r>
      <w:r w:rsidRPr="009A757B">
        <w:rPr>
          <w:rFonts w:ascii="Arial" w:hAnsi="Arial"/>
          <w:snapToGrid w:val="0"/>
        </w:rPr>
        <w:t xml:space="preserve">, first year undergraduate is now seen as level 4; second year undergraduate, level 5; third year undergraduate, level 6; masters, level 7. </w:t>
      </w:r>
      <w:r w:rsidRPr="001D7006">
        <w:rPr>
          <w:rFonts w:ascii="Arial" w:hAnsi="Arial"/>
          <w:snapToGrid w:val="0"/>
        </w:rPr>
        <w:t>Foundation Year is level 3 under the FHEQ.</w:t>
      </w:r>
    </w:p>
    <w:p w:rsidR="000E2E04" w:rsidRPr="009A757B" w:rsidRDefault="000E2E04" w:rsidP="0040004E">
      <w:pPr>
        <w:spacing w:before="120"/>
        <w:ind w:left="720"/>
        <w:jc w:val="both"/>
        <w:rPr>
          <w:rFonts w:ascii="Arial" w:hAnsi="Arial"/>
          <w:iCs/>
          <w:snapToGrid w:val="0"/>
        </w:rPr>
      </w:pPr>
      <w:r w:rsidRPr="009A757B">
        <w:rPr>
          <w:rFonts w:ascii="Arial" w:hAnsi="Arial"/>
          <w:iCs/>
          <w:snapToGrid w:val="0"/>
        </w:rPr>
        <w:t xml:space="preserve">The College is primarily commissioning courses at Level 2 (level 5 under the FHEQ) </w:t>
      </w:r>
      <w:r w:rsidR="0040004E" w:rsidRPr="001D7006">
        <w:rPr>
          <w:rFonts w:ascii="Arial" w:hAnsi="Arial"/>
          <w:iCs/>
          <w:snapToGrid w:val="0"/>
        </w:rPr>
        <w:t>and a limited number of units at level 1 (level 4 FHEQ)</w:t>
      </w:r>
      <w:r w:rsidRPr="001D7006">
        <w:rPr>
          <w:rFonts w:ascii="Arial" w:hAnsi="Arial"/>
          <w:iCs/>
          <w:snapToGrid w:val="0"/>
        </w:rPr>
        <w:t>.</w:t>
      </w:r>
      <w:r w:rsidRPr="009A757B">
        <w:rPr>
          <w:rFonts w:ascii="Arial" w:hAnsi="Arial"/>
          <w:iCs/>
          <w:snapToGrid w:val="0"/>
        </w:rPr>
        <w:t xml:space="preserve"> </w:t>
      </w:r>
    </w:p>
    <w:p w:rsidR="009E184F" w:rsidRPr="001D7006" w:rsidRDefault="000E2E04" w:rsidP="000E2E04">
      <w:pPr>
        <w:numPr>
          <w:ilvl w:val="0"/>
          <w:numId w:val="2"/>
        </w:numPr>
        <w:spacing w:before="120" w:after="0" w:line="240" w:lineRule="auto"/>
        <w:jc w:val="both"/>
        <w:rPr>
          <w:rFonts w:ascii="Arial" w:hAnsi="Arial"/>
          <w:snapToGrid w:val="0"/>
        </w:rPr>
      </w:pPr>
      <w:r w:rsidRPr="001D7006">
        <w:rPr>
          <w:rFonts w:ascii="Arial" w:hAnsi="Arial"/>
          <w:snapToGrid w:val="0"/>
        </w:rPr>
        <w:t>Pre-requisite units: units that must have been taken previously. I</w:t>
      </w:r>
      <w:r w:rsidR="0040004E" w:rsidRPr="001D7006">
        <w:rPr>
          <w:rFonts w:ascii="Arial" w:hAnsi="Arial"/>
          <w:snapToGrid w:val="0"/>
        </w:rPr>
        <w:t>n most cases i</w:t>
      </w:r>
      <w:r w:rsidRPr="001D7006">
        <w:rPr>
          <w:rFonts w:ascii="Arial" w:hAnsi="Arial"/>
          <w:snapToGrid w:val="0"/>
        </w:rPr>
        <w:t>t is not</w:t>
      </w:r>
      <w:r w:rsidRPr="009E184F">
        <w:rPr>
          <w:rFonts w:ascii="Arial" w:hAnsi="Arial"/>
          <w:snapToGrid w:val="0"/>
        </w:rPr>
        <w:t xml:space="preserve"> </w:t>
      </w:r>
      <w:r w:rsidRPr="001D7006">
        <w:rPr>
          <w:rFonts w:ascii="Arial" w:hAnsi="Arial"/>
          <w:snapToGrid w:val="0"/>
        </w:rPr>
        <w:t xml:space="preserve">recommended that </w:t>
      </w:r>
      <w:r w:rsidR="00AF5F29">
        <w:rPr>
          <w:rFonts w:ascii="Arial" w:hAnsi="Arial"/>
          <w:snapToGrid w:val="0"/>
        </w:rPr>
        <w:t>UCIL</w:t>
      </w:r>
      <w:r w:rsidRPr="001D7006">
        <w:rPr>
          <w:rFonts w:ascii="Arial" w:hAnsi="Arial"/>
          <w:snapToGrid w:val="0"/>
        </w:rPr>
        <w:t xml:space="preserve"> units have pre-requisites. </w:t>
      </w:r>
    </w:p>
    <w:p w:rsidR="009E184F" w:rsidRDefault="000E2E04" w:rsidP="000E2E04">
      <w:pPr>
        <w:numPr>
          <w:ilvl w:val="0"/>
          <w:numId w:val="2"/>
        </w:numPr>
        <w:spacing w:before="120" w:after="0" w:line="240" w:lineRule="auto"/>
        <w:jc w:val="both"/>
        <w:rPr>
          <w:rFonts w:ascii="Arial" w:hAnsi="Arial"/>
          <w:snapToGrid w:val="0"/>
        </w:rPr>
      </w:pPr>
      <w:r w:rsidRPr="009E184F">
        <w:rPr>
          <w:rFonts w:ascii="Arial" w:hAnsi="Arial"/>
          <w:snapToGrid w:val="0"/>
        </w:rPr>
        <w:t xml:space="preserve">Co-requisite units: units that must be taken at the same time. It is not recommended that </w:t>
      </w:r>
      <w:r w:rsidR="00AF5F29">
        <w:rPr>
          <w:rFonts w:ascii="Arial" w:hAnsi="Arial"/>
          <w:snapToGrid w:val="0"/>
        </w:rPr>
        <w:t>UCIL</w:t>
      </w:r>
      <w:r w:rsidRPr="009E184F">
        <w:rPr>
          <w:rFonts w:ascii="Arial" w:hAnsi="Arial"/>
          <w:snapToGrid w:val="0"/>
        </w:rPr>
        <w:t xml:space="preserve"> units have co-requisites</w:t>
      </w:r>
      <w:r w:rsidR="009E184F">
        <w:rPr>
          <w:rFonts w:ascii="Arial" w:hAnsi="Arial"/>
          <w:snapToGrid w:val="0"/>
        </w:rPr>
        <w:t>.</w:t>
      </w:r>
    </w:p>
    <w:p w:rsidR="000E2E04" w:rsidRPr="009E184F" w:rsidRDefault="000E2E04" w:rsidP="000E2E04">
      <w:pPr>
        <w:numPr>
          <w:ilvl w:val="0"/>
          <w:numId w:val="2"/>
        </w:numPr>
        <w:spacing w:before="120" w:after="0" w:line="240" w:lineRule="auto"/>
        <w:jc w:val="both"/>
        <w:rPr>
          <w:rFonts w:ascii="Arial" w:hAnsi="Arial"/>
          <w:snapToGrid w:val="0"/>
        </w:rPr>
      </w:pPr>
      <w:r w:rsidRPr="009E184F">
        <w:rPr>
          <w:rFonts w:ascii="Arial" w:hAnsi="Arial"/>
          <w:snapToGrid w:val="0"/>
        </w:rPr>
        <w:t xml:space="preserve">Excluded programmes: if this unit covers a specific subject area already taught within a </w:t>
      </w:r>
      <w:r w:rsidRPr="001D7006">
        <w:rPr>
          <w:rFonts w:ascii="Arial" w:hAnsi="Arial"/>
          <w:snapToGrid w:val="0"/>
        </w:rPr>
        <w:t>specialist degree programme or pathway but is of wider interest then students on those</w:t>
      </w:r>
      <w:r w:rsidRPr="009E184F">
        <w:rPr>
          <w:rFonts w:ascii="Arial" w:hAnsi="Arial"/>
          <w:snapToGrid w:val="0"/>
        </w:rPr>
        <w:t xml:space="preserve"> degree programmes or pathways should be excluded from this unit. Please note all programme codes that should be excluded.</w:t>
      </w:r>
    </w:p>
    <w:p w:rsidR="000E2E04" w:rsidRPr="009A757B" w:rsidRDefault="000E2E04" w:rsidP="000E2E04">
      <w:pPr>
        <w:numPr>
          <w:ilvl w:val="0"/>
          <w:numId w:val="2"/>
        </w:numPr>
        <w:spacing w:before="120" w:after="0" w:line="240" w:lineRule="auto"/>
        <w:jc w:val="both"/>
        <w:rPr>
          <w:rFonts w:ascii="Arial" w:hAnsi="Arial"/>
          <w:snapToGrid w:val="0"/>
        </w:rPr>
      </w:pPr>
      <w:r w:rsidRPr="009A757B">
        <w:rPr>
          <w:rFonts w:ascii="Arial" w:hAnsi="Arial"/>
          <w:snapToGrid w:val="0"/>
        </w:rPr>
        <w:t xml:space="preserve">School proposing: the School with responsibility for proposing the unit. There may be multiple schools involved in the delivery of teaching and they should all be listed here. The School of the unit convenor should be highlighted. </w:t>
      </w:r>
    </w:p>
    <w:p w:rsidR="000E2E04" w:rsidRPr="001A5E5A" w:rsidRDefault="000E2E04" w:rsidP="009E184F">
      <w:pPr>
        <w:numPr>
          <w:ilvl w:val="0"/>
          <w:numId w:val="2"/>
        </w:numPr>
        <w:spacing w:before="120" w:after="0" w:line="240" w:lineRule="auto"/>
        <w:jc w:val="both"/>
        <w:rPr>
          <w:rFonts w:ascii="Arial" w:hAnsi="Arial"/>
          <w:snapToGrid w:val="0"/>
        </w:rPr>
      </w:pPr>
      <w:r w:rsidRPr="009A757B">
        <w:rPr>
          <w:rFonts w:ascii="Arial" w:hAnsi="Arial"/>
          <w:snapToGrid w:val="0"/>
        </w:rPr>
        <w:lastRenderedPageBreak/>
        <w:t>Staff responsible: Please list all staff responsible and their school. Please indicate which member of staff will be acting as the course convenor. Requirements for GTA support should be noted here. If there are unusual administrative requirements (e.g. organisation of placements or field work) these should be noted here and should include an indication of whether this is existing resource or not.</w:t>
      </w:r>
      <w:r w:rsidR="0040004E">
        <w:rPr>
          <w:rFonts w:ascii="Arial" w:hAnsi="Arial"/>
          <w:snapToGrid w:val="0"/>
        </w:rPr>
        <w:t xml:space="preserve"> Unit leaders should use this section to demonstrate excellence in teaching as this is an important facet of the </w:t>
      </w:r>
      <w:r w:rsidR="00AF5F29">
        <w:rPr>
          <w:rFonts w:ascii="Arial" w:hAnsi="Arial"/>
          <w:snapToGrid w:val="0"/>
        </w:rPr>
        <w:t>UCIL</w:t>
      </w:r>
      <w:r w:rsidR="0040004E">
        <w:rPr>
          <w:rFonts w:ascii="Arial" w:hAnsi="Arial"/>
          <w:snapToGrid w:val="0"/>
        </w:rPr>
        <w:t xml:space="preserve"> offer to students. </w:t>
      </w:r>
      <w:r w:rsidRPr="009A757B">
        <w:rPr>
          <w:rFonts w:ascii="Arial" w:hAnsi="Arial"/>
          <w:snapToGrid w:val="0"/>
        </w:rPr>
        <w:t xml:space="preserve"> </w:t>
      </w:r>
      <w:r w:rsidRPr="001A5E5A">
        <w:rPr>
          <w:rFonts w:ascii="Arial" w:hAnsi="Arial"/>
          <w:snapToGrid w:val="0"/>
        </w:rPr>
        <w:t xml:space="preserve">Please </w:t>
      </w:r>
      <w:r w:rsidR="0040004E">
        <w:rPr>
          <w:rFonts w:ascii="Arial" w:hAnsi="Arial"/>
          <w:snapToGrid w:val="0"/>
        </w:rPr>
        <w:t xml:space="preserve">also </w:t>
      </w:r>
      <w:r w:rsidRPr="001A5E5A">
        <w:rPr>
          <w:rFonts w:ascii="Arial" w:hAnsi="Arial"/>
          <w:snapToGrid w:val="0"/>
        </w:rPr>
        <w:t>indicate in this section if you intend to use external speakers.</w:t>
      </w:r>
    </w:p>
    <w:p w:rsidR="000E2E04" w:rsidRPr="009A757B" w:rsidRDefault="000E2E04" w:rsidP="000E2E04">
      <w:pPr>
        <w:numPr>
          <w:ilvl w:val="0"/>
          <w:numId w:val="2"/>
        </w:numPr>
        <w:spacing w:before="120" w:after="0" w:line="240" w:lineRule="auto"/>
        <w:jc w:val="both"/>
        <w:rPr>
          <w:rFonts w:ascii="Arial" w:hAnsi="Arial"/>
          <w:snapToGrid w:val="0"/>
        </w:rPr>
      </w:pPr>
      <w:r w:rsidRPr="009A757B">
        <w:rPr>
          <w:rFonts w:ascii="Arial" w:hAnsi="Arial"/>
          <w:snapToGrid w:val="0"/>
        </w:rPr>
        <w:t>Facilities required: Please indicate what facilities you will need for teaching and learning activities on this course unit.</w:t>
      </w:r>
    </w:p>
    <w:p w:rsidR="000E2E04" w:rsidRPr="009A757B" w:rsidRDefault="000E2E04" w:rsidP="000E2E04">
      <w:pPr>
        <w:spacing w:before="120"/>
        <w:jc w:val="both"/>
        <w:rPr>
          <w:rFonts w:ascii="Arial" w:hAnsi="Arial"/>
          <w:snapToGrid w:val="0"/>
        </w:rPr>
      </w:pPr>
      <w:r w:rsidRPr="009A757B">
        <w:rPr>
          <w:rFonts w:ascii="Arial" w:hAnsi="Arial"/>
          <w:snapToGrid w:val="0"/>
        </w:rPr>
        <w:t>2.</w:t>
      </w:r>
      <w:r w:rsidRPr="009A757B">
        <w:rPr>
          <w:rFonts w:ascii="Arial" w:hAnsi="Arial"/>
          <w:snapToGrid w:val="0"/>
        </w:rPr>
        <w:tab/>
      </w:r>
      <w:r w:rsidRPr="009A757B">
        <w:rPr>
          <w:rFonts w:ascii="Arial" w:hAnsi="Arial"/>
          <w:b/>
          <w:snapToGrid w:val="0"/>
        </w:rPr>
        <w:t>AIMS</w:t>
      </w:r>
    </w:p>
    <w:p w:rsidR="000E2E04" w:rsidRPr="009A757B" w:rsidRDefault="000E2E04" w:rsidP="000E2E04">
      <w:pPr>
        <w:spacing w:before="120"/>
        <w:jc w:val="both"/>
        <w:rPr>
          <w:rFonts w:ascii="Arial" w:hAnsi="Arial"/>
          <w:snapToGrid w:val="0"/>
        </w:rPr>
      </w:pPr>
      <w:r w:rsidRPr="009A757B">
        <w:rPr>
          <w:rFonts w:ascii="Arial" w:hAnsi="Arial"/>
          <w:snapToGrid w:val="0"/>
        </w:rPr>
        <w:t xml:space="preserve">A set of statements about the purpose of the unit, usually expressed in terms of what you intend as the provider. </w:t>
      </w:r>
      <w:bookmarkStart w:id="0" w:name="_GoBack"/>
      <w:bookmarkEnd w:id="0"/>
    </w:p>
    <w:p w:rsidR="000E2E04" w:rsidRPr="009A757B" w:rsidRDefault="000E2E04" w:rsidP="000E2E04">
      <w:pPr>
        <w:spacing w:before="120"/>
        <w:jc w:val="both"/>
        <w:rPr>
          <w:rFonts w:ascii="Arial" w:hAnsi="Arial"/>
          <w:snapToGrid w:val="0"/>
        </w:rPr>
      </w:pPr>
      <w:r w:rsidRPr="009A757B">
        <w:rPr>
          <w:rFonts w:ascii="Arial" w:hAnsi="Arial"/>
          <w:snapToGrid w:val="0"/>
        </w:rPr>
        <w:t>3.</w:t>
      </w:r>
      <w:r w:rsidRPr="009A757B">
        <w:rPr>
          <w:rFonts w:ascii="Arial" w:hAnsi="Arial"/>
          <w:snapToGrid w:val="0"/>
        </w:rPr>
        <w:tab/>
      </w:r>
      <w:r w:rsidRPr="009A757B">
        <w:rPr>
          <w:rFonts w:ascii="Arial" w:hAnsi="Arial"/>
          <w:b/>
          <w:snapToGrid w:val="0"/>
        </w:rPr>
        <w:t>BRIEF DESCRIPTION OF THE UNIT</w:t>
      </w:r>
    </w:p>
    <w:p w:rsidR="000E2E04" w:rsidRPr="009A757B" w:rsidRDefault="000E2E04" w:rsidP="000E2E04">
      <w:pPr>
        <w:spacing w:before="120"/>
        <w:jc w:val="both"/>
        <w:rPr>
          <w:rFonts w:ascii="Arial" w:hAnsi="Arial"/>
          <w:snapToGrid w:val="0"/>
        </w:rPr>
      </w:pPr>
      <w:r w:rsidRPr="009A757B">
        <w:rPr>
          <w:rFonts w:ascii="Arial" w:hAnsi="Arial"/>
          <w:snapToGrid w:val="0"/>
        </w:rPr>
        <w:t>Please provide a concise description of the unit with particular reference to interdisciplinary content and skills development opportunities.</w:t>
      </w:r>
    </w:p>
    <w:p w:rsidR="000E2E04" w:rsidRPr="009A757B" w:rsidRDefault="000E2E04" w:rsidP="000E2E04">
      <w:pPr>
        <w:spacing w:before="120"/>
        <w:jc w:val="both"/>
        <w:rPr>
          <w:rFonts w:ascii="Arial" w:hAnsi="Arial"/>
          <w:snapToGrid w:val="0"/>
        </w:rPr>
      </w:pPr>
      <w:r w:rsidRPr="009A757B">
        <w:rPr>
          <w:rFonts w:ascii="Arial" w:hAnsi="Arial"/>
          <w:snapToGrid w:val="0"/>
        </w:rPr>
        <w:t>4.</w:t>
      </w:r>
      <w:r w:rsidRPr="009A757B">
        <w:rPr>
          <w:rFonts w:ascii="Arial" w:hAnsi="Arial"/>
          <w:snapToGrid w:val="0"/>
        </w:rPr>
        <w:tab/>
      </w:r>
      <w:r w:rsidRPr="009A757B">
        <w:rPr>
          <w:rFonts w:ascii="Arial" w:hAnsi="Arial"/>
          <w:b/>
          <w:snapToGrid w:val="0"/>
        </w:rPr>
        <w:t>INTENDED LEARNING OUTCOMES</w:t>
      </w:r>
    </w:p>
    <w:p w:rsidR="000E2E04" w:rsidRPr="009A757B" w:rsidRDefault="000E2E04" w:rsidP="000E2E04">
      <w:pPr>
        <w:spacing w:before="120"/>
        <w:jc w:val="both"/>
        <w:rPr>
          <w:rFonts w:ascii="Arial" w:hAnsi="Arial"/>
          <w:snapToGrid w:val="0"/>
        </w:rPr>
      </w:pPr>
      <w:r w:rsidRPr="009A757B">
        <w:rPr>
          <w:rFonts w:ascii="Arial" w:hAnsi="Arial"/>
          <w:snapToGrid w:val="0"/>
        </w:rPr>
        <w:t xml:space="preserve">You do not have to include outcomes under every heading, but rather to state the main things you expect a student to do on successful completion of the unit. Outcomes are normally expressed at typical or modal level (i.e. an ‘average’ student </w:t>
      </w:r>
      <w:r w:rsidRPr="009A757B">
        <w:rPr>
          <w:rFonts w:ascii="Arial" w:hAnsi="Arial"/>
          <w:b/>
          <w:snapToGrid w:val="0"/>
        </w:rPr>
        <w:t>should</w:t>
      </w:r>
      <w:r w:rsidRPr="009A757B">
        <w:rPr>
          <w:rFonts w:ascii="Arial" w:hAnsi="Arial"/>
          <w:snapToGrid w:val="0"/>
        </w:rPr>
        <w:t xml:space="preserve"> attain all of the outcomes) although some disciplines where competence is essential use the threshold level (i.e. all students </w:t>
      </w:r>
      <w:r w:rsidRPr="009A757B">
        <w:rPr>
          <w:rFonts w:ascii="Arial" w:hAnsi="Arial"/>
          <w:b/>
          <w:snapToGrid w:val="0"/>
        </w:rPr>
        <w:t>will</w:t>
      </w:r>
      <w:r w:rsidRPr="009A757B">
        <w:rPr>
          <w:rFonts w:ascii="Arial" w:hAnsi="Arial"/>
          <w:snapToGrid w:val="0"/>
        </w:rPr>
        <w:t xml:space="preserve"> attain each outcome). </w:t>
      </w:r>
    </w:p>
    <w:p w:rsidR="000E2E04" w:rsidRPr="009A757B" w:rsidRDefault="000E2E04" w:rsidP="000E2E04">
      <w:pPr>
        <w:spacing w:before="120"/>
        <w:jc w:val="both"/>
        <w:rPr>
          <w:rFonts w:ascii="Arial" w:hAnsi="Arial"/>
          <w:snapToGrid w:val="0"/>
        </w:rPr>
      </w:pPr>
      <w:r w:rsidRPr="009A757B">
        <w:rPr>
          <w:rFonts w:ascii="Arial" w:hAnsi="Arial"/>
          <w:snapToGrid w:val="0"/>
        </w:rPr>
        <w:t xml:space="preserve">In addition to the general University guidance above, </w:t>
      </w:r>
      <w:r w:rsidR="00AF5F29">
        <w:rPr>
          <w:rFonts w:ascii="Arial" w:hAnsi="Arial"/>
          <w:snapToGrid w:val="0"/>
        </w:rPr>
        <w:t>UCIL</w:t>
      </w:r>
      <w:r w:rsidRPr="009A757B">
        <w:rPr>
          <w:rFonts w:ascii="Arial" w:hAnsi="Arial"/>
          <w:snapToGrid w:val="0"/>
        </w:rPr>
        <w:t xml:space="preserve"> unit proposers should also consider the nature of a multidisciplinary cohort and be cautious about assumptions of prior knowledge in specific subject areas. </w:t>
      </w:r>
    </w:p>
    <w:p w:rsidR="000E2E04" w:rsidRPr="009A757B" w:rsidRDefault="000E2E04" w:rsidP="000E2E04">
      <w:pPr>
        <w:spacing w:before="120"/>
        <w:jc w:val="both"/>
        <w:rPr>
          <w:rFonts w:ascii="Arial" w:hAnsi="Arial"/>
          <w:snapToGrid w:val="0"/>
        </w:rPr>
      </w:pPr>
      <w:r w:rsidRPr="009A757B">
        <w:rPr>
          <w:rFonts w:ascii="Arial" w:hAnsi="Arial"/>
          <w:snapToGrid w:val="0"/>
        </w:rPr>
        <w:t xml:space="preserve">ILOs should be expressed in terms of academic competencies, personal development and transferable skills within the context of the subject matter. </w:t>
      </w:r>
    </w:p>
    <w:p w:rsidR="000E2E04" w:rsidRPr="009A757B" w:rsidRDefault="000E2E04" w:rsidP="000E2E04">
      <w:pPr>
        <w:spacing w:before="120"/>
        <w:jc w:val="both"/>
        <w:rPr>
          <w:rFonts w:ascii="Arial" w:hAnsi="Arial"/>
          <w:snapToGrid w:val="0"/>
        </w:rPr>
      </w:pPr>
      <w:r w:rsidRPr="009A757B">
        <w:rPr>
          <w:rFonts w:ascii="Arial" w:hAnsi="Arial"/>
          <w:snapToGrid w:val="0"/>
        </w:rPr>
        <w:t>5.</w:t>
      </w:r>
      <w:r w:rsidRPr="009A757B">
        <w:rPr>
          <w:rFonts w:ascii="Arial" w:hAnsi="Arial"/>
          <w:snapToGrid w:val="0"/>
        </w:rPr>
        <w:tab/>
      </w:r>
      <w:r w:rsidRPr="009A757B">
        <w:rPr>
          <w:rFonts w:ascii="Arial" w:hAnsi="Arial"/>
          <w:b/>
          <w:snapToGrid w:val="0"/>
        </w:rPr>
        <w:t>LEARNING AND TEACHING PROCESSES</w:t>
      </w:r>
    </w:p>
    <w:p w:rsidR="000E2E04" w:rsidRPr="009A757B" w:rsidRDefault="000E2E04" w:rsidP="000E2E04">
      <w:pPr>
        <w:spacing w:before="120"/>
        <w:jc w:val="both"/>
        <w:rPr>
          <w:rFonts w:ascii="Arial" w:hAnsi="Arial"/>
          <w:snapToGrid w:val="0"/>
        </w:rPr>
      </w:pPr>
      <w:r w:rsidRPr="009A757B">
        <w:rPr>
          <w:rFonts w:ascii="Arial" w:hAnsi="Arial"/>
          <w:snapToGrid w:val="0"/>
        </w:rPr>
        <w:t xml:space="preserve">A brief description of the learning and teaching methods employed on the unit, including the use of eLearning. All </w:t>
      </w:r>
      <w:r w:rsidR="00AF5F29">
        <w:rPr>
          <w:rFonts w:ascii="Arial" w:hAnsi="Arial"/>
          <w:snapToGrid w:val="0"/>
        </w:rPr>
        <w:t>UCIL</w:t>
      </w:r>
      <w:r w:rsidRPr="009A757B">
        <w:rPr>
          <w:rFonts w:ascii="Arial" w:hAnsi="Arial"/>
          <w:snapToGrid w:val="0"/>
        </w:rPr>
        <w:t xml:space="preserve"> units should meet, and where possible, exceed the minimum eLearning specification. Innovative curriculum design is encouraged but is not a requirement.</w:t>
      </w:r>
    </w:p>
    <w:p w:rsidR="000E2E04" w:rsidRPr="009A757B" w:rsidRDefault="000E2E04" w:rsidP="000E2E04">
      <w:pPr>
        <w:spacing w:before="120"/>
        <w:jc w:val="both"/>
        <w:rPr>
          <w:rFonts w:ascii="Arial" w:hAnsi="Arial"/>
          <w:snapToGrid w:val="0"/>
        </w:rPr>
      </w:pPr>
      <w:r w:rsidRPr="009A757B">
        <w:rPr>
          <w:rFonts w:ascii="Arial" w:hAnsi="Arial"/>
          <w:snapToGrid w:val="0"/>
        </w:rPr>
        <w:t>6.</w:t>
      </w:r>
      <w:r w:rsidRPr="009A757B">
        <w:rPr>
          <w:rFonts w:ascii="Arial" w:hAnsi="Arial"/>
          <w:snapToGrid w:val="0"/>
        </w:rPr>
        <w:tab/>
      </w:r>
      <w:r w:rsidRPr="009A757B">
        <w:rPr>
          <w:rFonts w:ascii="Arial" w:hAnsi="Arial"/>
          <w:b/>
          <w:snapToGrid w:val="0"/>
        </w:rPr>
        <w:t>ASSESSMENT</w:t>
      </w:r>
    </w:p>
    <w:p w:rsidR="000E2E04" w:rsidRPr="009A757B" w:rsidRDefault="000E2E04" w:rsidP="000E2E04">
      <w:pPr>
        <w:spacing w:before="120"/>
        <w:jc w:val="both"/>
        <w:rPr>
          <w:rFonts w:ascii="Arial" w:hAnsi="Arial"/>
          <w:snapToGrid w:val="0"/>
        </w:rPr>
      </w:pPr>
      <w:r w:rsidRPr="009A757B">
        <w:rPr>
          <w:rFonts w:ascii="Arial" w:hAnsi="Arial"/>
          <w:snapToGrid w:val="0"/>
        </w:rPr>
        <w:t>Assessment task: an indication of the nature of the task (e.g. unseen examination, coursework essay, portfolio, including any use of eLearning).</w:t>
      </w:r>
    </w:p>
    <w:p w:rsidR="000E2E04" w:rsidRPr="009A757B" w:rsidRDefault="000E2E04" w:rsidP="000E2E04">
      <w:pPr>
        <w:spacing w:before="120"/>
        <w:jc w:val="both"/>
        <w:rPr>
          <w:rFonts w:ascii="Arial" w:hAnsi="Arial"/>
          <w:snapToGrid w:val="0"/>
        </w:rPr>
      </w:pPr>
      <w:r w:rsidRPr="009A757B">
        <w:rPr>
          <w:rFonts w:ascii="Arial" w:hAnsi="Arial"/>
          <w:snapToGrid w:val="0"/>
        </w:rPr>
        <w:t>Length of task: expressed using an appropriate measure (e.g. word count; length of examination; expected number of hours of student effort).</w:t>
      </w:r>
    </w:p>
    <w:p w:rsidR="000E2E04" w:rsidRPr="009A757B" w:rsidRDefault="000E2E04" w:rsidP="000E2E04">
      <w:pPr>
        <w:spacing w:before="120"/>
        <w:jc w:val="both"/>
        <w:rPr>
          <w:rFonts w:ascii="Arial" w:hAnsi="Arial"/>
          <w:snapToGrid w:val="0"/>
        </w:rPr>
      </w:pPr>
      <w:r w:rsidRPr="009A757B">
        <w:rPr>
          <w:rFonts w:ascii="Arial" w:hAnsi="Arial"/>
          <w:snapToGrid w:val="0"/>
        </w:rPr>
        <w:t>Weighting of task: in addition to summative assessment, this section may describe any formative assessment that does not directly contribute to a student’s grade on the unit.</w:t>
      </w:r>
    </w:p>
    <w:p w:rsidR="000E2E04" w:rsidRDefault="000E2E04" w:rsidP="000E2E04">
      <w:pPr>
        <w:spacing w:before="120"/>
        <w:jc w:val="both"/>
        <w:rPr>
          <w:rFonts w:ascii="Arial" w:hAnsi="Arial"/>
        </w:rPr>
      </w:pPr>
      <w:r w:rsidRPr="009A757B">
        <w:rPr>
          <w:rFonts w:ascii="Arial" w:hAnsi="Arial"/>
          <w:snapToGrid w:val="0"/>
        </w:rPr>
        <w:lastRenderedPageBreak/>
        <w:t xml:space="preserve">In addition to the University guidance above </w:t>
      </w:r>
      <w:r w:rsidRPr="009A757B">
        <w:rPr>
          <w:rFonts w:ascii="Arial" w:hAnsi="Arial"/>
        </w:rPr>
        <w:t>unit proposers should take into consideration the academic support needs of students when designing assessment tasks. For example, some students will not come from disciplines where essay writing is common and may need additional guidance. Taking into consideration the notes on ‘Intended Learning Outcomes’ unit proposers may wish to design skills or competency based assessments for the majority of the assessment tasks to ensure that students from different disciplinary backgrounds are not disadvantaged</w:t>
      </w:r>
    </w:p>
    <w:p w:rsidR="0040004E" w:rsidRDefault="0040004E" w:rsidP="000E2E04">
      <w:pPr>
        <w:spacing w:before="120"/>
        <w:jc w:val="both"/>
        <w:rPr>
          <w:rFonts w:ascii="Arial" w:hAnsi="Arial"/>
        </w:rPr>
      </w:pPr>
    </w:p>
    <w:p w:rsidR="0040004E" w:rsidRDefault="0040004E" w:rsidP="001D7006">
      <w:pPr>
        <w:tabs>
          <w:tab w:val="left" w:pos="709"/>
        </w:tabs>
        <w:spacing w:before="120"/>
        <w:jc w:val="both"/>
        <w:rPr>
          <w:rFonts w:ascii="Arial" w:hAnsi="Arial"/>
          <w:b/>
          <w:snapToGrid w:val="0"/>
        </w:rPr>
      </w:pPr>
      <w:r w:rsidRPr="001D7006">
        <w:rPr>
          <w:rFonts w:ascii="Arial" w:hAnsi="Arial"/>
          <w:snapToGrid w:val="0"/>
        </w:rPr>
        <w:t>7</w:t>
      </w:r>
      <w:r w:rsidR="001D7006">
        <w:rPr>
          <w:rFonts w:ascii="Arial" w:hAnsi="Arial"/>
          <w:snapToGrid w:val="0"/>
        </w:rPr>
        <w:t>.</w:t>
      </w:r>
      <w:r w:rsidRPr="001D7006">
        <w:rPr>
          <w:rFonts w:ascii="Arial" w:hAnsi="Arial"/>
          <w:snapToGrid w:val="0"/>
        </w:rPr>
        <w:t xml:space="preserve"> &amp; 8</w:t>
      </w:r>
      <w:r w:rsidR="001D7006">
        <w:rPr>
          <w:rFonts w:ascii="Arial" w:hAnsi="Arial"/>
          <w:snapToGrid w:val="0"/>
        </w:rPr>
        <w:t>.</w:t>
      </w:r>
      <w:r w:rsidRPr="0040004E">
        <w:rPr>
          <w:rFonts w:ascii="Arial" w:hAnsi="Arial"/>
          <w:b/>
          <w:snapToGrid w:val="0"/>
        </w:rPr>
        <w:t xml:space="preserve">  </w:t>
      </w:r>
      <w:r w:rsidR="001D7006">
        <w:rPr>
          <w:rFonts w:ascii="Arial" w:hAnsi="Arial"/>
          <w:b/>
          <w:snapToGrid w:val="0"/>
        </w:rPr>
        <w:t xml:space="preserve"> </w:t>
      </w:r>
      <w:r w:rsidRPr="0040004E">
        <w:rPr>
          <w:rFonts w:ascii="Arial" w:hAnsi="Arial"/>
          <w:b/>
          <w:snapToGrid w:val="0"/>
        </w:rPr>
        <w:t>OPPORTUN</w:t>
      </w:r>
      <w:r w:rsidR="001D7006">
        <w:rPr>
          <w:rFonts w:ascii="Arial" w:hAnsi="Arial"/>
          <w:b/>
          <w:snapToGrid w:val="0"/>
        </w:rPr>
        <w:t>I</w:t>
      </w:r>
      <w:r w:rsidRPr="0040004E">
        <w:rPr>
          <w:rFonts w:ascii="Arial" w:hAnsi="Arial"/>
          <w:b/>
          <w:snapToGrid w:val="0"/>
        </w:rPr>
        <w:t>TIES FOR FEEDBACK TO AND FROM STUDENTS</w:t>
      </w:r>
    </w:p>
    <w:p w:rsidR="0040004E" w:rsidRPr="0040004E" w:rsidRDefault="0040004E" w:rsidP="00727660">
      <w:pPr>
        <w:spacing w:before="120"/>
        <w:jc w:val="both"/>
        <w:rPr>
          <w:rFonts w:ascii="Arial" w:hAnsi="Arial"/>
          <w:b/>
          <w:snapToGrid w:val="0"/>
        </w:rPr>
      </w:pPr>
      <w:r w:rsidRPr="001D7006">
        <w:rPr>
          <w:rFonts w:ascii="Arial" w:hAnsi="Arial"/>
        </w:rPr>
        <w:t xml:space="preserve">Please </w:t>
      </w:r>
      <w:r w:rsidR="00727660" w:rsidRPr="001D7006">
        <w:rPr>
          <w:rFonts w:ascii="Arial" w:hAnsi="Arial"/>
        </w:rPr>
        <w:t>use the relevant boxes to provide additional detail for opportunities for feedback to and from students</w:t>
      </w:r>
      <w:r w:rsidR="00727660">
        <w:rPr>
          <w:rFonts w:ascii="Arial" w:hAnsi="Arial"/>
          <w:b/>
          <w:snapToGrid w:val="0"/>
        </w:rPr>
        <w:t>.</w:t>
      </w:r>
    </w:p>
    <w:p w:rsidR="0040004E" w:rsidRDefault="0040004E" w:rsidP="0040004E">
      <w:pPr>
        <w:pStyle w:val="Default"/>
        <w:rPr>
          <w:sz w:val="20"/>
          <w:szCs w:val="20"/>
        </w:rPr>
      </w:pPr>
    </w:p>
    <w:p w:rsidR="0040004E" w:rsidRPr="0040004E" w:rsidRDefault="0040004E" w:rsidP="0040004E">
      <w:pPr>
        <w:spacing w:before="120"/>
        <w:jc w:val="both"/>
        <w:rPr>
          <w:rFonts w:ascii="Arial" w:hAnsi="Arial"/>
          <w:b/>
          <w:snapToGrid w:val="0"/>
        </w:rPr>
      </w:pPr>
      <w:r w:rsidRPr="001D7006">
        <w:rPr>
          <w:rFonts w:ascii="Arial" w:hAnsi="Arial"/>
          <w:snapToGrid w:val="0"/>
        </w:rPr>
        <w:t>9</w:t>
      </w:r>
      <w:r w:rsidR="001D7006">
        <w:rPr>
          <w:rFonts w:ascii="Arial" w:hAnsi="Arial"/>
          <w:snapToGrid w:val="0"/>
        </w:rPr>
        <w:t>.</w:t>
      </w:r>
      <w:r w:rsidRPr="001D7006">
        <w:rPr>
          <w:rFonts w:ascii="Arial" w:hAnsi="Arial"/>
          <w:snapToGrid w:val="0"/>
        </w:rPr>
        <w:t xml:space="preserve"> </w:t>
      </w:r>
      <w:r w:rsidR="001D7006">
        <w:rPr>
          <w:rFonts w:ascii="Arial" w:hAnsi="Arial"/>
          <w:b/>
          <w:snapToGrid w:val="0"/>
        </w:rPr>
        <w:tab/>
      </w:r>
      <w:r w:rsidRPr="0040004E">
        <w:rPr>
          <w:rFonts w:ascii="Arial" w:hAnsi="Arial"/>
          <w:b/>
          <w:snapToGrid w:val="0"/>
        </w:rPr>
        <w:t xml:space="preserve">INDICATIVE READING LIST </w:t>
      </w:r>
    </w:p>
    <w:tbl>
      <w:tblPr>
        <w:tblW w:w="0" w:type="auto"/>
        <w:tblBorders>
          <w:top w:val="nil"/>
          <w:left w:val="nil"/>
          <w:bottom w:val="nil"/>
          <w:right w:val="nil"/>
        </w:tblBorders>
        <w:tblLayout w:type="fixed"/>
        <w:tblLook w:val="0000" w:firstRow="0" w:lastRow="0" w:firstColumn="0" w:lastColumn="0" w:noHBand="0" w:noVBand="0"/>
      </w:tblPr>
      <w:tblGrid>
        <w:gridCol w:w="9734"/>
      </w:tblGrid>
      <w:tr w:rsidR="0040004E">
        <w:trPr>
          <w:trHeight w:val="119"/>
        </w:trPr>
        <w:tc>
          <w:tcPr>
            <w:tcW w:w="9734" w:type="dxa"/>
          </w:tcPr>
          <w:p w:rsidR="0040004E" w:rsidRDefault="0040004E">
            <w:pPr>
              <w:pStyle w:val="Default"/>
              <w:rPr>
                <w:sz w:val="18"/>
                <w:szCs w:val="18"/>
              </w:rPr>
            </w:pPr>
            <w:r>
              <w:rPr>
                <w:sz w:val="20"/>
                <w:szCs w:val="20"/>
              </w:rPr>
              <w:t xml:space="preserve">Details of the main items of recommended reading material which relate to the unit. </w:t>
            </w:r>
            <w:r>
              <w:rPr>
                <w:rFonts w:ascii="Arial" w:hAnsi="Arial" w:cs="Arial"/>
                <w:sz w:val="18"/>
                <w:szCs w:val="18"/>
              </w:rPr>
              <w:t xml:space="preserve">Document </w:t>
            </w:r>
          </w:p>
        </w:tc>
      </w:tr>
    </w:tbl>
    <w:p w:rsidR="000E2E04" w:rsidRDefault="000E2E04" w:rsidP="000E2E04">
      <w:pPr>
        <w:spacing w:before="120"/>
        <w:jc w:val="both"/>
        <w:rPr>
          <w:rFonts w:ascii="Arial" w:hAnsi="Arial"/>
          <w:snapToGrid w:val="0"/>
        </w:rPr>
      </w:pPr>
    </w:p>
    <w:p w:rsidR="00727660" w:rsidRDefault="00727660" w:rsidP="000E2E04">
      <w:pPr>
        <w:spacing w:before="120"/>
        <w:jc w:val="both"/>
        <w:rPr>
          <w:rFonts w:ascii="Arial" w:hAnsi="Arial"/>
          <w:snapToGrid w:val="0"/>
        </w:rPr>
      </w:pPr>
      <w:r>
        <w:rPr>
          <w:rFonts w:ascii="Arial" w:hAnsi="Arial"/>
          <w:snapToGrid w:val="0"/>
        </w:rPr>
        <w:t xml:space="preserve">10. </w:t>
      </w:r>
      <w:r w:rsidR="001D7006">
        <w:rPr>
          <w:rFonts w:ascii="Arial" w:hAnsi="Arial"/>
          <w:snapToGrid w:val="0"/>
        </w:rPr>
        <w:tab/>
      </w:r>
      <w:r w:rsidRPr="001D7006">
        <w:rPr>
          <w:rFonts w:ascii="Arial" w:hAnsi="Arial"/>
          <w:b/>
          <w:snapToGrid w:val="0"/>
        </w:rPr>
        <w:t xml:space="preserve">APPROVAL </w:t>
      </w:r>
    </w:p>
    <w:p w:rsidR="00727660" w:rsidRDefault="00727660" w:rsidP="000E2E04">
      <w:pPr>
        <w:spacing w:before="120"/>
        <w:jc w:val="both"/>
        <w:rPr>
          <w:rFonts w:ascii="Arial" w:hAnsi="Arial"/>
          <w:snapToGrid w:val="0"/>
        </w:rPr>
      </w:pPr>
      <w:r>
        <w:rPr>
          <w:rFonts w:ascii="Arial" w:hAnsi="Arial"/>
          <w:snapToGrid w:val="0"/>
        </w:rPr>
        <w:t xml:space="preserve">Approval from the Head of School is required before the course unit proposal can be considered by the </w:t>
      </w:r>
      <w:r w:rsidR="00AF5F29">
        <w:rPr>
          <w:rFonts w:ascii="Arial" w:hAnsi="Arial"/>
          <w:snapToGrid w:val="0"/>
        </w:rPr>
        <w:t>UCIL</w:t>
      </w:r>
      <w:r>
        <w:rPr>
          <w:rFonts w:ascii="Arial" w:hAnsi="Arial"/>
          <w:snapToGrid w:val="0"/>
        </w:rPr>
        <w:t xml:space="preserve"> Academic Board.</w:t>
      </w:r>
    </w:p>
    <w:p w:rsidR="00727660" w:rsidRDefault="00727660" w:rsidP="001D7006">
      <w:pPr>
        <w:tabs>
          <w:tab w:val="left" w:pos="709"/>
        </w:tabs>
        <w:spacing w:before="120"/>
        <w:jc w:val="both"/>
        <w:rPr>
          <w:rFonts w:ascii="Arial" w:hAnsi="Arial"/>
          <w:snapToGrid w:val="0"/>
        </w:rPr>
      </w:pPr>
      <w:r>
        <w:rPr>
          <w:rFonts w:ascii="Arial" w:hAnsi="Arial"/>
          <w:snapToGrid w:val="0"/>
        </w:rPr>
        <w:t xml:space="preserve">11. </w:t>
      </w:r>
      <w:r w:rsidR="001D7006">
        <w:rPr>
          <w:rFonts w:ascii="Arial" w:hAnsi="Arial"/>
          <w:snapToGrid w:val="0"/>
        </w:rPr>
        <w:tab/>
      </w:r>
      <w:r w:rsidRPr="001D7006">
        <w:rPr>
          <w:rFonts w:ascii="Arial" w:hAnsi="Arial"/>
          <w:b/>
          <w:snapToGrid w:val="0"/>
        </w:rPr>
        <w:t>ADDITIONAL INFORMATION</w:t>
      </w:r>
    </w:p>
    <w:p w:rsidR="00727660" w:rsidRDefault="00727660" w:rsidP="001D7006">
      <w:pPr>
        <w:spacing w:before="120"/>
        <w:jc w:val="both"/>
        <w:rPr>
          <w:rFonts w:ascii="Arial" w:hAnsi="Arial"/>
          <w:snapToGrid w:val="0"/>
        </w:rPr>
      </w:pPr>
      <w:r>
        <w:rPr>
          <w:rFonts w:ascii="Arial" w:hAnsi="Arial"/>
          <w:snapToGrid w:val="0"/>
        </w:rPr>
        <w:t xml:space="preserve">Please </w:t>
      </w:r>
      <w:r w:rsidR="001D7006">
        <w:rPr>
          <w:rFonts w:ascii="Arial" w:hAnsi="Arial"/>
          <w:snapToGrid w:val="0"/>
        </w:rPr>
        <w:t>include any</w:t>
      </w:r>
      <w:r>
        <w:rPr>
          <w:rFonts w:ascii="Arial" w:hAnsi="Arial"/>
          <w:snapToGrid w:val="0"/>
        </w:rPr>
        <w:t xml:space="preserve"> additional information not already covered</w:t>
      </w:r>
      <w:r w:rsidR="001D7006">
        <w:rPr>
          <w:rFonts w:ascii="Arial" w:hAnsi="Arial"/>
          <w:snapToGrid w:val="0"/>
        </w:rPr>
        <w:t xml:space="preserve"> in this section</w:t>
      </w:r>
      <w:r>
        <w:rPr>
          <w:rFonts w:ascii="Arial" w:hAnsi="Arial"/>
          <w:snapToGrid w:val="0"/>
        </w:rPr>
        <w:t xml:space="preserve"> eg details of additional resource requirements</w:t>
      </w:r>
      <w:r w:rsidR="001D7006">
        <w:rPr>
          <w:rFonts w:ascii="Arial" w:hAnsi="Arial"/>
          <w:snapToGrid w:val="0"/>
        </w:rPr>
        <w:t>.</w:t>
      </w:r>
    </w:p>
    <w:p w:rsidR="001D7006" w:rsidRDefault="001D7006" w:rsidP="000E2E04">
      <w:pPr>
        <w:spacing w:before="120"/>
        <w:jc w:val="both"/>
        <w:rPr>
          <w:rFonts w:ascii="Arial" w:hAnsi="Arial"/>
          <w:b/>
          <w:snapToGrid w:val="0"/>
        </w:rPr>
      </w:pPr>
      <w:r>
        <w:rPr>
          <w:rFonts w:ascii="Arial" w:hAnsi="Arial"/>
          <w:snapToGrid w:val="0"/>
        </w:rPr>
        <w:t>12.</w:t>
      </w:r>
      <w:r>
        <w:rPr>
          <w:rFonts w:ascii="Arial" w:hAnsi="Arial"/>
          <w:snapToGrid w:val="0"/>
        </w:rPr>
        <w:tab/>
      </w:r>
      <w:r w:rsidR="00AF5F29">
        <w:rPr>
          <w:rFonts w:ascii="Arial" w:hAnsi="Arial"/>
          <w:b/>
          <w:snapToGrid w:val="0"/>
        </w:rPr>
        <w:t>UCIL</w:t>
      </w:r>
      <w:r w:rsidRPr="001D7006">
        <w:rPr>
          <w:rFonts w:ascii="Arial" w:hAnsi="Arial"/>
          <w:b/>
          <w:snapToGrid w:val="0"/>
        </w:rPr>
        <w:t xml:space="preserve"> VISION AND MISSION</w:t>
      </w:r>
    </w:p>
    <w:p w:rsidR="00727660" w:rsidRDefault="001D7006" w:rsidP="001D7006">
      <w:pPr>
        <w:spacing w:before="120"/>
        <w:jc w:val="both"/>
        <w:rPr>
          <w:rFonts w:ascii="Arial" w:hAnsi="Arial"/>
          <w:snapToGrid w:val="0"/>
        </w:rPr>
      </w:pPr>
      <w:r w:rsidRPr="001D7006">
        <w:rPr>
          <w:rFonts w:ascii="Arial" w:hAnsi="Arial"/>
          <w:snapToGrid w:val="0"/>
        </w:rPr>
        <w:t xml:space="preserve">Please include details of how this unit fits with vision and mission of </w:t>
      </w:r>
      <w:r w:rsidR="00AF5F29">
        <w:rPr>
          <w:rFonts w:ascii="Arial" w:hAnsi="Arial"/>
          <w:snapToGrid w:val="0"/>
        </w:rPr>
        <w:t>UCIL</w:t>
      </w:r>
      <w:r w:rsidRPr="001D7006">
        <w:rPr>
          <w:rFonts w:ascii="Arial" w:hAnsi="Arial"/>
          <w:snapToGrid w:val="0"/>
        </w:rPr>
        <w:t xml:space="preserve"> </w:t>
      </w:r>
      <w:proofErr w:type="spellStart"/>
      <w:r>
        <w:rPr>
          <w:rFonts w:ascii="Arial" w:hAnsi="Arial"/>
          <w:snapToGrid w:val="0"/>
        </w:rPr>
        <w:t>ie</w:t>
      </w:r>
      <w:proofErr w:type="spellEnd"/>
      <w:r>
        <w:rPr>
          <w:rFonts w:ascii="Arial" w:hAnsi="Arial"/>
          <w:snapToGrid w:val="0"/>
        </w:rPr>
        <w:t xml:space="preserve"> </w:t>
      </w:r>
      <w:r w:rsidRPr="00CD3B84">
        <w:rPr>
          <w:rFonts w:ascii="Arial" w:hAnsi="Arial"/>
          <w:snapToGrid w:val="0"/>
        </w:rPr>
        <w:t>presents an opportunity for students to broaden their educational horizons, showcases the breadth and depth of research and knowledge found at the University, promotes innovation in teaching and interdisciplinary learning</w:t>
      </w:r>
      <w:r>
        <w:rPr>
          <w:rFonts w:ascii="Arial" w:hAnsi="Arial"/>
          <w:snapToGrid w:val="0"/>
        </w:rPr>
        <w:t>.</w:t>
      </w:r>
    </w:p>
    <w:p w:rsidR="001D7006" w:rsidRDefault="001D7006" w:rsidP="001D7006">
      <w:pPr>
        <w:spacing w:before="120"/>
        <w:jc w:val="both"/>
        <w:rPr>
          <w:rFonts w:ascii="Arial" w:hAnsi="Arial"/>
          <w:snapToGrid w:val="0"/>
        </w:rPr>
      </w:pPr>
    </w:p>
    <w:p w:rsidR="001D7006" w:rsidRPr="001D7006" w:rsidRDefault="001D7006" w:rsidP="001D7006">
      <w:pPr>
        <w:spacing w:before="120"/>
        <w:rPr>
          <w:rFonts w:ascii="Arial" w:hAnsi="Arial"/>
          <w:b/>
          <w:bCs/>
          <w:snapToGrid w:val="0"/>
        </w:rPr>
      </w:pPr>
      <w:r>
        <w:rPr>
          <w:rFonts w:ascii="Arial" w:hAnsi="Arial"/>
          <w:snapToGrid w:val="0"/>
        </w:rPr>
        <w:t xml:space="preserve">Please email the completed form, with Unit Survey examples to: </w:t>
      </w:r>
      <w:r w:rsidRPr="001D7006">
        <w:rPr>
          <w:rFonts w:ascii="Arial" w:hAnsi="Arial"/>
          <w:b/>
          <w:bCs/>
          <w:snapToGrid w:val="0"/>
        </w:rPr>
        <w:t>universitycollege@manchester.ac.uk</w:t>
      </w:r>
    </w:p>
    <w:p w:rsidR="000E2E04" w:rsidRPr="009A757B" w:rsidRDefault="000E2E04" w:rsidP="000E2E04">
      <w:pPr>
        <w:spacing w:before="120"/>
        <w:jc w:val="both"/>
        <w:rPr>
          <w:rFonts w:ascii="Arial" w:hAnsi="Arial"/>
          <w:snapToGrid w:val="0"/>
        </w:rPr>
      </w:pPr>
    </w:p>
    <w:sectPr w:rsidR="000E2E04" w:rsidRPr="009A757B" w:rsidSect="006347BC">
      <w:pgSz w:w="11906" w:h="16838" w:code="9"/>
      <w:pgMar w:top="1418" w:right="1304" w:bottom="1361" w:left="130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4F" w:rsidRDefault="009E184F" w:rsidP="009E184F">
      <w:pPr>
        <w:spacing w:after="0" w:line="240" w:lineRule="auto"/>
      </w:pPr>
      <w:r>
        <w:separator/>
      </w:r>
    </w:p>
  </w:endnote>
  <w:endnote w:type="continuationSeparator" w:id="0">
    <w:p w:rsidR="009E184F" w:rsidRDefault="009E184F" w:rsidP="009E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4F" w:rsidRDefault="009E184F" w:rsidP="009E184F">
      <w:pPr>
        <w:spacing w:after="0" w:line="240" w:lineRule="auto"/>
      </w:pPr>
      <w:r>
        <w:separator/>
      </w:r>
    </w:p>
  </w:footnote>
  <w:footnote w:type="continuationSeparator" w:id="0">
    <w:p w:rsidR="009E184F" w:rsidRDefault="009E184F" w:rsidP="009E1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54F43"/>
    <w:multiLevelType w:val="hybridMultilevel"/>
    <w:tmpl w:val="F58C9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820DF7"/>
    <w:multiLevelType w:val="hybridMultilevel"/>
    <w:tmpl w:val="25024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04"/>
    <w:rsid w:val="000E2E04"/>
    <w:rsid w:val="001A5E5A"/>
    <w:rsid w:val="001D7006"/>
    <w:rsid w:val="0040004E"/>
    <w:rsid w:val="006347BC"/>
    <w:rsid w:val="00727660"/>
    <w:rsid w:val="00874801"/>
    <w:rsid w:val="009E184F"/>
    <w:rsid w:val="00A1728A"/>
    <w:rsid w:val="00A3341E"/>
    <w:rsid w:val="00AF5F29"/>
    <w:rsid w:val="00B42D89"/>
    <w:rsid w:val="00DE10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E04"/>
    <w:pPr>
      <w:spacing w:after="200" w:line="276" w:lineRule="auto"/>
    </w:pPr>
    <w:rPr>
      <w:rFonts w:ascii="Calibri" w:hAnsi="Calibri"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2E04"/>
    <w:rPr>
      <w:color w:val="0000FF"/>
      <w:u w:val="single"/>
    </w:rPr>
  </w:style>
  <w:style w:type="paragraph" w:styleId="FootnoteText">
    <w:name w:val="footnote text"/>
    <w:basedOn w:val="Normal"/>
    <w:link w:val="FootnoteTextChar"/>
    <w:rsid w:val="009E184F"/>
    <w:pPr>
      <w:spacing w:after="0" w:line="240" w:lineRule="auto"/>
    </w:pPr>
    <w:rPr>
      <w:sz w:val="20"/>
      <w:szCs w:val="20"/>
    </w:rPr>
  </w:style>
  <w:style w:type="character" w:customStyle="1" w:styleId="FootnoteTextChar">
    <w:name w:val="Footnote Text Char"/>
    <w:basedOn w:val="DefaultParagraphFont"/>
    <w:link w:val="FootnoteText"/>
    <w:rsid w:val="009E184F"/>
    <w:rPr>
      <w:rFonts w:ascii="Calibri" w:hAnsi="Calibri" w:cs="Arial"/>
      <w:lang w:eastAsia="zh-CN"/>
    </w:rPr>
  </w:style>
  <w:style w:type="character" w:styleId="FootnoteReference">
    <w:name w:val="footnote reference"/>
    <w:rsid w:val="009E184F"/>
    <w:rPr>
      <w:vertAlign w:val="superscript"/>
    </w:rPr>
  </w:style>
  <w:style w:type="paragraph" w:customStyle="1" w:styleId="Default">
    <w:name w:val="Default"/>
    <w:rsid w:val="0040004E"/>
    <w:pPr>
      <w:autoSpaceDE w:val="0"/>
      <w:autoSpaceDN w:val="0"/>
      <w:adjustRightInd w:val="0"/>
    </w:pPr>
    <w:rPr>
      <w:rFonts w:ascii="Microsoft Sans Serif" w:hAnsi="Microsoft Sans Serif" w:cs="Microsoft Sans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E04"/>
    <w:pPr>
      <w:spacing w:after="200" w:line="276" w:lineRule="auto"/>
    </w:pPr>
    <w:rPr>
      <w:rFonts w:ascii="Calibri" w:hAnsi="Calibri"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2E04"/>
    <w:rPr>
      <w:color w:val="0000FF"/>
      <w:u w:val="single"/>
    </w:rPr>
  </w:style>
  <w:style w:type="paragraph" w:styleId="FootnoteText">
    <w:name w:val="footnote text"/>
    <w:basedOn w:val="Normal"/>
    <w:link w:val="FootnoteTextChar"/>
    <w:rsid w:val="009E184F"/>
    <w:pPr>
      <w:spacing w:after="0" w:line="240" w:lineRule="auto"/>
    </w:pPr>
    <w:rPr>
      <w:sz w:val="20"/>
      <w:szCs w:val="20"/>
    </w:rPr>
  </w:style>
  <w:style w:type="character" w:customStyle="1" w:styleId="FootnoteTextChar">
    <w:name w:val="Footnote Text Char"/>
    <w:basedOn w:val="DefaultParagraphFont"/>
    <w:link w:val="FootnoteText"/>
    <w:rsid w:val="009E184F"/>
    <w:rPr>
      <w:rFonts w:ascii="Calibri" w:hAnsi="Calibri" w:cs="Arial"/>
      <w:lang w:eastAsia="zh-CN"/>
    </w:rPr>
  </w:style>
  <w:style w:type="character" w:styleId="FootnoteReference">
    <w:name w:val="footnote reference"/>
    <w:rsid w:val="009E184F"/>
    <w:rPr>
      <w:vertAlign w:val="superscript"/>
    </w:rPr>
  </w:style>
  <w:style w:type="paragraph" w:customStyle="1" w:styleId="Default">
    <w:name w:val="Default"/>
    <w:rsid w:val="0040004E"/>
    <w:pPr>
      <w:autoSpaceDE w:val="0"/>
      <w:autoSpaceDN w:val="0"/>
      <w:adjustRightInd w:val="0"/>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a.ac.uk/Publications/InformationAndGuidance/Documents/FHEQ08.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1052</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YEOWELL</dc:creator>
  <cp:lastModifiedBy>Laura Watson</cp:lastModifiedBy>
  <cp:revision>4</cp:revision>
  <dcterms:created xsi:type="dcterms:W3CDTF">2015-03-19T14:26:00Z</dcterms:created>
  <dcterms:modified xsi:type="dcterms:W3CDTF">2016-08-16T15:25:00Z</dcterms:modified>
</cp:coreProperties>
</file>