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B1" w:rsidRPr="007D41B1" w:rsidRDefault="007D41B1" w:rsidP="007D41B1">
      <w:pPr>
        <w:jc w:val="center"/>
        <w:rPr>
          <w:rFonts w:ascii="Arial" w:hAnsi="Arial" w:cs="Arial"/>
          <w:sz w:val="28"/>
          <w:szCs w:val="28"/>
        </w:rPr>
      </w:pPr>
      <w:bookmarkStart w:id="0" w:name="_GoBack"/>
      <w:r w:rsidRPr="007D41B1">
        <w:rPr>
          <w:rFonts w:ascii="Arial" w:hAnsi="Arial" w:cs="Arial"/>
          <w:sz w:val="28"/>
          <w:szCs w:val="28"/>
        </w:rPr>
        <w:t>Religion, conflict and violence in contemporary and historical perspective - Abstracts</w:t>
      </w:r>
    </w:p>
    <w:bookmarkEnd w:id="0"/>
    <w:p w:rsidR="007D41B1" w:rsidRDefault="007D41B1" w:rsidP="007D41B1">
      <w:pPr>
        <w:rPr>
          <w:rFonts w:ascii="Arial" w:hAnsi="Arial" w:cs="Arial"/>
        </w:rPr>
      </w:pPr>
    </w:p>
    <w:p w:rsidR="007D41B1" w:rsidRPr="007D41B1" w:rsidRDefault="007D41B1" w:rsidP="007D41B1">
      <w:pPr>
        <w:rPr>
          <w:rFonts w:ascii="Arial" w:hAnsi="Arial" w:cs="Arial"/>
          <w:b/>
        </w:rPr>
      </w:pPr>
      <w:r w:rsidRPr="007D41B1">
        <w:rPr>
          <w:rFonts w:ascii="Arial" w:hAnsi="Arial" w:cs="Arial"/>
          <w:b/>
        </w:rPr>
        <w:t xml:space="preserve">Legitimate and Illegitimate Violence in Islamic Thought: The State of the Question </w:t>
      </w:r>
    </w:p>
    <w:p w:rsidR="007D41B1" w:rsidRPr="007D41B1" w:rsidRDefault="007D41B1" w:rsidP="007D41B1">
      <w:pPr>
        <w:rPr>
          <w:rFonts w:ascii="Arial" w:hAnsi="Arial" w:cs="Arial"/>
        </w:rPr>
      </w:pPr>
      <w:r w:rsidRPr="007D41B1">
        <w:rPr>
          <w:rFonts w:ascii="Arial" w:hAnsi="Arial" w:cs="Arial"/>
        </w:rPr>
        <w:t xml:space="preserve">Robert </w:t>
      </w:r>
      <w:proofErr w:type="spellStart"/>
      <w:r w:rsidRPr="007D41B1">
        <w:rPr>
          <w:rFonts w:ascii="Arial" w:hAnsi="Arial" w:cs="Arial"/>
        </w:rPr>
        <w:t>G</w:t>
      </w:r>
      <w:r>
        <w:rPr>
          <w:rFonts w:ascii="Arial" w:hAnsi="Arial" w:cs="Arial"/>
        </w:rPr>
        <w:t>leave</w:t>
      </w:r>
      <w:proofErr w:type="spellEnd"/>
      <w:r w:rsidRPr="007D41B1">
        <w:rPr>
          <w:rFonts w:ascii="Arial" w:hAnsi="Arial" w:cs="Arial"/>
        </w:rPr>
        <w:t xml:space="preserve"> (University of Exeter)</w:t>
      </w:r>
      <w:r>
        <w:rPr>
          <w:rFonts w:ascii="Arial" w:hAnsi="Arial" w:cs="Arial"/>
        </w:rPr>
        <w:t xml:space="preserve"> - </w:t>
      </w:r>
      <w:r w:rsidRPr="007D41B1">
        <w:rPr>
          <w:rFonts w:ascii="Arial" w:hAnsi="Arial" w:cs="Arial"/>
        </w:rPr>
        <w:t>R.Gleave@exeter.ac.uk</w:t>
      </w:r>
    </w:p>
    <w:p w:rsidR="007D41B1" w:rsidRPr="007D41B1" w:rsidRDefault="007D41B1" w:rsidP="007D41B1">
      <w:pPr>
        <w:rPr>
          <w:rFonts w:ascii="Arial" w:hAnsi="Arial" w:cs="Arial"/>
        </w:rPr>
      </w:pPr>
      <w:r w:rsidRPr="007D41B1">
        <w:rPr>
          <w:rFonts w:ascii="Arial" w:hAnsi="Arial" w:cs="Arial"/>
        </w:rPr>
        <w:t xml:space="preserve">Professor </w:t>
      </w:r>
      <w:proofErr w:type="spellStart"/>
      <w:r w:rsidRPr="007D41B1">
        <w:rPr>
          <w:rFonts w:ascii="Arial" w:hAnsi="Arial" w:cs="Arial"/>
        </w:rPr>
        <w:t>Gleave</w:t>
      </w:r>
      <w:proofErr w:type="spellEnd"/>
      <w:r w:rsidRPr="007D41B1">
        <w:rPr>
          <w:rFonts w:ascii="Arial" w:hAnsi="Arial" w:cs="Arial"/>
        </w:rPr>
        <w:t xml:space="preserve"> will speak about the work of the Legitimate and Illegitimate Violence in Islamic Thought (LIVIT) project funded under the Global Uncertainties Programme of Research Councils UK, which aims to provide a historical perspective on developments in Muslim thought regarding the justification for violence. The talk will consider three interlinked themes:</w:t>
      </w:r>
    </w:p>
    <w:p w:rsidR="007D41B1" w:rsidRPr="007D41B1" w:rsidRDefault="007D41B1" w:rsidP="007D41B1">
      <w:pPr>
        <w:pStyle w:val="ListParagraph"/>
        <w:numPr>
          <w:ilvl w:val="0"/>
          <w:numId w:val="1"/>
        </w:numPr>
        <w:rPr>
          <w:rFonts w:ascii="Arial" w:hAnsi="Arial" w:cs="Arial"/>
        </w:rPr>
      </w:pPr>
      <w:r w:rsidRPr="007D41B1">
        <w:rPr>
          <w:rFonts w:ascii="Arial" w:hAnsi="Arial" w:cs="Arial"/>
        </w:rPr>
        <w:t xml:space="preserve">Violence and the state </w:t>
      </w:r>
      <w:proofErr w:type="gramStart"/>
      <w:r w:rsidRPr="007D41B1">
        <w:rPr>
          <w:rFonts w:ascii="Arial" w:hAnsi="Arial" w:cs="Arial"/>
        </w:rPr>
        <w:t>When</w:t>
      </w:r>
      <w:proofErr w:type="gramEnd"/>
      <w:r w:rsidRPr="007D41B1">
        <w:rPr>
          <w:rFonts w:ascii="Arial" w:hAnsi="Arial" w:cs="Arial"/>
        </w:rPr>
        <w:t xml:space="preserve"> and how did the state become the justifying factor for violence in Islamic thought?</w:t>
      </w:r>
    </w:p>
    <w:p w:rsidR="007D41B1" w:rsidRPr="007D41B1" w:rsidRDefault="007D41B1" w:rsidP="007D41B1">
      <w:pPr>
        <w:pStyle w:val="ListParagraph"/>
        <w:numPr>
          <w:ilvl w:val="0"/>
          <w:numId w:val="1"/>
        </w:numPr>
        <w:rPr>
          <w:rFonts w:ascii="Arial" w:hAnsi="Arial" w:cs="Arial"/>
        </w:rPr>
      </w:pPr>
      <w:proofErr w:type="spellStart"/>
      <w:r w:rsidRPr="007D41B1">
        <w:rPr>
          <w:rFonts w:ascii="Arial" w:hAnsi="Arial" w:cs="Arial"/>
        </w:rPr>
        <w:t>Messianism</w:t>
      </w:r>
      <w:proofErr w:type="spellEnd"/>
      <w:r w:rsidRPr="007D41B1">
        <w:rPr>
          <w:rFonts w:ascii="Arial" w:hAnsi="Arial" w:cs="Arial"/>
        </w:rPr>
        <w:t xml:space="preserve"> and violence How does the Muslim belief in the return and appearance of a messiah legitimise (or delegitimize) violent acts?</w:t>
      </w:r>
    </w:p>
    <w:p w:rsidR="007D41B1" w:rsidRPr="007D41B1" w:rsidRDefault="007D41B1" w:rsidP="007D41B1">
      <w:pPr>
        <w:pStyle w:val="ListParagraph"/>
        <w:numPr>
          <w:ilvl w:val="0"/>
          <w:numId w:val="1"/>
        </w:numPr>
        <w:rPr>
          <w:rFonts w:ascii="Arial" w:hAnsi="Arial" w:cs="Arial"/>
        </w:rPr>
      </w:pPr>
      <w:r w:rsidRPr="007D41B1">
        <w:rPr>
          <w:rFonts w:ascii="Arial" w:hAnsi="Arial" w:cs="Arial"/>
        </w:rPr>
        <w:t xml:space="preserve">Jihad rhetoric in popular and scholarly Islam </w:t>
      </w:r>
      <w:proofErr w:type="gramStart"/>
      <w:r w:rsidRPr="007D41B1">
        <w:rPr>
          <w:rFonts w:ascii="Arial" w:hAnsi="Arial" w:cs="Arial"/>
        </w:rPr>
        <w:t>To</w:t>
      </w:r>
      <w:proofErr w:type="gramEnd"/>
      <w:r w:rsidRPr="007D41B1">
        <w:rPr>
          <w:rFonts w:ascii="Arial" w:hAnsi="Arial" w:cs="Arial"/>
        </w:rPr>
        <w:t xml:space="preserve"> what extent are modern discussions on jihad linked to the pre-modern intellectual tradition?</w:t>
      </w:r>
    </w:p>
    <w:p w:rsidR="007D41B1" w:rsidRDefault="007D41B1" w:rsidP="007D41B1">
      <w:pPr>
        <w:rPr>
          <w:rFonts w:ascii="Arial" w:hAnsi="Arial" w:cs="Arial"/>
        </w:rPr>
      </w:pPr>
    </w:p>
    <w:p w:rsidR="007D41B1" w:rsidRPr="007D41B1" w:rsidRDefault="007D41B1" w:rsidP="007D41B1">
      <w:pPr>
        <w:rPr>
          <w:rFonts w:ascii="Arial" w:hAnsi="Arial" w:cs="Arial"/>
          <w:b/>
        </w:rPr>
      </w:pPr>
      <w:r w:rsidRPr="007D41B1">
        <w:rPr>
          <w:rFonts w:ascii="Arial" w:hAnsi="Arial" w:cs="Arial"/>
          <w:b/>
        </w:rPr>
        <w:t>For God's sake: making a useful distinction between the 'sacred' and 'religion' in constructions of religious violence</w:t>
      </w:r>
    </w:p>
    <w:p w:rsidR="007D41B1" w:rsidRPr="007D41B1" w:rsidRDefault="007D41B1" w:rsidP="007D41B1">
      <w:pPr>
        <w:rPr>
          <w:rFonts w:ascii="Arial" w:hAnsi="Arial" w:cs="Arial"/>
        </w:rPr>
      </w:pPr>
      <w:r w:rsidRPr="007D41B1">
        <w:rPr>
          <w:rFonts w:ascii="Arial" w:hAnsi="Arial" w:cs="Arial"/>
        </w:rPr>
        <w:t>Matthew F</w:t>
      </w:r>
      <w:r>
        <w:rPr>
          <w:rFonts w:ascii="Arial" w:hAnsi="Arial" w:cs="Arial"/>
        </w:rPr>
        <w:t>rancis</w:t>
      </w:r>
      <w:r w:rsidRPr="007D41B1">
        <w:rPr>
          <w:rFonts w:ascii="Arial" w:hAnsi="Arial" w:cs="Arial"/>
        </w:rPr>
        <w:t xml:space="preserve"> (University of Leeds)</w:t>
      </w:r>
      <w:r>
        <w:rPr>
          <w:rFonts w:ascii="Arial" w:hAnsi="Arial" w:cs="Arial"/>
        </w:rPr>
        <w:t xml:space="preserve"> - </w:t>
      </w:r>
      <w:r w:rsidRPr="007D41B1">
        <w:rPr>
          <w:rFonts w:ascii="Arial" w:hAnsi="Arial" w:cs="Arial"/>
        </w:rPr>
        <w:t>m.francis@leeds.ac.uk</w:t>
      </w:r>
    </w:p>
    <w:p w:rsidR="007D41B1" w:rsidRPr="007D41B1" w:rsidRDefault="007D41B1" w:rsidP="007D41B1">
      <w:pPr>
        <w:rPr>
          <w:rFonts w:ascii="Arial" w:hAnsi="Arial" w:cs="Arial"/>
        </w:rPr>
      </w:pPr>
      <w:r w:rsidRPr="007D41B1">
        <w:rPr>
          <w:rFonts w:ascii="Arial" w:hAnsi="Arial" w:cs="Arial"/>
        </w:rPr>
        <w:t>In this paper, I challenge the privileged place given to religion in many discourses on violent and/or terrorist organisations. In its place, I suggest that an analysis of the non-negotiable beliefs of groups, both secular and religious, provides a more meaningful and constructive approach to understanding the potentialities of violence developing from group's ideologies.</w:t>
      </w:r>
    </w:p>
    <w:p w:rsidR="007D41B1" w:rsidRPr="007D41B1" w:rsidRDefault="007D41B1" w:rsidP="007D41B1">
      <w:pPr>
        <w:rPr>
          <w:rFonts w:ascii="Arial" w:hAnsi="Arial" w:cs="Arial"/>
        </w:rPr>
      </w:pPr>
      <w:r w:rsidRPr="007D41B1">
        <w:rPr>
          <w:rFonts w:ascii="Arial" w:hAnsi="Arial" w:cs="Arial"/>
        </w:rPr>
        <w:t xml:space="preserve">Many accounts of groups, including al Qaeda and </w:t>
      </w:r>
      <w:proofErr w:type="spellStart"/>
      <w:r w:rsidRPr="007D41B1">
        <w:rPr>
          <w:rFonts w:ascii="Arial" w:hAnsi="Arial" w:cs="Arial"/>
        </w:rPr>
        <w:t>Hizb</w:t>
      </w:r>
      <w:proofErr w:type="spellEnd"/>
      <w:r w:rsidRPr="007D41B1">
        <w:rPr>
          <w:rFonts w:ascii="Arial" w:hAnsi="Arial" w:cs="Arial"/>
        </w:rPr>
        <w:t xml:space="preserve"> </w:t>
      </w:r>
      <w:proofErr w:type="spellStart"/>
      <w:r w:rsidRPr="007D41B1">
        <w:rPr>
          <w:rFonts w:ascii="Arial" w:hAnsi="Arial" w:cs="Arial"/>
        </w:rPr>
        <w:t>ut-Tahrir</w:t>
      </w:r>
      <w:proofErr w:type="spellEnd"/>
      <w:r w:rsidRPr="007D41B1">
        <w:rPr>
          <w:rFonts w:ascii="Arial" w:hAnsi="Arial" w:cs="Arial"/>
        </w:rPr>
        <w:t>, have focused on the role that religious beliefs have played in violent discourses and actions. In this paper, I examine the statements of these groups to understand the context and details of their beliefs, and where these might suggest the potential for violent conflict with their perceived enemies. This approach suggests a shift from a focus on discourses of 'god', to those of sacred values and beliefs, which might equally be shared in form and or content by non-religious groups. In making this distinction, I demonstrate a framework that provides a more nuanced understanding of the move to violent beliefs which, in turn, can provide a more intelligent response to this move. This paper will provide examples from my recent research on both the above groups, as well as the (secular) Red Army Faction.</w:t>
      </w:r>
    </w:p>
    <w:p w:rsidR="007D41B1" w:rsidRDefault="007D41B1" w:rsidP="007D41B1">
      <w:pPr>
        <w:rPr>
          <w:rFonts w:ascii="Arial" w:hAnsi="Arial" w:cs="Arial"/>
        </w:rPr>
      </w:pPr>
    </w:p>
    <w:p w:rsidR="007D41B1" w:rsidRDefault="007D41B1" w:rsidP="007D41B1">
      <w:pPr>
        <w:rPr>
          <w:rFonts w:ascii="Arial" w:hAnsi="Arial" w:cs="Arial"/>
        </w:rPr>
      </w:pPr>
    </w:p>
    <w:p w:rsidR="007D41B1" w:rsidRDefault="007D41B1" w:rsidP="007D41B1">
      <w:pPr>
        <w:rPr>
          <w:rFonts w:ascii="Arial" w:hAnsi="Arial" w:cs="Arial"/>
        </w:rPr>
      </w:pPr>
    </w:p>
    <w:p w:rsidR="007D41B1" w:rsidRPr="007D41B1" w:rsidRDefault="007D41B1" w:rsidP="007D41B1">
      <w:pPr>
        <w:rPr>
          <w:rFonts w:ascii="Arial" w:hAnsi="Arial" w:cs="Arial"/>
          <w:b/>
        </w:rPr>
      </w:pPr>
      <w:r w:rsidRPr="007D41B1">
        <w:rPr>
          <w:rFonts w:ascii="Arial" w:hAnsi="Arial" w:cs="Arial"/>
          <w:b/>
        </w:rPr>
        <w:lastRenderedPageBreak/>
        <w:t xml:space="preserve">Martyrdom, Memory, </w:t>
      </w:r>
      <w:proofErr w:type="gramStart"/>
      <w:r w:rsidRPr="007D41B1">
        <w:rPr>
          <w:rFonts w:ascii="Arial" w:hAnsi="Arial" w:cs="Arial"/>
          <w:b/>
        </w:rPr>
        <w:t>And</w:t>
      </w:r>
      <w:proofErr w:type="gramEnd"/>
      <w:r w:rsidRPr="007D41B1">
        <w:rPr>
          <w:rFonts w:ascii="Arial" w:hAnsi="Arial" w:cs="Arial"/>
          <w:b/>
        </w:rPr>
        <w:t xml:space="preserve"> Media Revolutions: The Case of Early Christianity </w:t>
      </w:r>
    </w:p>
    <w:p w:rsidR="007D41B1" w:rsidRPr="007D41B1" w:rsidRDefault="007D41B1" w:rsidP="007D41B1">
      <w:pPr>
        <w:rPr>
          <w:rFonts w:ascii="Arial" w:hAnsi="Arial" w:cs="Arial"/>
        </w:rPr>
      </w:pPr>
      <w:r w:rsidRPr="007D41B1">
        <w:rPr>
          <w:rFonts w:ascii="Arial" w:hAnsi="Arial" w:cs="Arial"/>
        </w:rPr>
        <w:t>Kate Cooper (University of Manchester)</w:t>
      </w:r>
      <w:r>
        <w:rPr>
          <w:rFonts w:ascii="Arial" w:hAnsi="Arial" w:cs="Arial"/>
        </w:rPr>
        <w:t xml:space="preserve"> - </w:t>
      </w:r>
      <w:r w:rsidRPr="007D41B1">
        <w:rPr>
          <w:rFonts w:ascii="Arial" w:hAnsi="Arial" w:cs="Arial"/>
        </w:rPr>
        <w:t>kate.cooper@manchester.ac.uk</w:t>
      </w:r>
    </w:p>
    <w:p w:rsidR="007D41B1" w:rsidRPr="007D41B1" w:rsidRDefault="007D41B1" w:rsidP="007D41B1">
      <w:pPr>
        <w:rPr>
          <w:rFonts w:ascii="Arial" w:hAnsi="Arial" w:cs="Arial"/>
        </w:rPr>
      </w:pPr>
      <w:r w:rsidRPr="007D41B1">
        <w:rPr>
          <w:rFonts w:ascii="Arial" w:hAnsi="Arial" w:cs="Arial"/>
        </w:rPr>
        <w:t>This talk approaches the question of how individuals labelled as subversive or deviant are eventually re-interpreted as heroes and even as spiritual protectors of the state. We will consider two aspects of early Christian martyrdom in light of this question.</w:t>
      </w:r>
    </w:p>
    <w:p w:rsidR="007D41B1" w:rsidRPr="007D41B1" w:rsidRDefault="007D41B1" w:rsidP="007D41B1">
      <w:pPr>
        <w:rPr>
          <w:rFonts w:ascii="Arial" w:hAnsi="Arial" w:cs="Arial"/>
        </w:rPr>
      </w:pPr>
      <w:r w:rsidRPr="007D41B1">
        <w:rPr>
          <w:rFonts w:ascii="Arial" w:hAnsi="Arial" w:cs="Arial"/>
        </w:rPr>
        <w:t>On the one hand, early Christian communities struggled to define themselves in a context in which their religious views were branded as deviant and indeed treasonous, as undermining the sacralised authority of the emperor in the Roman state. At the level of the concrete historical event, there is a story to be told here about competing interpretations: while the Roman state authority occasionally punished deviants whose non-conformity with Roman state cult was considered to be a crime against the state, Christian writers from the second century claimed that the public execution of Christians in this context was in fact an opportunity for them to make known the moral superiority of the men and women of their faith, who were willing to die for their beliefs.</w:t>
      </w:r>
    </w:p>
    <w:p w:rsidR="007D41B1" w:rsidRPr="007D41B1" w:rsidRDefault="007D41B1" w:rsidP="007D41B1">
      <w:pPr>
        <w:rPr>
          <w:rFonts w:ascii="Arial" w:hAnsi="Arial" w:cs="Arial"/>
        </w:rPr>
      </w:pPr>
      <w:r w:rsidRPr="007D41B1">
        <w:rPr>
          <w:rFonts w:ascii="Arial" w:hAnsi="Arial" w:cs="Arial"/>
        </w:rPr>
        <w:t>At another level, however, martyrdom was not a concrete historical event but rather a literary phenomenon. Texts about the heroic faith of the martyrs played an important role in early Christian identity formation, and the memory of the martyrs quickly became a hotly contested kind of social capital.</w:t>
      </w:r>
    </w:p>
    <w:p w:rsidR="007D41B1" w:rsidRPr="007D41B1" w:rsidRDefault="007D41B1" w:rsidP="007D41B1">
      <w:pPr>
        <w:rPr>
          <w:rFonts w:ascii="Arial" w:hAnsi="Arial" w:cs="Arial"/>
        </w:rPr>
      </w:pPr>
      <w:r w:rsidRPr="007D41B1">
        <w:rPr>
          <w:rFonts w:ascii="Arial" w:hAnsi="Arial" w:cs="Arial"/>
        </w:rPr>
        <w:t>The contest over the memory of the martyrs became particularly pointed with the Christianization of the Roman state in the early fourth century. The potential of the martyrs as Christian culture-heroes very quickly attracted the interest of writers who saw the martyrdom as an event that could be reproduced in narrative, to lend moral power to theological agendas that were sometimes unrelated to the actual views of the historical martyrs. We will pay special attention to the fourth-century church historian Eusebius of Caesarea, the Ecclesiastical History and Martyrs of Palestine.</w:t>
      </w:r>
    </w:p>
    <w:p w:rsidR="007D41B1" w:rsidRPr="007D41B1" w:rsidRDefault="007D41B1" w:rsidP="007D41B1">
      <w:pPr>
        <w:rPr>
          <w:rFonts w:ascii="Arial" w:hAnsi="Arial" w:cs="Arial"/>
        </w:rPr>
      </w:pPr>
      <w:r w:rsidRPr="007D41B1">
        <w:rPr>
          <w:rFonts w:ascii="Arial" w:hAnsi="Arial" w:cs="Arial"/>
        </w:rPr>
        <w:t xml:space="preserve">Key here will be the work of </w:t>
      </w:r>
      <w:proofErr w:type="spellStart"/>
      <w:r w:rsidRPr="007D41B1">
        <w:rPr>
          <w:rFonts w:ascii="Arial" w:hAnsi="Arial" w:cs="Arial"/>
        </w:rPr>
        <w:t>Doron</w:t>
      </w:r>
      <w:proofErr w:type="spellEnd"/>
      <w:r w:rsidRPr="007D41B1">
        <w:rPr>
          <w:rFonts w:ascii="Arial" w:hAnsi="Arial" w:cs="Arial"/>
        </w:rPr>
        <w:t xml:space="preserve"> </w:t>
      </w:r>
      <w:proofErr w:type="spellStart"/>
      <w:r w:rsidRPr="007D41B1">
        <w:rPr>
          <w:rFonts w:ascii="Arial" w:hAnsi="Arial" w:cs="Arial"/>
        </w:rPr>
        <w:t>Mendels</w:t>
      </w:r>
      <w:proofErr w:type="spellEnd"/>
      <w:r w:rsidRPr="007D41B1">
        <w:rPr>
          <w:rFonts w:ascii="Arial" w:hAnsi="Arial" w:cs="Arial"/>
        </w:rPr>
        <w:t>, the Israeli scholar of late antiquity whose The Media Revolution of Early Christianity (1999) has studied Eusebius' martyr narratives through the lens of twentieth-century literature on the media event, exploring how the martyrs were re-cast as icons of moral legitimacy for the newly Christianized Roman state. We will also explore whether/how the work of modern sociologists on suicide terrorism, such as the controversial work of Robert Pape (Dying to Win: The Social Logic of Suicide Terrorism, 2005) can shed light on the early Christian phenomenon. At the same time, we will consider the reverse question, whether the ancient phenomenon can in turn shed light on its modern parallels.</w:t>
      </w:r>
    </w:p>
    <w:p w:rsidR="007D41B1" w:rsidRDefault="007D41B1" w:rsidP="007D41B1">
      <w:pPr>
        <w:rPr>
          <w:rFonts w:ascii="Arial" w:hAnsi="Arial" w:cs="Arial"/>
        </w:rPr>
      </w:pPr>
    </w:p>
    <w:p w:rsidR="007D41B1" w:rsidRDefault="007D41B1" w:rsidP="007D41B1">
      <w:pPr>
        <w:rPr>
          <w:rFonts w:ascii="Arial" w:hAnsi="Arial" w:cs="Arial"/>
        </w:rPr>
      </w:pPr>
    </w:p>
    <w:p w:rsidR="007D41B1" w:rsidRDefault="007D41B1" w:rsidP="007D41B1">
      <w:pPr>
        <w:rPr>
          <w:rFonts w:ascii="Arial" w:hAnsi="Arial" w:cs="Arial"/>
        </w:rPr>
      </w:pPr>
    </w:p>
    <w:p w:rsidR="007D41B1" w:rsidRDefault="007D41B1" w:rsidP="007D41B1">
      <w:pPr>
        <w:rPr>
          <w:rFonts w:ascii="Arial" w:hAnsi="Arial" w:cs="Arial"/>
        </w:rPr>
      </w:pPr>
    </w:p>
    <w:p w:rsidR="007D41B1" w:rsidRDefault="007D41B1" w:rsidP="007D41B1">
      <w:pPr>
        <w:rPr>
          <w:rFonts w:ascii="Arial" w:hAnsi="Arial" w:cs="Arial"/>
        </w:rPr>
      </w:pPr>
    </w:p>
    <w:p w:rsidR="007D41B1" w:rsidRPr="007D41B1" w:rsidRDefault="007D41B1" w:rsidP="007D41B1">
      <w:pPr>
        <w:rPr>
          <w:rFonts w:ascii="Arial" w:hAnsi="Arial" w:cs="Arial"/>
          <w:b/>
        </w:rPr>
      </w:pPr>
      <w:r w:rsidRPr="007D41B1">
        <w:rPr>
          <w:rFonts w:ascii="Arial" w:hAnsi="Arial" w:cs="Arial"/>
          <w:b/>
        </w:rPr>
        <w:lastRenderedPageBreak/>
        <w:t>Ritualizing religious violence: the martyrs of La Val di Non (398 A.D.) and the Christianization of Northern Italy</w:t>
      </w:r>
    </w:p>
    <w:p w:rsidR="007D41B1" w:rsidRPr="007D41B1" w:rsidRDefault="007D41B1" w:rsidP="007D41B1">
      <w:pPr>
        <w:rPr>
          <w:rFonts w:ascii="Arial" w:hAnsi="Arial" w:cs="Arial"/>
        </w:rPr>
      </w:pPr>
      <w:r w:rsidRPr="007D41B1">
        <w:rPr>
          <w:rFonts w:ascii="Arial" w:hAnsi="Arial" w:cs="Arial"/>
        </w:rPr>
        <w:t>David N</w:t>
      </w:r>
      <w:r>
        <w:rPr>
          <w:rFonts w:ascii="Arial" w:hAnsi="Arial" w:cs="Arial"/>
        </w:rPr>
        <w:t>atal</w:t>
      </w:r>
      <w:r w:rsidRPr="007D41B1">
        <w:rPr>
          <w:rFonts w:ascii="Arial" w:hAnsi="Arial" w:cs="Arial"/>
        </w:rPr>
        <w:t xml:space="preserve"> (Universidad de León)</w:t>
      </w:r>
      <w:r>
        <w:rPr>
          <w:rFonts w:ascii="Arial" w:hAnsi="Arial" w:cs="Arial"/>
        </w:rPr>
        <w:t xml:space="preserve"> - </w:t>
      </w:r>
      <w:r w:rsidRPr="007D41B1">
        <w:rPr>
          <w:rFonts w:ascii="Arial" w:hAnsi="Arial" w:cs="Arial"/>
        </w:rPr>
        <w:t>d.natal@unileon.es</w:t>
      </w:r>
    </w:p>
    <w:p w:rsidR="007D41B1" w:rsidRPr="007D41B1" w:rsidRDefault="007D41B1" w:rsidP="007D41B1">
      <w:pPr>
        <w:rPr>
          <w:rFonts w:ascii="Arial" w:hAnsi="Arial" w:cs="Arial"/>
        </w:rPr>
      </w:pPr>
      <w:r w:rsidRPr="007D41B1">
        <w:rPr>
          <w:rFonts w:ascii="Arial" w:hAnsi="Arial" w:cs="Arial"/>
        </w:rPr>
        <w:t xml:space="preserve">In 398, three missionaries were killed and burned by the population of </w:t>
      </w:r>
      <w:proofErr w:type="spellStart"/>
      <w:r w:rsidRPr="007D41B1">
        <w:rPr>
          <w:rFonts w:ascii="Arial" w:hAnsi="Arial" w:cs="Arial"/>
        </w:rPr>
        <w:t>Anaunia</w:t>
      </w:r>
      <w:proofErr w:type="spellEnd"/>
      <w:r w:rsidRPr="007D41B1">
        <w:rPr>
          <w:rFonts w:ascii="Arial" w:hAnsi="Arial" w:cs="Arial"/>
        </w:rPr>
        <w:t xml:space="preserve"> (La Val di Non, in Northern Italy) after having tried to prevent the locals from celebrating the pagan ceremony of lustrum. Soon after, </w:t>
      </w:r>
      <w:proofErr w:type="spellStart"/>
      <w:r w:rsidRPr="007D41B1">
        <w:rPr>
          <w:rFonts w:ascii="Arial" w:hAnsi="Arial" w:cs="Arial"/>
        </w:rPr>
        <w:t>Vigilius</w:t>
      </w:r>
      <w:proofErr w:type="spellEnd"/>
      <w:r w:rsidRPr="007D41B1">
        <w:rPr>
          <w:rFonts w:ascii="Arial" w:hAnsi="Arial" w:cs="Arial"/>
        </w:rPr>
        <w:t xml:space="preserve"> of Trent, who had responsibility for the mission, described the evangelizers as martyrs and began the distribution of their relics. This rhetoric of the ancient martyrdom helped </w:t>
      </w:r>
      <w:proofErr w:type="spellStart"/>
      <w:r w:rsidRPr="007D41B1">
        <w:rPr>
          <w:rFonts w:ascii="Arial" w:hAnsi="Arial" w:cs="Arial"/>
        </w:rPr>
        <w:t>Vigilius</w:t>
      </w:r>
      <w:proofErr w:type="spellEnd"/>
      <w:r w:rsidRPr="007D41B1">
        <w:rPr>
          <w:rFonts w:ascii="Arial" w:hAnsi="Arial" w:cs="Arial"/>
        </w:rPr>
        <w:t xml:space="preserve"> to switch roles and describe Christian coercion as a legitimate, inoffensive action that sharply contrasts with the violent oppression of the pagans. On the other hand, </w:t>
      </w:r>
      <w:proofErr w:type="spellStart"/>
      <w:r w:rsidRPr="007D41B1">
        <w:rPr>
          <w:rFonts w:ascii="Arial" w:hAnsi="Arial" w:cs="Arial"/>
        </w:rPr>
        <w:t>Vigilius</w:t>
      </w:r>
      <w:proofErr w:type="spellEnd"/>
      <w:r w:rsidRPr="007D41B1">
        <w:rPr>
          <w:rFonts w:ascii="Arial" w:hAnsi="Arial" w:cs="Arial"/>
        </w:rPr>
        <w:t xml:space="preserve"> depiction of the murders surprisingly resembles that of the </w:t>
      </w:r>
      <w:proofErr w:type="spellStart"/>
      <w:r w:rsidRPr="007D41B1">
        <w:rPr>
          <w:rFonts w:ascii="Arial" w:hAnsi="Arial" w:cs="Arial"/>
        </w:rPr>
        <w:t>suovetaurilia</w:t>
      </w:r>
      <w:proofErr w:type="spellEnd"/>
      <w:r w:rsidRPr="007D41B1">
        <w:rPr>
          <w:rFonts w:ascii="Arial" w:hAnsi="Arial" w:cs="Arial"/>
        </w:rPr>
        <w:t xml:space="preserve"> in an attempt for inoculating the pagan ritual of lustration with the new blood of the martyrs. Through this case study, this paper will focus in how the act of ritualizing and remembering past violence was a process of symbolization that helped to display and negotiate notions of identity, power and legitimacy that work for the acceptance of Christianity.</w:t>
      </w:r>
    </w:p>
    <w:p w:rsidR="007D41B1" w:rsidRDefault="007D41B1" w:rsidP="007D41B1">
      <w:pPr>
        <w:rPr>
          <w:rFonts w:ascii="Arial" w:hAnsi="Arial" w:cs="Arial"/>
        </w:rPr>
      </w:pPr>
    </w:p>
    <w:p w:rsidR="007D41B1" w:rsidRPr="007D41B1" w:rsidRDefault="007D41B1" w:rsidP="007D41B1">
      <w:pPr>
        <w:rPr>
          <w:rFonts w:ascii="Arial" w:hAnsi="Arial" w:cs="Arial"/>
          <w:b/>
        </w:rPr>
      </w:pPr>
      <w:r w:rsidRPr="007D41B1">
        <w:rPr>
          <w:rFonts w:ascii="Arial" w:hAnsi="Arial" w:cs="Arial"/>
          <w:b/>
        </w:rPr>
        <w:t>Cognitive violence in late antiquity: the body of Christ and the reproduction of Christian community</w:t>
      </w:r>
    </w:p>
    <w:p w:rsidR="007D41B1" w:rsidRPr="007D41B1" w:rsidRDefault="007D41B1" w:rsidP="007D41B1">
      <w:pPr>
        <w:rPr>
          <w:rFonts w:ascii="Arial" w:hAnsi="Arial" w:cs="Arial"/>
        </w:rPr>
      </w:pPr>
      <w:r>
        <w:rPr>
          <w:rFonts w:ascii="Arial" w:hAnsi="Arial" w:cs="Arial"/>
        </w:rPr>
        <w:t>Jamie Wood</w:t>
      </w:r>
      <w:r w:rsidRPr="007D41B1">
        <w:rPr>
          <w:rFonts w:ascii="Arial" w:hAnsi="Arial" w:cs="Arial"/>
        </w:rPr>
        <w:t xml:space="preserve"> (University of Manchester)</w:t>
      </w:r>
      <w:r>
        <w:rPr>
          <w:rFonts w:ascii="Arial" w:hAnsi="Arial" w:cs="Arial"/>
        </w:rPr>
        <w:t xml:space="preserve"> - </w:t>
      </w:r>
      <w:r w:rsidRPr="007D41B1">
        <w:rPr>
          <w:rFonts w:ascii="Arial" w:hAnsi="Arial" w:cs="Arial"/>
        </w:rPr>
        <w:t>Jamie.wood@manchester.ac.uk</w:t>
      </w:r>
    </w:p>
    <w:p w:rsidR="007D41B1" w:rsidRPr="007D41B1" w:rsidRDefault="007D41B1" w:rsidP="007D41B1">
      <w:pPr>
        <w:rPr>
          <w:rFonts w:ascii="Arial" w:hAnsi="Arial" w:cs="Arial"/>
        </w:rPr>
      </w:pPr>
      <w:r w:rsidRPr="007D41B1">
        <w:rPr>
          <w:rFonts w:ascii="Arial" w:hAnsi="Arial" w:cs="Arial"/>
        </w:rPr>
        <w:t xml:space="preserve">This paper examines the role of religious teaching in the growth and maintenance of Christian communities in late antiquity. It tests the thesis that theological concepts and the ways in which they were taught in antiquity had social origins and social consequences. </w:t>
      </w:r>
    </w:p>
    <w:p w:rsidR="007D41B1" w:rsidRPr="007D41B1" w:rsidRDefault="007D41B1" w:rsidP="007D41B1">
      <w:pPr>
        <w:rPr>
          <w:rFonts w:ascii="Arial" w:hAnsi="Arial" w:cs="Arial"/>
        </w:rPr>
      </w:pPr>
      <w:r w:rsidRPr="007D41B1">
        <w:rPr>
          <w:rFonts w:ascii="Arial" w:hAnsi="Arial" w:cs="Arial"/>
        </w:rPr>
        <w:t>Scholars of this period have enthusiastically adopted the theories of Pierre Bourdieu to explain the function that education played in processes of social reproduction. However, one criticism that has been levelled at Bourdieu is that his theories do not account for change as well as they explain continuity. And, if it was nothing else, late antiquity was a time of intense social, religious and political change. We must therefore look beyond Bourdieu if we are to understand the relationship between education and religious change in this period.</w:t>
      </w:r>
    </w:p>
    <w:p w:rsidR="007D41B1" w:rsidRPr="007D41B1" w:rsidRDefault="007D41B1" w:rsidP="007D41B1">
      <w:pPr>
        <w:rPr>
          <w:rFonts w:ascii="Arial" w:hAnsi="Arial" w:cs="Arial"/>
        </w:rPr>
      </w:pPr>
      <w:r w:rsidRPr="007D41B1">
        <w:rPr>
          <w:rFonts w:ascii="Arial" w:hAnsi="Arial" w:cs="Arial"/>
        </w:rPr>
        <w:t>The paper begins by introducing two theories derived from the social sciences which throw a new light on how elite ideas were communicated and received in late antiquity:</w:t>
      </w:r>
    </w:p>
    <w:p w:rsidR="007D41B1" w:rsidRPr="00E27E59" w:rsidRDefault="007D41B1" w:rsidP="00E27E59">
      <w:pPr>
        <w:pStyle w:val="ListParagraph"/>
        <w:numPr>
          <w:ilvl w:val="0"/>
          <w:numId w:val="2"/>
        </w:numPr>
        <w:rPr>
          <w:rFonts w:ascii="Arial" w:hAnsi="Arial" w:cs="Arial"/>
        </w:rPr>
      </w:pPr>
      <w:r w:rsidRPr="00E27E59">
        <w:rPr>
          <w:rFonts w:ascii="Arial" w:hAnsi="Arial" w:cs="Arial"/>
        </w:rPr>
        <w:t>Cognitive dissonance: the basic idea here is that people have a tendency to rationalise actions that are inconsistent with their beliefs and values by altering their memory or perception of those actions, rather than simply altering their beliefs or their actions.</w:t>
      </w:r>
    </w:p>
    <w:p w:rsidR="007D41B1" w:rsidRPr="00E27E59" w:rsidRDefault="007D41B1" w:rsidP="00E27E59">
      <w:pPr>
        <w:pStyle w:val="ListParagraph"/>
        <w:numPr>
          <w:ilvl w:val="0"/>
          <w:numId w:val="2"/>
        </w:numPr>
        <w:rPr>
          <w:rFonts w:ascii="Arial" w:hAnsi="Arial" w:cs="Arial"/>
        </w:rPr>
      </w:pPr>
      <w:r w:rsidRPr="00E27E59">
        <w:rPr>
          <w:rFonts w:ascii="Arial" w:hAnsi="Arial" w:cs="Arial"/>
        </w:rPr>
        <w:t>Threshold concepts: the basic idea here is that within academic disciplines there are certain ideas that govern whether a new student succeeds in grasping and progressing within the discipline. When grasped these concepts are hard to unlearn and transform the student's perception of their subject</w:t>
      </w:r>
    </w:p>
    <w:p w:rsidR="007D41B1" w:rsidRPr="007D41B1" w:rsidRDefault="007D41B1" w:rsidP="007D41B1">
      <w:pPr>
        <w:rPr>
          <w:rFonts w:ascii="Arial" w:hAnsi="Arial" w:cs="Arial"/>
        </w:rPr>
      </w:pPr>
      <w:r w:rsidRPr="007D41B1">
        <w:rPr>
          <w:rFonts w:ascii="Arial" w:hAnsi="Arial" w:cs="Arial"/>
        </w:rPr>
        <w:t>These theories will be tested against a case study from late antique Christianity: the meaning of the body of Christ (</w:t>
      </w:r>
      <w:proofErr w:type="gramStart"/>
      <w:r w:rsidRPr="007D41B1">
        <w:rPr>
          <w:rFonts w:ascii="Arial" w:hAnsi="Arial" w:cs="Arial"/>
        </w:rPr>
        <w:t>corpus</w:t>
      </w:r>
      <w:proofErr w:type="gramEnd"/>
      <w:r w:rsidRPr="007D41B1">
        <w:rPr>
          <w:rFonts w:ascii="Arial" w:hAnsi="Arial" w:cs="Arial"/>
        </w:rPr>
        <w:t xml:space="preserve"> Christi) for the construction, maintenance and reproduction of Christian identity and community.</w:t>
      </w:r>
    </w:p>
    <w:p w:rsidR="007D41B1" w:rsidRPr="007D41B1" w:rsidRDefault="007D41B1" w:rsidP="007D41B1">
      <w:pPr>
        <w:rPr>
          <w:rFonts w:ascii="Arial" w:hAnsi="Arial" w:cs="Arial"/>
        </w:rPr>
      </w:pPr>
      <w:r w:rsidRPr="007D41B1">
        <w:rPr>
          <w:rFonts w:ascii="Arial" w:hAnsi="Arial" w:cs="Arial"/>
        </w:rPr>
        <w:lastRenderedPageBreak/>
        <w:t>The paper closes with some suggestions and posing questions about the broader applicability of these theories and approaches to the study of religious groups.</w:t>
      </w:r>
    </w:p>
    <w:p w:rsidR="007D41B1" w:rsidRDefault="007D41B1" w:rsidP="007D41B1">
      <w:pPr>
        <w:rPr>
          <w:rFonts w:ascii="Arial" w:hAnsi="Arial" w:cs="Arial"/>
        </w:rPr>
      </w:pPr>
    </w:p>
    <w:p w:rsidR="007D41B1" w:rsidRPr="007D41B1" w:rsidRDefault="007D41B1" w:rsidP="007D41B1">
      <w:pPr>
        <w:rPr>
          <w:rFonts w:ascii="Arial" w:hAnsi="Arial" w:cs="Arial"/>
          <w:b/>
        </w:rPr>
      </w:pPr>
      <w:r w:rsidRPr="007D41B1">
        <w:rPr>
          <w:rFonts w:ascii="Arial" w:hAnsi="Arial" w:cs="Arial"/>
          <w:b/>
        </w:rPr>
        <w:t>Martyrdom and the Family: Narratives of Resistance in Early Christianity and Modern Britain</w:t>
      </w:r>
    </w:p>
    <w:p w:rsidR="007D41B1" w:rsidRDefault="007D41B1" w:rsidP="007D41B1">
      <w:pPr>
        <w:rPr>
          <w:rFonts w:ascii="Arial" w:hAnsi="Arial" w:cs="Arial"/>
        </w:rPr>
      </w:pPr>
      <w:r w:rsidRPr="007D41B1">
        <w:rPr>
          <w:rFonts w:ascii="Arial" w:hAnsi="Arial" w:cs="Arial"/>
        </w:rPr>
        <w:t xml:space="preserve">James </w:t>
      </w:r>
      <w:proofErr w:type="spellStart"/>
      <w:r w:rsidRPr="007D41B1">
        <w:rPr>
          <w:rFonts w:ascii="Arial" w:hAnsi="Arial" w:cs="Arial"/>
        </w:rPr>
        <w:t>Corke</w:t>
      </w:r>
      <w:proofErr w:type="spellEnd"/>
      <w:r w:rsidRPr="007D41B1">
        <w:rPr>
          <w:rFonts w:ascii="Arial" w:hAnsi="Arial" w:cs="Arial"/>
        </w:rPr>
        <w:t>-Webster (University of Manchester)</w:t>
      </w:r>
      <w:r>
        <w:rPr>
          <w:rFonts w:ascii="Arial" w:hAnsi="Arial" w:cs="Arial"/>
        </w:rPr>
        <w:t xml:space="preserve"> – </w:t>
      </w:r>
    </w:p>
    <w:p w:rsidR="007D41B1" w:rsidRPr="007D41B1" w:rsidRDefault="007D41B1" w:rsidP="007D41B1">
      <w:pPr>
        <w:rPr>
          <w:rFonts w:ascii="Arial" w:hAnsi="Arial" w:cs="Arial"/>
        </w:rPr>
      </w:pPr>
      <w:r w:rsidRPr="007D41B1">
        <w:rPr>
          <w:rFonts w:ascii="Arial" w:hAnsi="Arial" w:cs="Arial"/>
        </w:rPr>
        <w:t>james.corke-</w:t>
      </w:r>
      <w:r>
        <w:rPr>
          <w:rFonts w:ascii="Arial" w:hAnsi="Arial" w:cs="Arial"/>
        </w:rPr>
        <w:t>w</w:t>
      </w:r>
      <w:r w:rsidRPr="007D41B1">
        <w:rPr>
          <w:rFonts w:ascii="Arial" w:hAnsi="Arial" w:cs="Arial"/>
        </w:rPr>
        <w:t>ebster@postgrad.manchester.ac.uk</w:t>
      </w:r>
    </w:p>
    <w:p w:rsidR="007D41B1" w:rsidRPr="007D41B1" w:rsidRDefault="007D41B1" w:rsidP="007D41B1">
      <w:pPr>
        <w:rPr>
          <w:rFonts w:ascii="Arial" w:hAnsi="Arial" w:cs="Arial"/>
        </w:rPr>
      </w:pPr>
      <w:r w:rsidRPr="007D41B1">
        <w:rPr>
          <w:rFonts w:ascii="Arial" w:hAnsi="Arial" w:cs="Arial"/>
        </w:rPr>
        <w:t xml:space="preserve">On Christmas Day 2009, 23 year old Umar Farouk </w:t>
      </w:r>
      <w:proofErr w:type="spellStart"/>
      <w:r w:rsidRPr="007D41B1">
        <w:rPr>
          <w:rFonts w:ascii="Arial" w:hAnsi="Arial" w:cs="Arial"/>
        </w:rPr>
        <w:t>Abdulmutallab</w:t>
      </w:r>
      <w:proofErr w:type="spellEnd"/>
      <w:r w:rsidRPr="007D41B1">
        <w:rPr>
          <w:rFonts w:ascii="Arial" w:hAnsi="Arial" w:cs="Arial"/>
        </w:rPr>
        <w:t xml:space="preserve"> tried to martyr himself by bringing down a Northwest Airlines flight to Detroit. Subsequently it emerged that his father, </w:t>
      </w:r>
      <w:proofErr w:type="spellStart"/>
      <w:r w:rsidRPr="007D41B1">
        <w:rPr>
          <w:rFonts w:ascii="Arial" w:hAnsi="Arial" w:cs="Arial"/>
        </w:rPr>
        <w:t>Alhaji</w:t>
      </w:r>
      <w:proofErr w:type="spellEnd"/>
      <w:r w:rsidRPr="007D41B1">
        <w:rPr>
          <w:rFonts w:ascii="Arial" w:hAnsi="Arial" w:cs="Arial"/>
        </w:rPr>
        <w:t xml:space="preserve"> </w:t>
      </w:r>
      <w:proofErr w:type="spellStart"/>
      <w:r w:rsidRPr="007D41B1">
        <w:rPr>
          <w:rFonts w:ascii="Arial" w:hAnsi="Arial" w:cs="Arial"/>
        </w:rPr>
        <w:t>Umaru</w:t>
      </w:r>
      <w:proofErr w:type="spellEnd"/>
      <w:r w:rsidRPr="007D41B1">
        <w:rPr>
          <w:rFonts w:ascii="Arial" w:hAnsi="Arial" w:cs="Arial"/>
        </w:rPr>
        <w:t xml:space="preserve"> </w:t>
      </w:r>
      <w:proofErr w:type="spellStart"/>
      <w:r w:rsidRPr="007D41B1">
        <w:rPr>
          <w:rFonts w:ascii="Arial" w:hAnsi="Arial" w:cs="Arial"/>
        </w:rPr>
        <w:t>Mutallab</w:t>
      </w:r>
      <w:proofErr w:type="spellEnd"/>
      <w:r w:rsidRPr="007D41B1">
        <w:rPr>
          <w:rFonts w:ascii="Arial" w:hAnsi="Arial" w:cs="Arial"/>
        </w:rPr>
        <w:t xml:space="preserve">, had become concerned about his son's fanatical religious views six months previously and had informed the US government about his concerns. Closer to home, the ringleader of the London 7/7 bombings, Mohammad </w:t>
      </w:r>
      <w:proofErr w:type="spellStart"/>
      <w:r w:rsidRPr="007D41B1">
        <w:rPr>
          <w:rFonts w:ascii="Arial" w:hAnsi="Arial" w:cs="Arial"/>
        </w:rPr>
        <w:t>Sidique</w:t>
      </w:r>
      <w:proofErr w:type="spellEnd"/>
      <w:r w:rsidRPr="007D41B1">
        <w:rPr>
          <w:rFonts w:ascii="Arial" w:hAnsi="Arial" w:cs="Arial"/>
        </w:rPr>
        <w:t xml:space="preserve"> Khan, has been revealed to be a married man with a very young daughter, and a history of working successfully with young people as a learning mentor. A video tape released subsequently shows him just before his suicide martyrdom together with his daughter, and reveals an emotional conflict between his love for her and his sense of duty.</w:t>
      </w:r>
    </w:p>
    <w:p w:rsidR="007D41B1" w:rsidRPr="007D41B1" w:rsidRDefault="007D41B1" w:rsidP="007D41B1">
      <w:pPr>
        <w:rPr>
          <w:rFonts w:ascii="Arial" w:hAnsi="Arial" w:cs="Arial"/>
        </w:rPr>
      </w:pPr>
      <w:r w:rsidRPr="007D41B1">
        <w:rPr>
          <w:rFonts w:ascii="Arial" w:hAnsi="Arial" w:cs="Arial"/>
        </w:rPr>
        <w:t>These two case studies reveal two distinct ways in which the issue of modern suicide terrorism is closely bound up with the problem of loyalty within the family. In the first case, the younger generation rejects the value systems of the older and rejects the family network in favour of a different interpretative community with a more extreme ideology. In the second, a member of the older generation who desires martyrdom must reconcile parental love and responsibility with the pull of the other-worldly.</w:t>
      </w:r>
    </w:p>
    <w:p w:rsidR="004E5E3A" w:rsidRPr="007D41B1" w:rsidRDefault="007D41B1" w:rsidP="007D41B1">
      <w:pPr>
        <w:rPr>
          <w:rFonts w:ascii="Arial" w:hAnsi="Arial" w:cs="Arial"/>
        </w:rPr>
      </w:pPr>
      <w:r w:rsidRPr="007D41B1">
        <w:rPr>
          <w:rFonts w:ascii="Arial" w:hAnsi="Arial" w:cs="Arial"/>
        </w:rPr>
        <w:t>It is far harder to draw generalised conclusions about the social location of modern genres of narrative in the way scholars have done for the ancient world - increased literacy and the proliferation of texts naturally mean that more diverse voices are contributing. Some Muslim novels published under the aegis of the Islamic Foundation of the UK are written by the current older generation of British Muslims with an explicit intent of guiding the perceptions of young readers, while others, like Nadeem Aslam's prize-winning Maps for Lost Lovers, represent voices more closely reflecting the concerns of a disaffected younger generation. Still, a comparison of these texts with their ancient counterparts can help us appreciate the discursive landscape within which family tension and the threat of violence emerge as literary tools in identity negotiation where dislocated Muslim communities in Britain are concerned, and perhaps better the understand the dynamics of inter-generations tension reflected in reports of actual modern martyrdom attempts.</w:t>
      </w:r>
    </w:p>
    <w:sectPr w:rsidR="004E5E3A" w:rsidRPr="007D4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07473"/>
    <w:multiLevelType w:val="hybridMultilevel"/>
    <w:tmpl w:val="8096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74446B"/>
    <w:multiLevelType w:val="hybridMultilevel"/>
    <w:tmpl w:val="E0EEC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97"/>
    <w:rsid w:val="00283441"/>
    <w:rsid w:val="004E5E3A"/>
    <w:rsid w:val="00610E4C"/>
    <w:rsid w:val="006579BC"/>
    <w:rsid w:val="00730297"/>
    <w:rsid w:val="007D41B1"/>
    <w:rsid w:val="00E27E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41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B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D4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41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B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D4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6211">
      <w:bodyDiv w:val="1"/>
      <w:marLeft w:val="0"/>
      <w:marRight w:val="0"/>
      <w:marTop w:val="0"/>
      <w:marBottom w:val="0"/>
      <w:divBdr>
        <w:top w:val="none" w:sz="0" w:space="0" w:color="auto"/>
        <w:left w:val="none" w:sz="0" w:space="0" w:color="auto"/>
        <w:bottom w:val="none" w:sz="0" w:space="0" w:color="auto"/>
        <w:right w:val="none" w:sz="0" w:space="0" w:color="auto"/>
      </w:divBdr>
    </w:div>
    <w:div w:id="20323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1646</Words>
  <Characters>9387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Charlton</dc:creator>
  <cp:lastModifiedBy>Phil Olsen</cp:lastModifiedBy>
  <cp:revision>2</cp:revision>
  <dcterms:created xsi:type="dcterms:W3CDTF">2016-07-06T14:34:00Z</dcterms:created>
  <dcterms:modified xsi:type="dcterms:W3CDTF">2016-07-06T14:34:00Z</dcterms:modified>
</cp:coreProperties>
</file>