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AA" w:rsidRPr="00BB2EF3" w:rsidRDefault="003A5DAA" w:rsidP="003A5DAA">
      <w:pPr>
        <w:pStyle w:val="Heading1"/>
        <w:spacing w:before="0" w:line="240" w:lineRule="auto"/>
        <w:jc w:val="center"/>
        <w:rPr>
          <w:rFonts w:asciiTheme="minorHAnsi" w:hAnsiTheme="minorHAnsi" w:cs="Arial"/>
          <w:color w:val="auto"/>
          <w:sz w:val="24"/>
          <w:szCs w:val="24"/>
        </w:rPr>
      </w:pPr>
      <w:r w:rsidRPr="00BB2EF3">
        <w:rPr>
          <w:rFonts w:asciiTheme="minorHAnsi" w:hAnsiTheme="minorHAnsi" w:cs="Arial"/>
          <w:color w:val="auto"/>
          <w:sz w:val="24"/>
          <w:szCs w:val="24"/>
        </w:rPr>
        <w:t>INSTITUTIONAL GUIDE FOR ASSESSORS</w:t>
      </w:r>
      <w:r w:rsidR="00B40C88" w:rsidRPr="00BB2EF3">
        <w:rPr>
          <w:rFonts w:asciiTheme="minorHAnsi" w:hAnsiTheme="minorHAnsi" w:cs="Arial"/>
          <w:color w:val="auto"/>
          <w:sz w:val="24"/>
          <w:szCs w:val="24"/>
        </w:rPr>
        <w:br/>
      </w:r>
    </w:p>
    <w:p w:rsidR="003A5DAA" w:rsidRPr="00BB2EF3" w:rsidRDefault="00E2416B" w:rsidP="003E5225">
      <w:pPr>
        <w:pStyle w:val="ListParagraph"/>
        <w:numPr>
          <w:ilvl w:val="0"/>
          <w:numId w:val="19"/>
        </w:numPr>
        <w:rPr>
          <w:rFonts w:asciiTheme="minorHAnsi" w:hAnsiTheme="minorHAnsi"/>
          <w:b/>
          <w:sz w:val="24"/>
          <w:szCs w:val="24"/>
          <w:highlight w:val="yellow"/>
        </w:rPr>
      </w:pPr>
      <w:r w:rsidRPr="00BB2EF3">
        <w:rPr>
          <w:rFonts w:asciiTheme="minorHAnsi" w:hAnsiTheme="minorHAnsi"/>
          <w:b/>
          <w:sz w:val="24"/>
          <w:szCs w:val="24"/>
          <w:highlight w:val="yellow"/>
        </w:rPr>
        <w:t xml:space="preserve">DASS </w:t>
      </w:r>
      <w:r w:rsidR="003A5DAA" w:rsidRPr="00BB2EF3">
        <w:rPr>
          <w:rFonts w:asciiTheme="minorHAnsi" w:hAnsiTheme="minorHAnsi"/>
          <w:b/>
          <w:sz w:val="24"/>
          <w:szCs w:val="24"/>
          <w:highlight w:val="yellow"/>
        </w:rPr>
        <w:t>Team contact details:</w:t>
      </w:r>
    </w:p>
    <w:p w:rsidR="003E5225" w:rsidRPr="00BB2EF3" w:rsidRDefault="003A5DAA" w:rsidP="003A5DAA">
      <w:pPr>
        <w:spacing w:line="240" w:lineRule="auto"/>
        <w:rPr>
          <w:rFonts w:asciiTheme="minorHAnsi" w:hAnsiTheme="minorHAnsi"/>
          <w:sz w:val="24"/>
          <w:szCs w:val="24"/>
        </w:rPr>
      </w:pPr>
      <w:r w:rsidRPr="00BB2EF3">
        <w:rPr>
          <w:rFonts w:asciiTheme="minorHAnsi" w:hAnsiTheme="minorHAnsi"/>
          <w:sz w:val="24"/>
          <w:szCs w:val="24"/>
        </w:rPr>
        <w:t xml:space="preserve">The </w:t>
      </w:r>
      <w:r w:rsidR="00FF01FE" w:rsidRPr="00BB2EF3">
        <w:rPr>
          <w:rFonts w:asciiTheme="minorHAnsi" w:hAnsiTheme="minorHAnsi"/>
          <w:sz w:val="24"/>
          <w:szCs w:val="24"/>
        </w:rPr>
        <w:t xml:space="preserve">Disability Advisory and Support Service </w:t>
      </w:r>
      <w:proofErr w:type="gramStart"/>
      <w:r w:rsidR="00FF01FE" w:rsidRPr="00BB2EF3">
        <w:rPr>
          <w:rFonts w:asciiTheme="minorHAnsi" w:hAnsiTheme="minorHAnsi"/>
          <w:sz w:val="24"/>
          <w:szCs w:val="24"/>
        </w:rPr>
        <w:t>is</w:t>
      </w:r>
      <w:proofErr w:type="gramEnd"/>
      <w:r w:rsidR="00FF01FE" w:rsidRPr="00BB2EF3">
        <w:rPr>
          <w:rFonts w:asciiTheme="minorHAnsi" w:hAnsiTheme="minorHAnsi"/>
          <w:sz w:val="24"/>
          <w:szCs w:val="24"/>
        </w:rPr>
        <w:t xml:space="preserve"> usually referred to as DASS</w:t>
      </w:r>
      <w:r w:rsidRPr="00BB2EF3">
        <w:rPr>
          <w:rFonts w:asciiTheme="minorHAnsi" w:hAnsiTheme="minorHAnsi"/>
          <w:sz w:val="24"/>
          <w:szCs w:val="24"/>
        </w:rPr>
        <w:t xml:space="preserve">.  There are 6 Advisers who have </w:t>
      </w:r>
      <w:hyperlink r:id="rId9" w:history="1">
        <w:r w:rsidRPr="00BB2EF3">
          <w:rPr>
            <w:rStyle w:val="Hyperlink"/>
            <w:rFonts w:asciiTheme="minorHAnsi" w:hAnsiTheme="minorHAnsi"/>
            <w:sz w:val="24"/>
            <w:szCs w:val="24"/>
          </w:rPr>
          <w:t xml:space="preserve">caseloads of </w:t>
        </w:r>
        <w:r w:rsidR="003E5225" w:rsidRPr="00BB2EF3">
          <w:rPr>
            <w:rStyle w:val="Hyperlink"/>
            <w:rFonts w:asciiTheme="minorHAnsi" w:hAnsiTheme="minorHAnsi"/>
            <w:sz w:val="24"/>
            <w:szCs w:val="24"/>
          </w:rPr>
          <w:t>students</w:t>
        </w:r>
      </w:hyperlink>
      <w:r w:rsidR="003E5225" w:rsidRPr="00BB2EF3">
        <w:rPr>
          <w:rFonts w:asciiTheme="minorHAnsi" w:hAnsiTheme="minorHAnsi"/>
          <w:sz w:val="24"/>
          <w:szCs w:val="24"/>
        </w:rPr>
        <w:t>;</w:t>
      </w:r>
      <w:r w:rsidRPr="00BB2EF3">
        <w:rPr>
          <w:rFonts w:asciiTheme="minorHAnsi" w:hAnsiTheme="minorHAnsi"/>
          <w:sz w:val="24"/>
          <w:szCs w:val="24"/>
        </w:rPr>
        <w:t xml:space="preserve"> these</w:t>
      </w:r>
      <w:r w:rsidR="00291763" w:rsidRPr="00BB2EF3">
        <w:rPr>
          <w:rFonts w:asciiTheme="minorHAnsi" w:hAnsiTheme="minorHAnsi"/>
          <w:sz w:val="24"/>
          <w:szCs w:val="24"/>
        </w:rPr>
        <w:t xml:space="preserve"> caseloads</w:t>
      </w:r>
      <w:r w:rsidRPr="00BB2EF3">
        <w:rPr>
          <w:rFonts w:asciiTheme="minorHAnsi" w:hAnsiTheme="minorHAnsi"/>
          <w:sz w:val="24"/>
          <w:szCs w:val="24"/>
        </w:rPr>
        <w:t xml:space="preserve"> are divided up by School.  3 Assistant Advisers work with </w:t>
      </w:r>
      <w:r w:rsidR="00291763" w:rsidRPr="00BB2EF3">
        <w:rPr>
          <w:rFonts w:asciiTheme="minorHAnsi" w:hAnsiTheme="minorHAnsi"/>
          <w:sz w:val="24"/>
          <w:szCs w:val="24"/>
        </w:rPr>
        <w:t>the Disability Advisers</w:t>
      </w:r>
      <w:r w:rsidRPr="00BB2EF3">
        <w:rPr>
          <w:rFonts w:asciiTheme="minorHAnsi" w:hAnsiTheme="minorHAnsi"/>
          <w:sz w:val="24"/>
          <w:szCs w:val="24"/>
        </w:rPr>
        <w:t xml:space="preserve"> on their caseloads.  </w:t>
      </w:r>
    </w:p>
    <w:p w:rsidR="003E5225" w:rsidRPr="00BB2EF3" w:rsidRDefault="003E5225" w:rsidP="003A5DAA">
      <w:pPr>
        <w:spacing w:line="240" w:lineRule="auto"/>
        <w:rPr>
          <w:rFonts w:asciiTheme="minorHAnsi" w:hAnsiTheme="minorHAnsi"/>
          <w:sz w:val="24"/>
          <w:szCs w:val="24"/>
        </w:rPr>
      </w:pPr>
      <w:r w:rsidRPr="00BB2EF3">
        <w:rPr>
          <w:rFonts w:asciiTheme="minorHAnsi" w:hAnsiTheme="minorHAnsi"/>
          <w:sz w:val="24"/>
          <w:szCs w:val="24"/>
        </w:rPr>
        <w:t>Our general contact details are:</w:t>
      </w:r>
    </w:p>
    <w:p w:rsidR="003A5DAA" w:rsidRPr="00BB2EF3" w:rsidRDefault="003A5DAA" w:rsidP="003A5DAA">
      <w:pPr>
        <w:spacing w:line="240" w:lineRule="auto"/>
        <w:rPr>
          <w:rFonts w:asciiTheme="minorHAnsi" w:hAnsiTheme="minorHAnsi"/>
          <w:sz w:val="24"/>
          <w:szCs w:val="24"/>
        </w:rPr>
      </w:pPr>
      <w:r w:rsidRPr="00BB2EF3">
        <w:rPr>
          <w:rFonts w:asciiTheme="minorHAnsi" w:hAnsiTheme="minorHAnsi"/>
          <w:b/>
          <w:sz w:val="24"/>
          <w:szCs w:val="24"/>
        </w:rPr>
        <w:t>Phone</w:t>
      </w:r>
      <w:r w:rsidRPr="00BB2EF3">
        <w:rPr>
          <w:rFonts w:asciiTheme="minorHAnsi" w:hAnsiTheme="minorHAnsi"/>
          <w:sz w:val="24"/>
          <w:szCs w:val="24"/>
        </w:rPr>
        <w:t>: 0161 275 7512</w:t>
      </w:r>
    </w:p>
    <w:p w:rsidR="003A5DAA" w:rsidRPr="00BB2EF3" w:rsidRDefault="003A5DAA" w:rsidP="003A5DAA">
      <w:pPr>
        <w:spacing w:line="240" w:lineRule="auto"/>
        <w:rPr>
          <w:rFonts w:asciiTheme="minorHAnsi" w:hAnsiTheme="minorHAnsi"/>
          <w:sz w:val="24"/>
          <w:szCs w:val="24"/>
        </w:rPr>
      </w:pPr>
      <w:r w:rsidRPr="00BB2EF3">
        <w:rPr>
          <w:rFonts w:asciiTheme="minorHAnsi" w:hAnsiTheme="minorHAnsi"/>
          <w:b/>
          <w:sz w:val="24"/>
          <w:szCs w:val="24"/>
        </w:rPr>
        <w:t>Email</w:t>
      </w:r>
      <w:r w:rsidRPr="00BB2EF3">
        <w:rPr>
          <w:rFonts w:asciiTheme="minorHAnsi" w:hAnsiTheme="minorHAnsi"/>
          <w:sz w:val="24"/>
          <w:szCs w:val="24"/>
        </w:rPr>
        <w:t xml:space="preserve">: </w:t>
      </w:r>
      <w:hyperlink r:id="rId10" w:history="1">
        <w:r w:rsidR="00FF01FE" w:rsidRPr="00BB2EF3">
          <w:rPr>
            <w:rStyle w:val="Hyperlink"/>
            <w:rFonts w:asciiTheme="minorHAnsi" w:hAnsiTheme="minorHAnsi"/>
            <w:sz w:val="24"/>
            <w:szCs w:val="24"/>
          </w:rPr>
          <w:t>dass@manchester.ac.uk</w:t>
        </w:r>
      </w:hyperlink>
    </w:p>
    <w:p w:rsidR="003E5225" w:rsidRPr="00BB2EF3" w:rsidRDefault="003E5225" w:rsidP="003A5DAA">
      <w:pPr>
        <w:spacing w:line="240" w:lineRule="auto"/>
        <w:rPr>
          <w:rFonts w:asciiTheme="minorHAnsi" w:hAnsiTheme="minorHAnsi"/>
          <w:sz w:val="24"/>
          <w:szCs w:val="24"/>
        </w:rPr>
      </w:pPr>
      <w:r w:rsidRPr="00BB2EF3">
        <w:rPr>
          <w:rFonts w:asciiTheme="minorHAnsi" w:hAnsiTheme="minorHAnsi"/>
          <w:b/>
          <w:sz w:val="24"/>
          <w:szCs w:val="24"/>
        </w:rPr>
        <w:t>Web</w:t>
      </w:r>
      <w:r w:rsidRPr="00BB2EF3">
        <w:rPr>
          <w:rFonts w:asciiTheme="minorHAnsi" w:hAnsiTheme="minorHAnsi"/>
          <w:sz w:val="24"/>
          <w:szCs w:val="24"/>
        </w:rPr>
        <w:t xml:space="preserve">: </w:t>
      </w:r>
      <w:hyperlink r:id="rId11" w:history="1">
        <w:r w:rsidRPr="00BB2EF3">
          <w:rPr>
            <w:rStyle w:val="Hyperlink"/>
            <w:rFonts w:asciiTheme="minorHAnsi" w:hAnsiTheme="minorHAnsi"/>
            <w:sz w:val="24"/>
            <w:szCs w:val="24"/>
          </w:rPr>
          <w:t>www.dass@manchester.ac.uk</w:t>
        </w:r>
      </w:hyperlink>
    </w:p>
    <w:p w:rsidR="003E5225" w:rsidRPr="00BB2EF3" w:rsidRDefault="003E5225" w:rsidP="00B40C88">
      <w:pPr>
        <w:spacing w:after="0" w:line="240" w:lineRule="auto"/>
        <w:rPr>
          <w:rFonts w:asciiTheme="minorHAnsi" w:hAnsiTheme="minorHAnsi"/>
          <w:b/>
          <w:sz w:val="24"/>
          <w:szCs w:val="24"/>
        </w:rPr>
      </w:pPr>
      <w:r w:rsidRPr="00BB2EF3">
        <w:rPr>
          <w:rFonts w:asciiTheme="minorHAnsi" w:hAnsiTheme="minorHAnsi"/>
          <w:b/>
          <w:sz w:val="24"/>
          <w:szCs w:val="24"/>
        </w:rPr>
        <w:t>Opening hours</w:t>
      </w:r>
      <w:r w:rsidRPr="00BB2EF3">
        <w:rPr>
          <w:rFonts w:asciiTheme="minorHAnsi" w:hAnsiTheme="minorHAnsi"/>
          <w:sz w:val="24"/>
          <w:szCs w:val="24"/>
        </w:rPr>
        <w:t>: Mon-Fri 10-4</w:t>
      </w:r>
      <w:r w:rsidRPr="00BB2EF3">
        <w:rPr>
          <w:rFonts w:asciiTheme="minorHAnsi" w:hAnsiTheme="minorHAnsi"/>
          <w:sz w:val="24"/>
          <w:szCs w:val="24"/>
        </w:rPr>
        <w:br/>
      </w:r>
    </w:p>
    <w:p w:rsidR="003A5DAA" w:rsidRPr="00BB2EF3" w:rsidRDefault="003A5DAA" w:rsidP="00B40C88">
      <w:pPr>
        <w:pStyle w:val="ListParagraph"/>
        <w:numPr>
          <w:ilvl w:val="0"/>
          <w:numId w:val="19"/>
        </w:numPr>
        <w:spacing w:after="0" w:line="240" w:lineRule="auto"/>
        <w:rPr>
          <w:rFonts w:asciiTheme="minorHAnsi" w:hAnsiTheme="minorHAnsi"/>
          <w:b/>
          <w:sz w:val="24"/>
          <w:szCs w:val="24"/>
        </w:rPr>
      </w:pPr>
      <w:r w:rsidRPr="00BB2EF3">
        <w:rPr>
          <w:rFonts w:asciiTheme="minorHAnsi" w:hAnsiTheme="minorHAnsi"/>
          <w:b/>
          <w:sz w:val="24"/>
          <w:szCs w:val="24"/>
          <w:highlight w:val="yellow"/>
        </w:rPr>
        <w:t>Disabled Student Service provision:</w:t>
      </w:r>
      <w:r w:rsidR="003E5225" w:rsidRPr="00BB2EF3">
        <w:rPr>
          <w:rFonts w:asciiTheme="minorHAnsi" w:hAnsiTheme="minorHAnsi"/>
          <w:b/>
          <w:sz w:val="24"/>
          <w:szCs w:val="24"/>
        </w:rPr>
        <w:br/>
      </w:r>
    </w:p>
    <w:p w:rsidR="002855B4" w:rsidRPr="00BB2EF3" w:rsidRDefault="00291763" w:rsidP="002855B4">
      <w:pPr>
        <w:spacing w:line="240" w:lineRule="auto"/>
        <w:rPr>
          <w:rFonts w:asciiTheme="minorHAnsi" w:hAnsiTheme="minorHAnsi"/>
          <w:b/>
          <w:sz w:val="24"/>
          <w:szCs w:val="24"/>
        </w:rPr>
      </w:pPr>
      <w:r w:rsidRPr="00BB2EF3">
        <w:rPr>
          <w:rFonts w:asciiTheme="minorHAnsi" w:hAnsiTheme="minorHAnsi"/>
          <w:b/>
          <w:sz w:val="24"/>
          <w:szCs w:val="24"/>
        </w:rPr>
        <w:t xml:space="preserve">2.1 </w:t>
      </w:r>
      <w:r w:rsidR="00FF01FE" w:rsidRPr="00BB2EF3">
        <w:rPr>
          <w:rFonts w:asciiTheme="minorHAnsi" w:hAnsiTheme="minorHAnsi"/>
          <w:b/>
          <w:sz w:val="24"/>
          <w:szCs w:val="24"/>
        </w:rPr>
        <w:t>Quick Query Appointments</w:t>
      </w:r>
      <w:r w:rsidR="002855B4" w:rsidRPr="00BB2EF3">
        <w:rPr>
          <w:rFonts w:asciiTheme="minorHAnsi" w:hAnsiTheme="minorHAnsi"/>
          <w:b/>
          <w:sz w:val="24"/>
          <w:szCs w:val="24"/>
        </w:rPr>
        <w:t>:</w:t>
      </w:r>
    </w:p>
    <w:p w:rsidR="00FF01FE" w:rsidRPr="00BB2EF3" w:rsidRDefault="00FF01FE" w:rsidP="002855B4">
      <w:pPr>
        <w:spacing w:line="240" w:lineRule="auto"/>
        <w:rPr>
          <w:rFonts w:asciiTheme="minorHAnsi" w:hAnsiTheme="minorHAnsi"/>
          <w:sz w:val="24"/>
          <w:szCs w:val="24"/>
        </w:rPr>
      </w:pPr>
      <w:r w:rsidRPr="00BB2EF3">
        <w:rPr>
          <w:rFonts w:asciiTheme="minorHAnsi" w:hAnsiTheme="minorHAnsi"/>
          <w:sz w:val="24"/>
          <w:szCs w:val="24"/>
        </w:rPr>
        <w:t xml:space="preserve">Students can </w:t>
      </w:r>
      <w:hyperlink r:id="rId12" w:history="1">
        <w:r w:rsidRPr="00BB2EF3">
          <w:rPr>
            <w:rStyle w:val="Hyperlink"/>
            <w:rFonts w:asciiTheme="minorHAnsi" w:hAnsiTheme="minorHAnsi"/>
            <w:sz w:val="24"/>
            <w:szCs w:val="24"/>
          </w:rPr>
          <w:t>book short 20 minute Quick Query appointments</w:t>
        </w:r>
      </w:hyperlink>
      <w:r w:rsidRPr="00BB2EF3">
        <w:rPr>
          <w:rFonts w:asciiTheme="minorHAnsi" w:hAnsiTheme="minorHAnsi"/>
          <w:sz w:val="24"/>
          <w:szCs w:val="24"/>
        </w:rPr>
        <w:t xml:space="preserve"> – these are released each week on a Thursday for the following week.  </w:t>
      </w:r>
    </w:p>
    <w:p w:rsidR="00015FED" w:rsidRPr="00BB2EF3" w:rsidRDefault="00291763" w:rsidP="002855B4">
      <w:pPr>
        <w:spacing w:line="240" w:lineRule="auto"/>
        <w:rPr>
          <w:rFonts w:asciiTheme="minorHAnsi" w:hAnsiTheme="minorHAnsi"/>
          <w:b/>
          <w:sz w:val="24"/>
          <w:szCs w:val="24"/>
        </w:rPr>
      </w:pPr>
      <w:r w:rsidRPr="00BB2EF3">
        <w:rPr>
          <w:rFonts w:asciiTheme="minorHAnsi" w:hAnsiTheme="minorHAnsi"/>
          <w:b/>
          <w:sz w:val="24"/>
          <w:szCs w:val="24"/>
        </w:rPr>
        <w:t xml:space="preserve">2.2 </w:t>
      </w:r>
      <w:r w:rsidR="00015FED" w:rsidRPr="00BB2EF3">
        <w:rPr>
          <w:rFonts w:asciiTheme="minorHAnsi" w:hAnsiTheme="minorHAnsi"/>
          <w:b/>
          <w:sz w:val="24"/>
          <w:szCs w:val="24"/>
        </w:rPr>
        <w:t>University Support Plans:</w:t>
      </w:r>
    </w:p>
    <w:p w:rsidR="00FF01FE" w:rsidRPr="00BB2EF3" w:rsidRDefault="00FF01FE" w:rsidP="002855B4">
      <w:pPr>
        <w:spacing w:line="240" w:lineRule="auto"/>
        <w:rPr>
          <w:rFonts w:asciiTheme="minorHAnsi" w:hAnsiTheme="minorHAnsi"/>
          <w:sz w:val="24"/>
          <w:szCs w:val="24"/>
        </w:rPr>
      </w:pPr>
      <w:r w:rsidRPr="00BB2EF3">
        <w:rPr>
          <w:rFonts w:asciiTheme="minorHAnsi" w:hAnsiTheme="minorHAnsi"/>
          <w:sz w:val="24"/>
          <w:szCs w:val="24"/>
        </w:rPr>
        <w:t>DASS</w:t>
      </w:r>
      <w:r w:rsidR="00015FED" w:rsidRPr="00BB2EF3">
        <w:rPr>
          <w:rFonts w:asciiTheme="minorHAnsi" w:hAnsiTheme="minorHAnsi"/>
          <w:sz w:val="24"/>
          <w:szCs w:val="24"/>
        </w:rPr>
        <w:t xml:space="preserve"> will provide all</w:t>
      </w:r>
      <w:r w:rsidRPr="00BB2EF3">
        <w:rPr>
          <w:rFonts w:asciiTheme="minorHAnsi" w:hAnsiTheme="minorHAnsi"/>
          <w:sz w:val="24"/>
          <w:szCs w:val="24"/>
        </w:rPr>
        <w:t xml:space="preserve"> disabled</w:t>
      </w:r>
      <w:r w:rsidR="00015FED" w:rsidRPr="00BB2EF3">
        <w:rPr>
          <w:rFonts w:asciiTheme="minorHAnsi" w:hAnsiTheme="minorHAnsi"/>
          <w:sz w:val="24"/>
          <w:szCs w:val="24"/>
        </w:rPr>
        <w:t xml:space="preserve"> students with a </w:t>
      </w:r>
      <w:hyperlink r:id="rId13" w:history="1">
        <w:r w:rsidR="00015FED" w:rsidRPr="00BB2EF3">
          <w:rPr>
            <w:rStyle w:val="Hyperlink"/>
            <w:rFonts w:asciiTheme="minorHAnsi" w:hAnsiTheme="minorHAnsi"/>
            <w:sz w:val="24"/>
            <w:szCs w:val="24"/>
          </w:rPr>
          <w:t>University Support Plan (USP</w:t>
        </w:r>
      </w:hyperlink>
      <w:r w:rsidRPr="00BB2EF3">
        <w:rPr>
          <w:rFonts w:asciiTheme="minorHAnsi" w:hAnsiTheme="minorHAnsi"/>
          <w:sz w:val="24"/>
          <w:szCs w:val="24"/>
        </w:rPr>
        <w:t>)</w:t>
      </w:r>
      <w:r w:rsidR="00015FED" w:rsidRPr="00BB2EF3">
        <w:rPr>
          <w:rFonts w:asciiTheme="minorHAnsi" w:hAnsiTheme="minorHAnsi"/>
          <w:sz w:val="24"/>
          <w:szCs w:val="24"/>
        </w:rPr>
        <w:t xml:space="preserve"> if they </w:t>
      </w:r>
      <w:hyperlink r:id="rId14" w:history="1">
        <w:r w:rsidR="00015FED" w:rsidRPr="00BB2EF3">
          <w:rPr>
            <w:rStyle w:val="Hyperlink"/>
            <w:rFonts w:asciiTheme="minorHAnsi" w:hAnsiTheme="minorHAnsi"/>
            <w:sz w:val="24"/>
            <w:szCs w:val="24"/>
          </w:rPr>
          <w:t xml:space="preserve">are fully registered with </w:t>
        </w:r>
        <w:r w:rsidRPr="00BB2EF3">
          <w:rPr>
            <w:rStyle w:val="Hyperlink"/>
            <w:rFonts w:asciiTheme="minorHAnsi" w:hAnsiTheme="minorHAnsi"/>
            <w:sz w:val="24"/>
            <w:szCs w:val="24"/>
          </w:rPr>
          <w:t>DASS</w:t>
        </w:r>
      </w:hyperlink>
      <w:r w:rsidR="00015FED" w:rsidRPr="00BB2EF3">
        <w:rPr>
          <w:rFonts w:asciiTheme="minorHAnsi" w:hAnsiTheme="minorHAnsi"/>
          <w:sz w:val="24"/>
          <w:szCs w:val="24"/>
        </w:rPr>
        <w:t>.</w:t>
      </w:r>
      <w:r w:rsidR="0072251F" w:rsidRPr="00BB2EF3">
        <w:rPr>
          <w:rFonts w:asciiTheme="minorHAnsi" w:hAnsiTheme="minorHAnsi"/>
          <w:sz w:val="24"/>
          <w:szCs w:val="24"/>
        </w:rPr>
        <w:t xml:space="preserve">  </w:t>
      </w:r>
    </w:p>
    <w:p w:rsidR="00FF01FE" w:rsidRPr="00BB2EF3" w:rsidRDefault="00FF01FE" w:rsidP="002855B4">
      <w:pPr>
        <w:spacing w:line="240" w:lineRule="auto"/>
        <w:rPr>
          <w:rFonts w:asciiTheme="minorHAnsi" w:hAnsiTheme="minorHAnsi"/>
          <w:sz w:val="24"/>
          <w:szCs w:val="24"/>
        </w:rPr>
      </w:pPr>
      <w:r w:rsidRPr="00BB2EF3">
        <w:rPr>
          <w:rFonts w:asciiTheme="minorHAnsi" w:hAnsiTheme="minorHAnsi"/>
          <w:sz w:val="24"/>
          <w:szCs w:val="24"/>
        </w:rPr>
        <w:t>An USP</w:t>
      </w:r>
      <w:r w:rsidR="0072251F" w:rsidRPr="00BB2EF3">
        <w:rPr>
          <w:rFonts w:asciiTheme="minorHAnsi" w:hAnsiTheme="minorHAnsi"/>
          <w:sz w:val="24"/>
          <w:szCs w:val="24"/>
        </w:rPr>
        <w:t xml:space="preserve"> will tell the student about support in Exams, from the Library and their School.</w:t>
      </w:r>
      <w:r w:rsidR="009B2606" w:rsidRPr="00BB2EF3">
        <w:rPr>
          <w:rFonts w:asciiTheme="minorHAnsi" w:hAnsiTheme="minorHAnsi"/>
          <w:sz w:val="24"/>
          <w:szCs w:val="24"/>
        </w:rPr>
        <w:t xml:space="preserve">  If students don’t feel this is fulfilling their needs, or they don’t think they have a USP etc. p</w:t>
      </w:r>
      <w:r w:rsidRPr="00BB2EF3">
        <w:rPr>
          <w:rFonts w:asciiTheme="minorHAnsi" w:hAnsiTheme="minorHAnsi"/>
          <w:sz w:val="24"/>
          <w:szCs w:val="24"/>
        </w:rPr>
        <w:t>lease ask them to contact DASS</w:t>
      </w:r>
    </w:p>
    <w:p w:rsidR="00E2416B" w:rsidRPr="00BB2EF3" w:rsidRDefault="00E2416B" w:rsidP="00E2416B">
      <w:pPr>
        <w:spacing w:line="240" w:lineRule="auto"/>
        <w:rPr>
          <w:rFonts w:asciiTheme="minorHAnsi" w:hAnsiTheme="minorHAnsi"/>
          <w:b/>
          <w:sz w:val="24"/>
          <w:szCs w:val="24"/>
        </w:rPr>
      </w:pPr>
      <w:r w:rsidRPr="00BB2EF3">
        <w:rPr>
          <w:rFonts w:asciiTheme="minorHAnsi" w:hAnsiTheme="minorHAnsi"/>
          <w:b/>
          <w:sz w:val="24"/>
          <w:szCs w:val="24"/>
        </w:rPr>
        <w:t xml:space="preserve">2.3 </w:t>
      </w:r>
      <w:r w:rsidR="003E5225" w:rsidRPr="00BB2EF3">
        <w:rPr>
          <w:rFonts w:asciiTheme="minorHAnsi" w:hAnsiTheme="minorHAnsi"/>
          <w:b/>
          <w:sz w:val="24"/>
          <w:szCs w:val="24"/>
        </w:rPr>
        <w:t xml:space="preserve">Specialist Mentor Support for students with severe and enduring mental health condition - </w:t>
      </w:r>
      <w:r w:rsidRPr="00BB2EF3">
        <w:rPr>
          <w:rFonts w:asciiTheme="minorHAnsi" w:hAnsiTheme="minorHAnsi"/>
          <w:b/>
          <w:sz w:val="24"/>
          <w:szCs w:val="24"/>
        </w:rPr>
        <w:t xml:space="preserve">Mood Swings </w:t>
      </w:r>
      <w:r w:rsidR="003E5225" w:rsidRPr="00BB2EF3">
        <w:rPr>
          <w:rFonts w:asciiTheme="minorHAnsi" w:hAnsiTheme="minorHAnsi"/>
          <w:b/>
          <w:sz w:val="24"/>
          <w:szCs w:val="24"/>
        </w:rPr>
        <w:t>Network</w:t>
      </w:r>
    </w:p>
    <w:p w:rsidR="00E2416B" w:rsidRPr="00BB2EF3" w:rsidRDefault="00E2416B" w:rsidP="00E2416B">
      <w:pPr>
        <w:rPr>
          <w:rFonts w:asciiTheme="minorHAnsi" w:hAnsiTheme="minorHAnsi"/>
          <w:sz w:val="24"/>
          <w:szCs w:val="24"/>
        </w:rPr>
      </w:pPr>
      <w:r w:rsidRPr="00BB2EF3">
        <w:rPr>
          <w:rFonts w:asciiTheme="minorHAnsi" w:hAnsiTheme="minorHAnsi"/>
          <w:sz w:val="24"/>
          <w:szCs w:val="24"/>
        </w:rPr>
        <w:t xml:space="preserve">The University is happy for appropriate </w:t>
      </w:r>
      <w:r w:rsidR="00350A3F" w:rsidRPr="00BB2EF3">
        <w:rPr>
          <w:rFonts w:asciiTheme="minorHAnsi" w:hAnsiTheme="minorHAnsi"/>
          <w:sz w:val="24"/>
          <w:szCs w:val="24"/>
        </w:rPr>
        <w:t xml:space="preserve">DSA funded </w:t>
      </w:r>
      <w:r w:rsidRPr="00BB2EF3">
        <w:rPr>
          <w:rFonts w:asciiTheme="minorHAnsi" w:hAnsiTheme="minorHAnsi"/>
          <w:sz w:val="24"/>
          <w:szCs w:val="24"/>
        </w:rPr>
        <w:t xml:space="preserve">students to be supported by </w:t>
      </w:r>
      <w:hyperlink r:id="rId15" w:history="1">
        <w:r w:rsidRPr="00BB2EF3">
          <w:rPr>
            <w:rStyle w:val="Hyperlink"/>
            <w:rFonts w:asciiTheme="minorHAnsi" w:hAnsiTheme="minorHAnsi"/>
            <w:sz w:val="24"/>
            <w:szCs w:val="24"/>
          </w:rPr>
          <w:t>Mood Swings</w:t>
        </w:r>
      </w:hyperlink>
      <w:r w:rsidRPr="00BB2EF3">
        <w:rPr>
          <w:rFonts w:asciiTheme="minorHAnsi" w:hAnsiTheme="minorHAnsi"/>
          <w:sz w:val="24"/>
          <w:szCs w:val="24"/>
        </w:rPr>
        <w:t xml:space="preserve">.  </w:t>
      </w:r>
      <w:r w:rsidR="00350A3F" w:rsidRPr="00BB2EF3">
        <w:rPr>
          <w:rFonts w:asciiTheme="minorHAnsi" w:hAnsiTheme="minorHAnsi"/>
          <w:sz w:val="24"/>
          <w:szCs w:val="24"/>
        </w:rPr>
        <w:t xml:space="preserve">Please include Moodswings as one of the 2 quotes for this NMH provision in your DSA needs assessment report.  </w:t>
      </w:r>
      <w:r w:rsidRPr="00BB2EF3">
        <w:rPr>
          <w:rFonts w:asciiTheme="minorHAnsi" w:hAnsiTheme="minorHAnsi"/>
          <w:sz w:val="24"/>
          <w:szCs w:val="24"/>
        </w:rPr>
        <w:t xml:space="preserve">This support is most appropriate for students with severe and enduring mental health difficulties e.g. bipolar, psychosis, schizophrenia, personality disorders etc.  However, it can be </w:t>
      </w:r>
      <w:r w:rsidR="00350A3F" w:rsidRPr="00BB2EF3">
        <w:rPr>
          <w:rFonts w:asciiTheme="minorHAnsi" w:hAnsiTheme="minorHAnsi"/>
          <w:sz w:val="24"/>
          <w:szCs w:val="24"/>
        </w:rPr>
        <w:t xml:space="preserve">also </w:t>
      </w:r>
      <w:r w:rsidRPr="00BB2EF3">
        <w:rPr>
          <w:rFonts w:asciiTheme="minorHAnsi" w:hAnsiTheme="minorHAnsi"/>
          <w:sz w:val="24"/>
          <w:szCs w:val="24"/>
        </w:rPr>
        <w:t>extremely useful for student with se</w:t>
      </w:r>
      <w:bookmarkStart w:id="0" w:name="_GoBack"/>
      <w:bookmarkEnd w:id="0"/>
      <w:r w:rsidRPr="00BB2EF3">
        <w:rPr>
          <w:rFonts w:asciiTheme="minorHAnsi" w:hAnsiTheme="minorHAnsi"/>
          <w:sz w:val="24"/>
          <w:szCs w:val="24"/>
        </w:rPr>
        <w:t xml:space="preserve">vere anxiety.  </w:t>
      </w:r>
    </w:p>
    <w:p w:rsidR="00E2416B" w:rsidRPr="00BB2EF3" w:rsidRDefault="00E2416B" w:rsidP="00E2416B">
      <w:pPr>
        <w:rPr>
          <w:rFonts w:asciiTheme="minorHAnsi" w:hAnsiTheme="minorHAnsi"/>
          <w:sz w:val="24"/>
          <w:szCs w:val="24"/>
        </w:rPr>
      </w:pPr>
      <w:r w:rsidRPr="00BB2EF3">
        <w:rPr>
          <w:rFonts w:asciiTheme="minorHAnsi" w:hAnsiTheme="minorHAnsi"/>
          <w:sz w:val="24"/>
          <w:szCs w:val="24"/>
        </w:rPr>
        <w:t xml:space="preserve">Our advisers are happy to discuss referrals to Mood Swings with </w:t>
      </w:r>
      <w:r w:rsidR="003E5225" w:rsidRPr="00BB2EF3">
        <w:rPr>
          <w:rFonts w:asciiTheme="minorHAnsi" w:hAnsiTheme="minorHAnsi"/>
          <w:sz w:val="24"/>
          <w:szCs w:val="24"/>
        </w:rPr>
        <w:t>you;</w:t>
      </w:r>
      <w:r w:rsidRPr="00BB2EF3">
        <w:rPr>
          <w:rFonts w:asciiTheme="minorHAnsi" w:hAnsiTheme="minorHAnsi"/>
          <w:sz w:val="24"/>
          <w:szCs w:val="24"/>
        </w:rPr>
        <w:t xml:space="preserve"> if you’re not sure whether this is the most appropriate support. </w:t>
      </w:r>
    </w:p>
    <w:p w:rsidR="00E2416B" w:rsidRPr="00BB2EF3" w:rsidRDefault="00E2416B" w:rsidP="00E2416B">
      <w:pPr>
        <w:rPr>
          <w:rFonts w:asciiTheme="minorHAnsi" w:hAnsiTheme="minorHAnsi"/>
          <w:b/>
          <w:sz w:val="24"/>
          <w:szCs w:val="24"/>
        </w:rPr>
      </w:pPr>
      <w:r w:rsidRPr="00BB2EF3">
        <w:rPr>
          <w:rFonts w:asciiTheme="minorHAnsi" w:hAnsiTheme="minorHAnsi"/>
          <w:b/>
          <w:sz w:val="24"/>
          <w:szCs w:val="24"/>
        </w:rPr>
        <w:lastRenderedPageBreak/>
        <w:t>2.4 How DASS contacts students</w:t>
      </w:r>
    </w:p>
    <w:p w:rsidR="00E2416B" w:rsidRPr="00BB2EF3" w:rsidRDefault="003E5225" w:rsidP="00E2416B">
      <w:pPr>
        <w:rPr>
          <w:rFonts w:asciiTheme="minorHAnsi" w:hAnsiTheme="minorHAnsi"/>
          <w:sz w:val="24"/>
          <w:szCs w:val="24"/>
        </w:rPr>
      </w:pPr>
      <w:r w:rsidRPr="00BB2EF3">
        <w:rPr>
          <w:rFonts w:asciiTheme="minorHAnsi" w:hAnsiTheme="minorHAnsi"/>
          <w:sz w:val="24"/>
          <w:szCs w:val="24"/>
        </w:rPr>
        <w:t>DASS</w:t>
      </w:r>
      <w:r w:rsidR="00E2416B" w:rsidRPr="00BB2EF3">
        <w:rPr>
          <w:rFonts w:asciiTheme="minorHAnsi" w:hAnsiTheme="minorHAnsi"/>
          <w:sz w:val="24"/>
          <w:szCs w:val="24"/>
        </w:rPr>
        <w:t xml:space="preserve"> and the rest of the University will primarily contact students via their student email </w:t>
      </w:r>
      <w:r w:rsidRPr="00BB2EF3">
        <w:rPr>
          <w:rFonts w:asciiTheme="minorHAnsi" w:hAnsiTheme="minorHAnsi"/>
          <w:sz w:val="24"/>
          <w:szCs w:val="24"/>
        </w:rPr>
        <w:t>addresses;</w:t>
      </w:r>
      <w:r w:rsidR="00E2416B" w:rsidRPr="00BB2EF3">
        <w:rPr>
          <w:rFonts w:asciiTheme="minorHAnsi" w:hAnsiTheme="minorHAnsi"/>
          <w:sz w:val="24"/>
          <w:szCs w:val="24"/>
        </w:rPr>
        <w:t xml:space="preserve"> this will give important information about their support, library loans, registration etc. </w:t>
      </w:r>
      <w:r w:rsidRPr="00BB2EF3">
        <w:rPr>
          <w:rFonts w:asciiTheme="minorHAnsi" w:hAnsiTheme="minorHAnsi"/>
          <w:sz w:val="24"/>
          <w:szCs w:val="24"/>
        </w:rPr>
        <w:t>It is important that any issues with accessing, checking or using email are addressed in the assessment.</w:t>
      </w:r>
      <w:r w:rsidR="00F225FF" w:rsidRPr="00BB2EF3">
        <w:rPr>
          <w:rFonts w:asciiTheme="minorHAnsi" w:hAnsiTheme="minorHAnsi"/>
          <w:sz w:val="24"/>
          <w:szCs w:val="24"/>
        </w:rPr>
        <w:t xml:space="preserve">  Applicants should use the email address that they provided to UCAS.</w:t>
      </w:r>
    </w:p>
    <w:p w:rsidR="00E2416B" w:rsidRPr="00BB2EF3" w:rsidRDefault="00E2416B" w:rsidP="00E2416B">
      <w:pPr>
        <w:rPr>
          <w:rFonts w:asciiTheme="minorHAnsi" w:hAnsiTheme="minorHAnsi"/>
          <w:sz w:val="24"/>
          <w:szCs w:val="24"/>
        </w:rPr>
      </w:pPr>
      <w:r w:rsidRPr="00BB2EF3">
        <w:rPr>
          <w:rFonts w:asciiTheme="minorHAnsi" w:hAnsiTheme="minorHAnsi"/>
          <w:b/>
          <w:sz w:val="24"/>
          <w:szCs w:val="24"/>
        </w:rPr>
        <w:t xml:space="preserve">2.5 Exam support </w:t>
      </w:r>
    </w:p>
    <w:p w:rsidR="00E2416B" w:rsidRPr="00BB2EF3" w:rsidRDefault="00E2416B" w:rsidP="00E2416B">
      <w:pPr>
        <w:rPr>
          <w:rFonts w:asciiTheme="minorHAnsi" w:hAnsiTheme="minorHAnsi"/>
          <w:sz w:val="24"/>
          <w:szCs w:val="24"/>
        </w:rPr>
      </w:pPr>
      <w:r w:rsidRPr="00BB2EF3">
        <w:rPr>
          <w:rFonts w:asciiTheme="minorHAnsi" w:hAnsiTheme="minorHAnsi"/>
          <w:sz w:val="24"/>
          <w:szCs w:val="24"/>
        </w:rPr>
        <w:t>Students will need to have their exam support assessed by a Disability Adviser, this will form part of their University Support Plan (2.2 above)</w:t>
      </w:r>
      <w:r w:rsidR="003E5225" w:rsidRPr="00BB2EF3">
        <w:rPr>
          <w:rFonts w:asciiTheme="minorHAnsi" w:hAnsiTheme="minorHAnsi"/>
          <w:sz w:val="24"/>
          <w:szCs w:val="24"/>
        </w:rPr>
        <w:t xml:space="preserve">.  Please note that DASS </w:t>
      </w:r>
      <w:r w:rsidRPr="00BB2EF3">
        <w:rPr>
          <w:rFonts w:asciiTheme="minorHAnsi" w:hAnsiTheme="minorHAnsi"/>
          <w:sz w:val="24"/>
          <w:szCs w:val="24"/>
        </w:rPr>
        <w:t>will usually follow exam recommendations in Educational Psychologist’s reports.</w:t>
      </w:r>
    </w:p>
    <w:p w:rsidR="00E2416B" w:rsidRPr="00BB2EF3" w:rsidRDefault="00E2416B" w:rsidP="00E2416B">
      <w:pPr>
        <w:rPr>
          <w:rFonts w:asciiTheme="minorHAnsi" w:hAnsiTheme="minorHAnsi"/>
          <w:sz w:val="24"/>
          <w:szCs w:val="24"/>
        </w:rPr>
      </w:pPr>
      <w:proofErr w:type="gramStart"/>
      <w:r w:rsidRPr="00BB2EF3">
        <w:rPr>
          <w:rFonts w:asciiTheme="minorHAnsi" w:hAnsiTheme="minorHAnsi"/>
          <w:sz w:val="24"/>
          <w:szCs w:val="24"/>
        </w:rPr>
        <w:t>Students</w:t>
      </w:r>
      <w:proofErr w:type="gramEnd"/>
      <w:r w:rsidRPr="00BB2EF3">
        <w:rPr>
          <w:rFonts w:asciiTheme="minorHAnsi" w:hAnsiTheme="minorHAnsi"/>
          <w:sz w:val="24"/>
          <w:szCs w:val="24"/>
        </w:rPr>
        <w:t xml:space="preserve"> who have been so assessed, can use stickers on their exam scripts to indicate a </w:t>
      </w:r>
      <w:proofErr w:type="spellStart"/>
      <w:r w:rsidRPr="00BB2EF3">
        <w:rPr>
          <w:rFonts w:asciiTheme="minorHAnsi" w:hAnsiTheme="minorHAnsi"/>
          <w:sz w:val="24"/>
          <w:szCs w:val="24"/>
        </w:rPr>
        <w:t>SpLD</w:t>
      </w:r>
      <w:proofErr w:type="spellEnd"/>
      <w:r w:rsidRPr="00BB2EF3">
        <w:rPr>
          <w:rFonts w:asciiTheme="minorHAnsi" w:hAnsiTheme="minorHAnsi"/>
          <w:sz w:val="24"/>
          <w:szCs w:val="24"/>
        </w:rPr>
        <w:t xml:space="preserve">.  However, please note that students at the University of Manchester </w:t>
      </w:r>
      <w:r w:rsidRPr="00BB2EF3">
        <w:rPr>
          <w:rFonts w:asciiTheme="minorHAnsi" w:hAnsiTheme="minorHAnsi"/>
          <w:sz w:val="24"/>
          <w:szCs w:val="24"/>
          <w:u w:val="single"/>
        </w:rPr>
        <w:t>cannot</w:t>
      </w:r>
      <w:r w:rsidRPr="00BB2EF3">
        <w:rPr>
          <w:rFonts w:asciiTheme="minorHAnsi" w:hAnsiTheme="minorHAnsi"/>
          <w:sz w:val="24"/>
          <w:szCs w:val="24"/>
        </w:rPr>
        <w:t xml:space="preserve"> use stickers on coursework</w:t>
      </w:r>
    </w:p>
    <w:p w:rsidR="00E2416B" w:rsidRPr="00BB2EF3" w:rsidRDefault="00E2416B" w:rsidP="00E2416B">
      <w:pPr>
        <w:pStyle w:val="Heading1"/>
        <w:spacing w:before="0" w:line="240" w:lineRule="auto"/>
        <w:rPr>
          <w:rFonts w:asciiTheme="minorHAnsi" w:hAnsiTheme="minorHAnsi" w:cs="Arial"/>
          <w:color w:val="auto"/>
          <w:sz w:val="24"/>
          <w:szCs w:val="24"/>
        </w:rPr>
      </w:pPr>
      <w:r w:rsidRPr="00BB2EF3">
        <w:rPr>
          <w:rFonts w:asciiTheme="minorHAnsi" w:hAnsiTheme="minorHAnsi" w:cs="Arial"/>
          <w:color w:val="auto"/>
          <w:sz w:val="24"/>
          <w:szCs w:val="24"/>
        </w:rPr>
        <w:t>2.6 Core competencies and Course Information</w:t>
      </w:r>
      <w:r w:rsidR="003E5225" w:rsidRPr="00BB2EF3">
        <w:rPr>
          <w:rFonts w:asciiTheme="minorHAnsi" w:hAnsiTheme="minorHAnsi" w:cs="Arial"/>
          <w:color w:val="auto"/>
          <w:sz w:val="24"/>
          <w:szCs w:val="24"/>
        </w:rPr>
        <w:br/>
      </w:r>
    </w:p>
    <w:p w:rsidR="00E2416B" w:rsidRPr="00BB2EF3" w:rsidRDefault="00E2416B" w:rsidP="00E2416B">
      <w:pPr>
        <w:rPr>
          <w:rFonts w:asciiTheme="minorHAnsi" w:hAnsiTheme="minorHAnsi"/>
          <w:sz w:val="24"/>
          <w:szCs w:val="24"/>
          <w:lang w:eastAsia="en-US"/>
        </w:rPr>
      </w:pPr>
      <w:r w:rsidRPr="00BB2EF3">
        <w:rPr>
          <w:rFonts w:asciiTheme="minorHAnsi" w:hAnsiTheme="minorHAnsi"/>
          <w:sz w:val="24"/>
          <w:szCs w:val="24"/>
          <w:lang w:eastAsia="en-US"/>
        </w:rPr>
        <w:t>Please bear in mind that adjustments cannot be made to the core competencies of a course.  Additionally, professional courses may have a fitness to practise element to them (e.g. Medicine, PGCE, Dentistry, Pharmacy, Nursing, Midwifery, Social Work, Audiology, Speech and Language Therapy).  If you need to discuss whether a particular</w:t>
      </w:r>
      <w:r w:rsidR="00933EE2" w:rsidRPr="00BB2EF3">
        <w:rPr>
          <w:rFonts w:asciiTheme="minorHAnsi" w:hAnsiTheme="minorHAnsi"/>
          <w:sz w:val="24"/>
          <w:szCs w:val="24"/>
          <w:lang w:eastAsia="en-US"/>
        </w:rPr>
        <w:t xml:space="preserve"> DSA funded</w:t>
      </w:r>
      <w:r w:rsidRPr="00BB2EF3">
        <w:rPr>
          <w:rFonts w:asciiTheme="minorHAnsi" w:hAnsiTheme="minorHAnsi"/>
          <w:sz w:val="24"/>
          <w:szCs w:val="24"/>
          <w:lang w:eastAsia="en-US"/>
        </w:rPr>
        <w:t xml:space="preserve"> adjustment can be </w:t>
      </w:r>
      <w:r w:rsidR="003E5225" w:rsidRPr="00BB2EF3">
        <w:rPr>
          <w:rFonts w:asciiTheme="minorHAnsi" w:hAnsiTheme="minorHAnsi"/>
          <w:sz w:val="24"/>
          <w:szCs w:val="24"/>
          <w:lang w:eastAsia="en-US"/>
        </w:rPr>
        <w:t>accommodated, please contact DASS</w:t>
      </w:r>
      <w:r w:rsidRPr="00BB2EF3">
        <w:rPr>
          <w:rFonts w:asciiTheme="minorHAnsi" w:hAnsiTheme="minorHAnsi"/>
          <w:sz w:val="24"/>
          <w:szCs w:val="24"/>
          <w:lang w:eastAsia="en-US"/>
        </w:rPr>
        <w:t>.</w:t>
      </w:r>
    </w:p>
    <w:p w:rsidR="003E5225" w:rsidRPr="00BB2EF3" w:rsidRDefault="003E5225" w:rsidP="003E5225">
      <w:pPr>
        <w:pStyle w:val="Heading1"/>
        <w:spacing w:before="0" w:line="240" w:lineRule="auto"/>
        <w:rPr>
          <w:rFonts w:asciiTheme="minorHAnsi" w:hAnsiTheme="minorHAnsi" w:cs="Arial"/>
          <w:color w:val="auto"/>
          <w:sz w:val="24"/>
          <w:szCs w:val="24"/>
        </w:rPr>
      </w:pPr>
      <w:r w:rsidRPr="00BB2EF3">
        <w:rPr>
          <w:rFonts w:asciiTheme="minorHAnsi" w:hAnsiTheme="minorHAnsi" w:cs="Arial"/>
          <w:color w:val="auto"/>
          <w:sz w:val="24"/>
          <w:szCs w:val="24"/>
        </w:rPr>
        <w:t>2.7 Prospective students</w:t>
      </w:r>
      <w:r w:rsidRPr="00BB2EF3">
        <w:rPr>
          <w:rFonts w:asciiTheme="minorHAnsi" w:hAnsiTheme="minorHAnsi" w:cs="Arial"/>
          <w:color w:val="auto"/>
          <w:sz w:val="24"/>
          <w:szCs w:val="24"/>
        </w:rPr>
        <w:br/>
      </w:r>
    </w:p>
    <w:p w:rsidR="003E5225" w:rsidRPr="00BB2EF3" w:rsidRDefault="003E5225" w:rsidP="003E5225">
      <w:pPr>
        <w:rPr>
          <w:rFonts w:asciiTheme="minorHAnsi" w:hAnsiTheme="minorHAnsi"/>
          <w:sz w:val="24"/>
          <w:szCs w:val="24"/>
          <w:lang w:eastAsia="en-US"/>
        </w:rPr>
      </w:pPr>
      <w:r w:rsidRPr="00BB2EF3">
        <w:rPr>
          <w:rFonts w:asciiTheme="minorHAnsi" w:hAnsiTheme="minorHAnsi"/>
          <w:sz w:val="24"/>
          <w:szCs w:val="24"/>
          <w:lang w:eastAsia="en-US"/>
        </w:rPr>
        <w:t>Prospective students who declare a disability to the University on UCAS etc. will be contacted by DASS.  If you see prospective students who have not yet had contact</w:t>
      </w:r>
      <w:r w:rsidR="00933EE2" w:rsidRPr="00BB2EF3">
        <w:rPr>
          <w:rFonts w:asciiTheme="minorHAnsi" w:hAnsiTheme="minorHAnsi"/>
          <w:sz w:val="24"/>
          <w:szCs w:val="24"/>
          <w:lang w:eastAsia="en-US"/>
        </w:rPr>
        <w:t xml:space="preserve"> with</w:t>
      </w:r>
      <w:r w:rsidRPr="00BB2EF3">
        <w:rPr>
          <w:rFonts w:asciiTheme="minorHAnsi" w:hAnsiTheme="minorHAnsi"/>
          <w:sz w:val="24"/>
          <w:szCs w:val="24"/>
          <w:lang w:eastAsia="en-US"/>
        </w:rPr>
        <w:t xml:space="preserve"> DASS, please do encourage them to contact DASS so we can discuss support. </w:t>
      </w:r>
    </w:p>
    <w:p w:rsidR="003E5225" w:rsidRPr="00BB2EF3" w:rsidRDefault="003E5225" w:rsidP="003E5225">
      <w:pPr>
        <w:rPr>
          <w:rFonts w:asciiTheme="minorHAnsi" w:hAnsiTheme="minorHAnsi"/>
          <w:sz w:val="24"/>
          <w:szCs w:val="24"/>
          <w:lang w:eastAsia="en-US"/>
        </w:rPr>
      </w:pPr>
      <w:r w:rsidRPr="00BB2EF3">
        <w:rPr>
          <w:rFonts w:asciiTheme="minorHAnsi" w:hAnsiTheme="minorHAnsi"/>
          <w:sz w:val="24"/>
          <w:szCs w:val="24"/>
          <w:lang w:eastAsia="en-US"/>
        </w:rPr>
        <w:t>It would be useful to emphasise that the DSA assessment will not</w:t>
      </w:r>
      <w:r w:rsidR="00933EE2" w:rsidRPr="00BB2EF3">
        <w:rPr>
          <w:rFonts w:asciiTheme="minorHAnsi" w:hAnsiTheme="minorHAnsi"/>
          <w:sz w:val="24"/>
          <w:szCs w:val="24"/>
          <w:lang w:eastAsia="en-US"/>
        </w:rPr>
        <w:t xml:space="preserve"> include</w:t>
      </w:r>
      <w:r w:rsidRPr="00BB2EF3">
        <w:rPr>
          <w:rFonts w:asciiTheme="minorHAnsi" w:hAnsiTheme="minorHAnsi"/>
          <w:sz w:val="24"/>
          <w:szCs w:val="24"/>
          <w:lang w:eastAsia="en-US"/>
        </w:rPr>
        <w:t xml:space="preserve"> Academic/Library/Exams support, and this will need to be arranged via our office.</w:t>
      </w:r>
    </w:p>
    <w:p w:rsidR="00BB2EF3" w:rsidRPr="00BB2EF3" w:rsidRDefault="00BB2EF3" w:rsidP="00BB2EF3">
      <w:pPr>
        <w:rPr>
          <w:rFonts w:asciiTheme="minorHAnsi" w:hAnsiTheme="minorHAnsi"/>
          <w:b/>
          <w:sz w:val="24"/>
          <w:szCs w:val="24"/>
        </w:rPr>
      </w:pPr>
      <w:r w:rsidRPr="00BB2EF3">
        <w:rPr>
          <w:rFonts w:asciiTheme="minorHAnsi" w:hAnsiTheme="minorHAnsi"/>
          <w:b/>
          <w:sz w:val="24"/>
          <w:szCs w:val="24"/>
        </w:rPr>
        <w:t>2.8 Course Details</w:t>
      </w:r>
    </w:p>
    <w:p w:rsidR="00BB2EF3" w:rsidRPr="00BB2EF3" w:rsidRDefault="00BB2EF3" w:rsidP="00BB2EF3">
      <w:pPr>
        <w:pStyle w:val="NormalWeb"/>
        <w:rPr>
          <w:rFonts w:asciiTheme="minorHAnsi" w:hAnsiTheme="minorHAnsi"/>
          <w:color w:val="000000"/>
        </w:rPr>
      </w:pPr>
      <w:r w:rsidRPr="00BB2EF3">
        <w:rPr>
          <w:rFonts w:asciiTheme="minorHAnsi" w:hAnsiTheme="minorHAnsi"/>
          <w:color w:val="000000"/>
        </w:rPr>
        <w:t>Basic course details including information about assessment methods can be found on the University website:</w:t>
      </w:r>
    </w:p>
    <w:p w:rsidR="00BB2EF3" w:rsidRPr="00BB2EF3" w:rsidRDefault="00BB2EF3" w:rsidP="00BB2EF3">
      <w:pPr>
        <w:numPr>
          <w:ilvl w:val="0"/>
          <w:numId w:val="20"/>
        </w:numPr>
        <w:spacing w:before="100" w:beforeAutospacing="1" w:after="100" w:afterAutospacing="1" w:line="240" w:lineRule="auto"/>
        <w:rPr>
          <w:rFonts w:asciiTheme="minorHAnsi" w:hAnsiTheme="minorHAnsi"/>
          <w:color w:val="000000"/>
          <w:sz w:val="24"/>
          <w:szCs w:val="24"/>
        </w:rPr>
      </w:pPr>
      <w:hyperlink r:id="rId16" w:history="1">
        <w:r w:rsidRPr="00BB2EF3">
          <w:rPr>
            <w:rStyle w:val="Hyperlink"/>
            <w:rFonts w:asciiTheme="minorHAnsi" w:hAnsiTheme="minorHAnsi"/>
            <w:sz w:val="24"/>
            <w:szCs w:val="24"/>
          </w:rPr>
          <w:t>UG cours</w:t>
        </w:r>
        <w:r w:rsidRPr="00BB2EF3">
          <w:rPr>
            <w:rStyle w:val="Hyperlink"/>
            <w:rFonts w:asciiTheme="minorHAnsi" w:hAnsiTheme="minorHAnsi"/>
            <w:sz w:val="24"/>
            <w:szCs w:val="24"/>
          </w:rPr>
          <w:t>e</w:t>
        </w:r>
        <w:r w:rsidRPr="00BB2EF3">
          <w:rPr>
            <w:rStyle w:val="Hyperlink"/>
            <w:rFonts w:asciiTheme="minorHAnsi" w:hAnsiTheme="minorHAnsi"/>
            <w:sz w:val="24"/>
            <w:szCs w:val="24"/>
          </w:rPr>
          <w:t xml:space="preserve"> details</w:t>
        </w:r>
      </w:hyperlink>
    </w:p>
    <w:p w:rsidR="00BB2EF3" w:rsidRPr="00BB2EF3" w:rsidRDefault="00BB2EF3" w:rsidP="00BB2EF3">
      <w:pPr>
        <w:numPr>
          <w:ilvl w:val="0"/>
          <w:numId w:val="20"/>
        </w:numPr>
        <w:spacing w:before="100" w:beforeAutospacing="1" w:after="100" w:afterAutospacing="1" w:line="240" w:lineRule="auto"/>
        <w:rPr>
          <w:rFonts w:asciiTheme="minorHAnsi" w:hAnsiTheme="minorHAnsi"/>
          <w:color w:val="000000"/>
          <w:sz w:val="24"/>
          <w:szCs w:val="24"/>
        </w:rPr>
      </w:pPr>
      <w:hyperlink r:id="rId17" w:history="1">
        <w:r w:rsidRPr="00BB2EF3">
          <w:rPr>
            <w:rStyle w:val="Hyperlink"/>
            <w:rFonts w:asciiTheme="minorHAnsi" w:hAnsiTheme="minorHAnsi"/>
            <w:sz w:val="24"/>
            <w:szCs w:val="24"/>
          </w:rPr>
          <w:t>PG course details</w:t>
        </w:r>
      </w:hyperlink>
    </w:p>
    <w:p w:rsidR="00BB2EF3" w:rsidRPr="00BB2EF3" w:rsidRDefault="00BB2EF3" w:rsidP="00BB2EF3">
      <w:pPr>
        <w:spacing w:before="100" w:beforeAutospacing="1" w:after="100" w:afterAutospacing="1" w:line="240" w:lineRule="auto"/>
        <w:rPr>
          <w:rFonts w:asciiTheme="minorHAnsi" w:hAnsiTheme="minorHAnsi"/>
          <w:b/>
          <w:color w:val="000000"/>
          <w:sz w:val="24"/>
          <w:szCs w:val="24"/>
        </w:rPr>
      </w:pPr>
      <w:r w:rsidRPr="00BB2EF3">
        <w:rPr>
          <w:rFonts w:asciiTheme="minorHAnsi" w:hAnsiTheme="minorHAnsi"/>
          <w:b/>
          <w:color w:val="000000"/>
          <w:sz w:val="24"/>
          <w:szCs w:val="24"/>
        </w:rPr>
        <w:lastRenderedPageBreak/>
        <w:t>2.9 NMH Rates</w:t>
      </w:r>
    </w:p>
    <w:p w:rsidR="00BB2EF3" w:rsidRPr="00BB2EF3" w:rsidRDefault="00BB2EF3" w:rsidP="00BB2EF3">
      <w:pPr>
        <w:spacing w:before="100" w:beforeAutospacing="1" w:after="100" w:afterAutospacing="1" w:line="240" w:lineRule="auto"/>
        <w:rPr>
          <w:rFonts w:asciiTheme="minorHAnsi" w:hAnsiTheme="minorHAnsi"/>
          <w:color w:val="000000"/>
          <w:sz w:val="24"/>
          <w:szCs w:val="24"/>
        </w:rPr>
      </w:pPr>
      <w:r w:rsidRPr="00BB2EF3">
        <w:rPr>
          <w:rFonts w:asciiTheme="minorHAnsi" w:hAnsiTheme="minorHAnsi"/>
          <w:color w:val="000000"/>
          <w:sz w:val="24"/>
          <w:szCs w:val="24"/>
        </w:rPr>
        <w:t>The University usually uses Access Summit for NMH support worker provision (except Specialist Mentor Support for severe and enduring MH conditions 2.3 above).  There is a complete list of the NMH rates at the following link:</w:t>
      </w:r>
    </w:p>
    <w:p w:rsidR="00BB2EF3" w:rsidRPr="00BB2EF3" w:rsidRDefault="00BB2EF3" w:rsidP="00BB2EF3">
      <w:pPr>
        <w:numPr>
          <w:ilvl w:val="0"/>
          <w:numId w:val="21"/>
        </w:numPr>
        <w:spacing w:before="100" w:beforeAutospacing="1" w:after="100" w:afterAutospacing="1" w:line="240" w:lineRule="auto"/>
        <w:rPr>
          <w:rFonts w:asciiTheme="minorHAnsi" w:hAnsiTheme="minorHAnsi"/>
          <w:color w:val="000000"/>
          <w:sz w:val="24"/>
          <w:szCs w:val="24"/>
        </w:rPr>
      </w:pPr>
      <w:hyperlink r:id="rId18" w:tgtFrame="_blank" w:history="1">
        <w:r w:rsidRPr="00BB2EF3">
          <w:rPr>
            <w:rStyle w:val="Hyperlink"/>
            <w:rFonts w:asciiTheme="minorHAnsi" w:hAnsiTheme="minorHAnsi"/>
            <w:sz w:val="24"/>
            <w:szCs w:val="24"/>
          </w:rPr>
          <w:t>Support Worker Charge Rates</w:t>
        </w:r>
      </w:hyperlink>
    </w:p>
    <w:p w:rsidR="00FF01FE" w:rsidRPr="00BB2EF3" w:rsidRDefault="009B1DD8" w:rsidP="003E5225">
      <w:pPr>
        <w:pStyle w:val="ListParagraph"/>
        <w:numPr>
          <w:ilvl w:val="0"/>
          <w:numId w:val="19"/>
        </w:numPr>
        <w:spacing w:line="240" w:lineRule="auto"/>
        <w:rPr>
          <w:rFonts w:asciiTheme="minorHAnsi" w:hAnsiTheme="minorHAnsi"/>
          <w:b/>
          <w:sz w:val="24"/>
          <w:szCs w:val="24"/>
          <w:highlight w:val="yellow"/>
        </w:rPr>
      </w:pPr>
      <w:r w:rsidRPr="00BB2EF3">
        <w:rPr>
          <w:rFonts w:asciiTheme="minorHAnsi" w:hAnsiTheme="minorHAnsi"/>
          <w:b/>
          <w:sz w:val="24"/>
          <w:szCs w:val="24"/>
          <w:highlight w:val="yellow"/>
        </w:rPr>
        <w:t>Support available within the University</w:t>
      </w:r>
    </w:p>
    <w:p w:rsidR="00553DC3" w:rsidRPr="00BB2EF3" w:rsidRDefault="00553DC3" w:rsidP="005F451D">
      <w:pPr>
        <w:spacing w:line="240" w:lineRule="auto"/>
        <w:rPr>
          <w:rFonts w:asciiTheme="minorHAnsi" w:hAnsiTheme="minorHAnsi"/>
          <w:b/>
          <w:sz w:val="24"/>
          <w:szCs w:val="24"/>
        </w:rPr>
      </w:pPr>
      <w:r w:rsidRPr="00BB2EF3">
        <w:rPr>
          <w:rFonts w:asciiTheme="minorHAnsi" w:hAnsiTheme="minorHAnsi"/>
          <w:b/>
          <w:sz w:val="24"/>
          <w:szCs w:val="24"/>
        </w:rPr>
        <w:t xml:space="preserve">DSA Needs assessors are requested to advise all </w:t>
      </w:r>
      <w:r w:rsidR="00ED1BE6" w:rsidRPr="00BB2EF3">
        <w:rPr>
          <w:rFonts w:asciiTheme="minorHAnsi" w:hAnsiTheme="minorHAnsi"/>
          <w:b/>
          <w:sz w:val="24"/>
          <w:szCs w:val="24"/>
        </w:rPr>
        <w:t xml:space="preserve">applicants / </w:t>
      </w:r>
      <w:r w:rsidRPr="00BB2EF3">
        <w:rPr>
          <w:rFonts w:asciiTheme="minorHAnsi" w:hAnsiTheme="minorHAnsi"/>
          <w:b/>
          <w:sz w:val="24"/>
          <w:szCs w:val="24"/>
        </w:rPr>
        <w:t xml:space="preserve">students to discuss </w:t>
      </w:r>
      <w:r w:rsidR="00ED1BE6" w:rsidRPr="00BB2EF3">
        <w:rPr>
          <w:rFonts w:asciiTheme="minorHAnsi" w:hAnsiTheme="minorHAnsi"/>
          <w:b/>
          <w:sz w:val="24"/>
          <w:szCs w:val="24"/>
        </w:rPr>
        <w:t xml:space="preserve">any University support that they require with a disability adviser in DASS.  We value any information that assessors can provide about the </w:t>
      </w:r>
      <w:r w:rsidR="00B40C88" w:rsidRPr="00BB2EF3">
        <w:rPr>
          <w:rFonts w:asciiTheme="minorHAnsi" w:hAnsiTheme="minorHAnsi"/>
          <w:b/>
          <w:sz w:val="24"/>
          <w:szCs w:val="24"/>
        </w:rPr>
        <w:t>difficulties</w:t>
      </w:r>
      <w:r w:rsidR="00ED1BE6" w:rsidRPr="00BB2EF3">
        <w:rPr>
          <w:rFonts w:asciiTheme="minorHAnsi" w:hAnsiTheme="minorHAnsi"/>
          <w:b/>
          <w:sz w:val="24"/>
          <w:szCs w:val="24"/>
        </w:rPr>
        <w:t xml:space="preserve"> that students might have, but we do not require assessors to make any recommendations for specific institutionally funded support.</w:t>
      </w:r>
    </w:p>
    <w:p w:rsidR="0051484A" w:rsidRPr="00BB2EF3" w:rsidRDefault="00E2416B" w:rsidP="005F451D">
      <w:pPr>
        <w:spacing w:line="240" w:lineRule="auto"/>
        <w:rPr>
          <w:rFonts w:asciiTheme="minorHAnsi" w:hAnsiTheme="minorHAnsi"/>
          <w:b/>
          <w:sz w:val="24"/>
          <w:szCs w:val="24"/>
        </w:rPr>
      </w:pPr>
      <w:r w:rsidRPr="00BB2EF3">
        <w:rPr>
          <w:rFonts w:asciiTheme="minorHAnsi" w:hAnsiTheme="minorHAnsi"/>
          <w:b/>
          <w:sz w:val="24"/>
          <w:szCs w:val="24"/>
        </w:rPr>
        <w:t xml:space="preserve">3.1 </w:t>
      </w:r>
      <w:r w:rsidR="005F451D" w:rsidRPr="00BB2EF3">
        <w:rPr>
          <w:rFonts w:asciiTheme="minorHAnsi" w:hAnsiTheme="minorHAnsi"/>
          <w:b/>
          <w:sz w:val="24"/>
          <w:szCs w:val="24"/>
        </w:rPr>
        <w:t>Workshops and online resources</w:t>
      </w:r>
    </w:p>
    <w:p w:rsidR="005F451D" w:rsidRPr="00BB2EF3" w:rsidRDefault="009B1DD8" w:rsidP="009B1DD8">
      <w:pPr>
        <w:spacing w:line="240" w:lineRule="auto"/>
        <w:rPr>
          <w:rFonts w:asciiTheme="minorHAnsi" w:hAnsiTheme="minorHAnsi"/>
          <w:sz w:val="24"/>
          <w:szCs w:val="24"/>
        </w:rPr>
      </w:pPr>
      <w:r w:rsidRPr="00BB2EF3">
        <w:rPr>
          <w:rFonts w:asciiTheme="minorHAnsi" w:hAnsiTheme="minorHAnsi"/>
          <w:sz w:val="24"/>
          <w:szCs w:val="24"/>
        </w:rPr>
        <w:t xml:space="preserve">The University has an award winning skills programme called </w:t>
      </w:r>
      <w:hyperlink r:id="rId19" w:history="1">
        <w:r w:rsidRPr="00BB2EF3">
          <w:rPr>
            <w:rStyle w:val="Hyperlink"/>
            <w:rFonts w:asciiTheme="minorHAnsi" w:hAnsiTheme="minorHAnsi"/>
            <w:sz w:val="24"/>
            <w:szCs w:val="24"/>
          </w:rPr>
          <w:t>My Learning Essentials</w:t>
        </w:r>
      </w:hyperlink>
      <w:r w:rsidRPr="00BB2EF3">
        <w:rPr>
          <w:rFonts w:asciiTheme="minorHAnsi" w:hAnsiTheme="minorHAnsi"/>
          <w:sz w:val="24"/>
          <w:szCs w:val="24"/>
        </w:rPr>
        <w:t xml:space="preserve">.  Students can book </w:t>
      </w:r>
      <w:r w:rsidR="00E2416B" w:rsidRPr="00BB2EF3">
        <w:rPr>
          <w:rFonts w:asciiTheme="minorHAnsi" w:hAnsiTheme="minorHAnsi"/>
          <w:sz w:val="24"/>
          <w:szCs w:val="24"/>
        </w:rPr>
        <w:t xml:space="preserve">online </w:t>
      </w:r>
      <w:r w:rsidRPr="00BB2EF3">
        <w:rPr>
          <w:rFonts w:asciiTheme="minorHAnsi" w:hAnsiTheme="minorHAnsi"/>
          <w:sz w:val="24"/>
          <w:szCs w:val="24"/>
        </w:rPr>
        <w:t>onto workshops, access online resources and attend drop-in sessions</w:t>
      </w:r>
    </w:p>
    <w:p w:rsidR="00E2416B" w:rsidRPr="00BB2EF3" w:rsidRDefault="00E2416B" w:rsidP="00E2416B">
      <w:pPr>
        <w:rPr>
          <w:rFonts w:asciiTheme="minorHAnsi" w:hAnsiTheme="minorHAnsi"/>
          <w:b/>
          <w:sz w:val="24"/>
          <w:szCs w:val="24"/>
        </w:rPr>
      </w:pPr>
      <w:r w:rsidRPr="00BB2EF3">
        <w:rPr>
          <w:rFonts w:asciiTheme="minorHAnsi" w:hAnsiTheme="minorHAnsi"/>
          <w:b/>
          <w:sz w:val="24"/>
          <w:szCs w:val="24"/>
        </w:rPr>
        <w:t>3.2 Interim Equipment Loan</w:t>
      </w:r>
    </w:p>
    <w:p w:rsidR="00E2416B" w:rsidRPr="00BB2EF3" w:rsidRDefault="003E5225" w:rsidP="00E2416B">
      <w:pPr>
        <w:rPr>
          <w:rFonts w:asciiTheme="minorHAnsi" w:hAnsiTheme="minorHAnsi"/>
          <w:sz w:val="24"/>
          <w:szCs w:val="24"/>
        </w:rPr>
      </w:pPr>
      <w:r w:rsidRPr="00BB2EF3">
        <w:rPr>
          <w:rFonts w:asciiTheme="minorHAnsi" w:hAnsiTheme="minorHAnsi"/>
          <w:sz w:val="24"/>
          <w:szCs w:val="24"/>
        </w:rPr>
        <w:t xml:space="preserve">DASS </w:t>
      </w:r>
      <w:r w:rsidR="00E2416B" w:rsidRPr="00BB2EF3">
        <w:rPr>
          <w:rFonts w:asciiTheme="minorHAnsi" w:hAnsiTheme="minorHAnsi"/>
          <w:sz w:val="24"/>
          <w:szCs w:val="24"/>
        </w:rPr>
        <w:t xml:space="preserve">has a variety of equipment which it loans out to students who are awaiting DSA on a short-term basis.  This equipment is varied, ranging from digital recorders, laptops to mice, keyboards etc.  </w:t>
      </w:r>
    </w:p>
    <w:p w:rsidR="00E2416B" w:rsidRPr="00BB2EF3" w:rsidRDefault="00E2416B" w:rsidP="00E2416B">
      <w:pPr>
        <w:rPr>
          <w:rFonts w:asciiTheme="minorHAnsi" w:hAnsiTheme="minorHAnsi"/>
          <w:sz w:val="24"/>
          <w:szCs w:val="24"/>
        </w:rPr>
      </w:pPr>
      <w:r w:rsidRPr="00BB2EF3">
        <w:rPr>
          <w:rFonts w:asciiTheme="minorHAnsi" w:hAnsiTheme="minorHAnsi"/>
          <w:sz w:val="24"/>
          <w:szCs w:val="24"/>
        </w:rPr>
        <w:t>To ensure that students’ expectations can be managed, please note that this is a limited resource, and the need to provide this will need to be assessed by the Disability Adviser.  Therefore if you feel a student may benefit from some equipment being loaned, please contact the Disability Adviser first, to see if anything suitable is available.</w:t>
      </w:r>
    </w:p>
    <w:p w:rsidR="00291763" w:rsidRPr="00BB2EF3" w:rsidRDefault="00E2416B" w:rsidP="00291763">
      <w:pPr>
        <w:pStyle w:val="ListParagraph"/>
        <w:numPr>
          <w:ilvl w:val="1"/>
          <w:numId w:val="15"/>
        </w:numPr>
        <w:rPr>
          <w:rFonts w:asciiTheme="minorHAnsi" w:hAnsiTheme="minorHAnsi"/>
          <w:b/>
          <w:sz w:val="24"/>
          <w:szCs w:val="24"/>
        </w:rPr>
      </w:pPr>
      <w:r w:rsidRPr="00BB2EF3">
        <w:rPr>
          <w:rFonts w:asciiTheme="minorHAnsi" w:hAnsiTheme="minorHAnsi"/>
          <w:b/>
          <w:sz w:val="24"/>
          <w:szCs w:val="24"/>
        </w:rPr>
        <w:t>R</w:t>
      </w:r>
      <w:r w:rsidR="003A5DAA" w:rsidRPr="00BB2EF3">
        <w:rPr>
          <w:rFonts w:asciiTheme="minorHAnsi" w:hAnsiTheme="minorHAnsi"/>
          <w:b/>
          <w:sz w:val="24"/>
          <w:szCs w:val="24"/>
        </w:rPr>
        <w:t xml:space="preserve">ecording </w:t>
      </w:r>
      <w:r w:rsidRPr="00BB2EF3">
        <w:rPr>
          <w:rFonts w:asciiTheme="minorHAnsi" w:hAnsiTheme="minorHAnsi"/>
          <w:b/>
          <w:sz w:val="24"/>
          <w:szCs w:val="24"/>
        </w:rPr>
        <w:t xml:space="preserve">lectures – </w:t>
      </w:r>
      <w:r w:rsidR="001B59E2" w:rsidRPr="00BB2EF3">
        <w:rPr>
          <w:rFonts w:asciiTheme="minorHAnsi" w:hAnsiTheme="minorHAnsi"/>
          <w:b/>
          <w:sz w:val="24"/>
          <w:szCs w:val="24"/>
        </w:rPr>
        <w:t>Lecture Capture</w:t>
      </w:r>
    </w:p>
    <w:p w:rsidR="001B59E2" w:rsidRPr="00BB2EF3" w:rsidRDefault="001B59E2" w:rsidP="00291763">
      <w:pPr>
        <w:rPr>
          <w:rFonts w:asciiTheme="minorHAnsi" w:hAnsiTheme="minorHAnsi" w:cs="Helvetica"/>
          <w:sz w:val="24"/>
          <w:szCs w:val="24"/>
          <w:lang w:val="en"/>
        </w:rPr>
      </w:pPr>
      <w:r w:rsidRPr="00BB2EF3">
        <w:rPr>
          <w:rFonts w:asciiTheme="minorHAnsi" w:hAnsiTheme="minorHAnsi" w:cs="Helvetica"/>
          <w:sz w:val="24"/>
          <w:szCs w:val="24"/>
          <w:lang w:val="en"/>
        </w:rPr>
        <w:t>The University of Manchester has deployed a highly automated system which allows teaching staff without video production experience to produce recordings of their lectures. No video cameras are used in the teaching environment, but instead the podcast system directly records the output of the projector and theatre microphones.</w:t>
      </w:r>
    </w:p>
    <w:p w:rsidR="001B59E2" w:rsidRPr="00BB2EF3" w:rsidRDefault="001B59E2" w:rsidP="00291763">
      <w:pPr>
        <w:rPr>
          <w:rFonts w:asciiTheme="minorHAnsi" w:hAnsiTheme="minorHAnsi" w:cs="Helvetica"/>
          <w:sz w:val="24"/>
          <w:szCs w:val="24"/>
          <w:lang w:val="en"/>
        </w:rPr>
      </w:pPr>
      <w:r w:rsidRPr="00BB2EF3">
        <w:rPr>
          <w:rFonts w:asciiTheme="minorHAnsi" w:hAnsiTheme="minorHAnsi" w:cs="Helvetica"/>
          <w:sz w:val="24"/>
          <w:szCs w:val="24"/>
          <w:lang w:val="en"/>
        </w:rPr>
        <w:t xml:space="preserve">Please note that this is only available in certain rooms, and </w:t>
      </w:r>
      <w:r w:rsidRPr="00BB2EF3">
        <w:rPr>
          <w:rFonts w:asciiTheme="minorHAnsi" w:hAnsiTheme="minorHAnsi" w:cs="Helvetica"/>
          <w:sz w:val="24"/>
          <w:szCs w:val="24"/>
          <w:u w:val="single"/>
          <w:lang w:val="en"/>
        </w:rPr>
        <w:t xml:space="preserve">some lecturers may have opted </w:t>
      </w:r>
      <w:r w:rsidR="004E15B2" w:rsidRPr="00BB2EF3">
        <w:rPr>
          <w:rFonts w:asciiTheme="minorHAnsi" w:hAnsiTheme="minorHAnsi" w:cs="Helvetica"/>
          <w:sz w:val="24"/>
          <w:szCs w:val="24"/>
          <w:u w:val="single"/>
          <w:lang w:val="en"/>
        </w:rPr>
        <w:t>out of the system</w:t>
      </w:r>
      <w:r w:rsidR="004E15B2" w:rsidRPr="00BB2EF3">
        <w:rPr>
          <w:rFonts w:asciiTheme="minorHAnsi" w:hAnsiTheme="minorHAnsi" w:cs="Helvetica"/>
          <w:sz w:val="24"/>
          <w:szCs w:val="24"/>
          <w:lang w:val="en"/>
        </w:rPr>
        <w:t>.  Additionally, there may be other reasons why podcasts may not be available e.g. patient confidentiality on a Medical School course.  Please advise students to talk to their School Office if</w:t>
      </w:r>
      <w:r w:rsidR="00801AA0" w:rsidRPr="00BB2EF3">
        <w:rPr>
          <w:rFonts w:asciiTheme="minorHAnsi" w:hAnsiTheme="minorHAnsi" w:cs="Helvetica"/>
          <w:sz w:val="24"/>
          <w:szCs w:val="24"/>
          <w:lang w:val="en"/>
        </w:rPr>
        <w:t xml:space="preserve"> they</w:t>
      </w:r>
      <w:r w:rsidR="004E15B2" w:rsidRPr="00BB2EF3">
        <w:rPr>
          <w:rFonts w:asciiTheme="minorHAnsi" w:hAnsiTheme="minorHAnsi" w:cs="Helvetica"/>
          <w:sz w:val="24"/>
          <w:szCs w:val="24"/>
          <w:lang w:val="en"/>
        </w:rPr>
        <w:t xml:space="preserve"> have questions relating to podcasts.  It is not yet advised that the podcasts are used a replacement for any DSA recommendations such as digital recorders.</w:t>
      </w:r>
    </w:p>
    <w:p w:rsidR="004E15B2" w:rsidRPr="00BB2EF3" w:rsidRDefault="004E15B2" w:rsidP="00291763">
      <w:pPr>
        <w:rPr>
          <w:rStyle w:val="Hyperlink"/>
          <w:rFonts w:asciiTheme="minorHAnsi" w:hAnsiTheme="minorHAnsi" w:cs="Helvetica"/>
          <w:color w:val="auto"/>
          <w:sz w:val="24"/>
          <w:szCs w:val="24"/>
          <w:lang w:val="en"/>
        </w:rPr>
      </w:pPr>
      <w:r w:rsidRPr="00BB2EF3">
        <w:rPr>
          <w:rFonts w:asciiTheme="minorHAnsi" w:hAnsiTheme="minorHAnsi" w:cs="Helvetica"/>
          <w:sz w:val="24"/>
          <w:szCs w:val="24"/>
          <w:lang w:val="en"/>
        </w:rPr>
        <w:lastRenderedPageBreak/>
        <w:t xml:space="preserve">Further information about the podcasts, including a list of the rooms that they are activated in, can be found at: </w:t>
      </w:r>
      <w:hyperlink r:id="rId20" w:history="1">
        <w:r w:rsidRPr="00BB2EF3">
          <w:rPr>
            <w:rStyle w:val="Hyperlink"/>
            <w:rFonts w:asciiTheme="minorHAnsi" w:hAnsiTheme="minorHAnsi" w:cs="Helvetica"/>
            <w:color w:val="auto"/>
            <w:sz w:val="24"/>
            <w:szCs w:val="24"/>
            <w:lang w:val="en"/>
          </w:rPr>
          <w:t>http://www.mypodcasts.manchester.ac.uk/about/</w:t>
        </w:r>
      </w:hyperlink>
    </w:p>
    <w:p w:rsidR="007A7FD3" w:rsidRPr="00BB2EF3" w:rsidRDefault="007A7FD3" w:rsidP="007A7FD3">
      <w:pPr>
        <w:pStyle w:val="ListParagraph"/>
        <w:numPr>
          <w:ilvl w:val="1"/>
          <w:numId w:val="15"/>
        </w:numPr>
        <w:rPr>
          <w:rStyle w:val="Hyperlink"/>
          <w:rFonts w:asciiTheme="minorHAnsi" w:hAnsiTheme="minorHAnsi" w:cs="Helvetica"/>
          <w:b/>
          <w:color w:val="auto"/>
          <w:sz w:val="24"/>
          <w:szCs w:val="24"/>
          <w:u w:val="none"/>
          <w:lang w:val="en"/>
        </w:rPr>
      </w:pPr>
      <w:r w:rsidRPr="00BB2EF3">
        <w:rPr>
          <w:rStyle w:val="Hyperlink"/>
          <w:rFonts w:asciiTheme="minorHAnsi" w:hAnsiTheme="minorHAnsi" w:cs="Helvetica"/>
          <w:b/>
          <w:color w:val="auto"/>
          <w:sz w:val="24"/>
          <w:szCs w:val="24"/>
          <w:u w:val="none"/>
          <w:lang w:val="en"/>
        </w:rPr>
        <w:t xml:space="preserve">Transcription/Alternative Format and </w:t>
      </w:r>
      <w:proofErr w:type="spellStart"/>
      <w:r w:rsidRPr="00BB2EF3">
        <w:rPr>
          <w:rStyle w:val="Hyperlink"/>
          <w:rFonts w:asciiTheme="minorHAnsi" w:hAnsiTheme="minorHAnsi" w:cs="Helvetica"/>
          <w:b/>
          <w:color w:val="auto"/>
          <w:sz w:val="24"/>
          <w:szCs w:val="24"/>
          <w:u w:val="none"/>
          <w:lang w:val="en"/>
        </w:rPr>
        <w:t>Digitisation</w:t>
      </w:r>
      <w:proofErr w:type="spellEnd"/>
      <w:r w:rsidRPr="00BB2EF3">
        <w:rPr>
          <w:rStyle w:val="Hyperlink"/>
          <w:rFonts w:asciiTheme="minorHAnsi" w:hAnsiTheme="minorHAnsi" w:cs="Helvetica"/>
          <w:b/>
          <w:color w:val="auto"/>
          <w:sz w:val="24"/>
          <w:szCs w:val="24"/>
          <w:u w:val="none"/>
          <w:lang w:val="en"/>
        </w:rPr>
        <w:t xml:space="preserve"> of resources</w:t>
      </w:r>
    </w:p>
    <w:p w:rsidR="007A7FD3" w:rsidRPr="00BB2EF3" w:rsidRDefault="007A7FD3" w:rsidP="007A7FD3">
      <w:pPr>
        <w:rPr>
          <w:rStyle w:val="Hyperlink"/>
          <w:rFonts w:asciiTheme="minorHAnsi" w:hAnsiTheme="minorHAnsi" w:cs="Helvetica"/>
          <w:color w:val="auto"/>
          <w:sz w:val="24"/>
          <w:szCs w:val="24"/>
          <w:u w:val="none"/>
          <w:lang w:val="en"/>
        </w:rPr>
      </w:pPr>
      <w:r w:rsidRPr="00BB2EF3">
        <w:rPr>
          <w:rStyle w:val="Hyperlink"/>
          <w:rFonts w:asciiTheme="minorHAnsi" w:hAnsiTheme="minorHAnsi" w:cs="Helvetica"/>
          <w:color w:val="auto"/>
          <w:sz w:val="24"/>
          <w:szCs w:val="24"/>
          <w:u w:val="none"/>
          <w:lang w:val="en"/>
        </w:rPr>
        <w:t xml:space="preserve">The University has an agreed process for the </w:t>
      </w:r>
      <w:proofErr w:type="spellStart"/>
      <w:r w:rsidRPr="00BB2EF3">
        <w:rPr>
          <w:rStyle w:val="Hyperlink"/>
          <w:rFonts w:asciiTheme="minorHAnsi" w:hAnsiTheme="minorHAnsi" w:cs="Helvetica"/>
          <w:color w:val="auto"/>
          <w:sz w:val="24"/>
          <w:szCs w:val="24"/>
          <w:u w:val="none"/>
          <w:lang w:val="en"/>
        </w:rPr>
        <w:t>digitisation</w:t>
      </w:r>
      <w:proofErr w:type="spellEnd"/>
      <w:r w:rsidRPr="00BB2EF3">
        <w:rPr>
          <w:rStyle w:val="Hyperlink"/>
          <w:rFonts w:asciiTheme="minorHAnsi" w:hAnsiTheme="minorHAnsi" w:cs="Helvetica"/>
          <w:color w:val="auto"/>
          <w:sz w:val="24"/>
          <w:szCs w:val="24"/>
          <w:u w:val="none"/>
          <w:lang w:val="en"/>
        </w:rPr>
        <w:t xml:space="preserve"> and production of alternative formats.  Students should contact DASS </w:t>
      </w:r>
      <w:proofErr w:type="gramStart"/>
      <w:r w:rsidRPr="00BB2EF3">
        <w:rPr>
          <w:rStyle w:val="Hyperlink"/>
          <w:rFonts w:asciiTheme="minorHAnsi" w:hAnsiTheme="minorHAnsi" w:cs="Helvetica"/>
          <w:color w:val="auto"/>
          <w:sz w:val="24"/>
          <w:szCs w:val="24"/>
          <w:u w:val="none"/>
          <w:lang w:val="en"/>
        </w:rPr>
        <w:t>asap</w:t>
      </w:r>
      <w:proofErr w:type="gramEnd"/>
      <w:r w:rsidRPr="00BB2EF3">
        <w:rPr>
          <w:rStyle w:val="Hyperlink"/>
          <w:rFonts w:asciiTheme="minorHAnsi" w:hAnsiTheme="minorHAnsi" w:cs="Helvetica"/>
          <w:color w:val="auto"/>
          <w:sz w:val="24"/>
          <w:szCs w:val="24"/>
          <w:u w:val="none"/>
          <w:lang w:val="en"/>
        </w:rPr>
        <w:t xml:space="preserve"> (see 1 above) if they feel they may need electronic teaching resources or other alternative formats.</w:t>
      </w:r>
      <w:r w:rsidRPr="00BB2EF3">
        <w:rPr>
          <w:rStyle w:val="Hyperlink"/>
          <w:rFonts w:asciiTheme="minorHAnsi" w:hAnsiTheme="minorHAnsi" w:cs="Helvetica"/>
          <w:color w:val="auto"/>
          <w:sz w:val="24"/>
          <w:szCs w:val="24"/>
          <w:u w:val="none"/>
          <w:lang w:val="en"/>
        </w:rPr>
        <w:br/>
      </w:r>
      <w:r w:rsidRPr="00BB2EF3">
        <w:rPr>
          <w:rStyle w:val="Hyperlink"/>
          <w:rFonts w:asciiTheme="minorHAnsi" w:hAnsiTheme="minorHAnsi" w:cs="Helvetica"/>
          <w:color w:val="auto"/>
          <w:sz w:val="24"/>
          <w:szCs w:val="24"/>
          <w:u w:val="none"/>
          <w:lang w:val="en"/>
        </w:rPr>
        <w:br/>
        <w:t xml:space="preserve">The University also has an </w:t>
      </w:r>
      <w:hyperlink r:id="rId21" w:history="1">
        <w:r w:rsidRPr="00BB2EF3">
          <w:rPr>
            <w:rStyle w:val="Hyperlink"/>
            <w:rFonts w:asciiTheme="minorHAnsi" w:hAnsiTheme="minorHAnsi" w:cs="Helvetica"/>
            <w:sz w:val="24"/>
            <w:szCs w:val="24"/>
            <w:lang w:val="en"/>
          </w:rPr>
          <w:t>inclusive teaching and learning materials policy</w:t>
        </w:r>
      </w:hyperlink>
    </w:p>
    <w:p w:rsidR="003A5DAA" w:rsidRPr="00BB2EF3" w:rsidRDefault="003E5225" w:rsidP="003E5225">
      <w:pPr>
        <w:pStyle w:val="ListParagraph"/>
        <w:numPr>
          <w:ilvl w:val="0"/>
          <w:numId w:val="19"/>
        </w:numPr>
        <w:rPr>
          <w:rFonts w:asciiTheme="minorHAnsi" w:hAnsiTheme="minorHAnsi"/>
          <w:b/>
          <w:sz w:val="24"/>
          <w:szCs w:val="24"/>
          <w:highlight w:val="yellow"/>
        </w:rPr>
      </w:pPr>
      <w:r w:rsidRPr="00BB2EF3">
        <w:rPr>
          <w:rFonts w:asciiTheme="minorHAnsi" w:hAnsiTheme="minorHAnsi"/>
          <w:b/>
          <w:sz w:val="24"/>
          <w:szCs w:val="24"/>
          <w:highlight w:val="yellow"/>
        </w:rPr>
        <w:t xml:space="preserve">Other people who can </w:t>
      </w:r>
      <w:r w:rsidR="007A7FD3" w:rsidRPr="00BB2EF3">
        <w:rPr>
          <w:rFonts w:asciiTheme="minorHAnsi" w:hAnsiTheme="minorHAnsi"/>
          <w:b/>
          <w:sz w:val="24"/>
          <w:szCs w:val="24"/>
          <w:highlight w:val="yellow"/>
        </w:rPr>
        <w:t>help</w:t>
      </w:r>
      <w:r w:rsidRPr="00BB2EF3">
        <w:rPr>
          <w:rFonts w:asciiTheme="minorHAnsi" w:hAnsiTheme="minorHAnsi"/>
          <w:b/>
          <w:sz w:val="24"/>
          <w:szCs w:val="24"/>
          <w:highlight w:val="yellow"/>
        </w:rPr>
        <w:t xml:space="preserve"> students</w:t>
      </w:r>
      <w:r w:rsidR="00077CAD" w:rsidRPr="00BB2EF3">
        <w:rPr>
          <w:rFonts w:asciiTheme="minorHAnsi" w:hAnsiTheme="minorHAnsi"/>
          <w:b/>
          <w:sz w:val="24"/>
          <w:szCs w:val="24"/>
          <w:highlight w:val="yellow"/>
        </w:rPr>
        <w:t xml:space="preserve"> </w:t>
      </w:r>
    </w:p>
    <w:p w:rsidR="003E5225" w:rsidRPr="00BB2EF3" w:rsidRDefault="003E5225" w:rsidP="003E5225">
      <w:pPr>
        <w:rPr>
          <w:rFonts w:asciiTheme="minorHAnsi" w:hAnsiTheme="minorHAnsi"/>
          <w:sz w:val="24"/>
          <w:szCs w:val="24"/>
        </w:rPr>
      </w:pPr>
      <w:r w:rsidRPr="00BB2EF3">
        <w:rPr>
          <w:rFonts w:asciiTheme="minorHAnsi" w:hAnsiTheme="minorHAnsi"/>
          <w:sz w:val="24"/>
          <w:szCs w:val="24"/>
        </w:rPr>
        <w:t xml:space="preserve">Please feel free to direct students to </w:t>
      </w:r>
      <w:hyperlink r:id="rId22" w:history="1">
        <w:r w:rsidRPr="00BB2EF3">
          <w:rPr>
            <w:rStyle w:val="Hyperlink"/>
            <w:rFonts w:asciiTheme="minorHAnsi" w:hAnsiTheme="minorHAnsi"/>
            <w:sz w:val="24"/>
            <w:szCs w:val="24"/>
          </w:rPr>
          <w:t>our web pages about other services that can support students at the University of Manchester</w:t>
        </w:r>
      </w:hyperlink>
      <w:r w:rsidRPr="00BB2EF3">
        <w:rPr>
          <w:rFonts w:asciiTheme="minorHAnsi" w:hAnsiTheme="minorHAnsi"/>
          <w:sz w:val="24"/>
          <w:szCs w:val="24"/>
        </w:rPr>
        <w:t>.  There are lots of people who can support students at the University, from the Counselling Service to the Students’ Union Advice Centre.</w:t>
      </w:r>
    </w:p>
    <w:tbl>
      <w:tblPr>
        <w:tblpPr w:leftFromText="180" w:rightFromText="180" w:vertAnchor="text" w:horzAnchor="margin" w:tblpY="286"/>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412"/>
      </w:tblGrid>
      <w:tr w:rsidR="00DC5AEA" w:rsidRPr="00BB2EF3" w:rsidTr="00B40C88">
        <w:tc>
          <w:tcPr>
            <w:tcW w:w="9699" w:type="dxa"/>
            <w:gridSpan w:val="2"/>
            <w:shd w:val="clear" w:color="auto" w:fill="E0E0E0"/>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 xml:space="preserve">Document control box </w:t>
            </w:r>
          </w:p>
        </w:tc>
      </w:tr>
      <w:tr w:rsidR="00DC5AEA" w:rsidRPr="00BB2EF3" w:rsidTr="00B40C88">
        <w:tc>
          <w:tcPr>
            <w:tcW w:w="3287" w:type="dxa"/>
            <w:shd w:val="clear" w:color="auto" w:fill="FFFFFF"/>
          </w:tcPr>
          <w:p w:rsidR="00DC5AEA" w:rsidRPr="00BB2EF3" w:rsidRDefault="00D81429" w:rsidP="00ED2554">
            <w:pPr>
              <w:spacing w:before="60" w:after="60"/>
              <w:rPr>
                <w:rFonts w:asciiTheme="minorHAnsi" w:hAnsiTheme="minorHAnsi" w:cs="Arial"/>
                <w:sz w:val="24"/>
                <w:szCs w:val="24"/>
              </w:rPr>
            </w:pPr>
            <w:r w:rsidRPr="00BB2EF3">
              <w:rPr>
                <w:rFonts w:asciiTheme="minorHAnsi" w:hAnsiTheme="minorHAnsi" w:cs="Arial"/>
                <w:sz w:val="24"/>
                <w:szCs w:val="24"/>
              </w:rPr>
              <w:t>Document</w:t>
            </w:r>
            <w:r w:rsidR="00DC5AEA" w:rsidRPr="00BB2EF3">
              <w:rPr>
                <w:rFonts w:asciiTheme="minorHAnsi" w:hAnsiTheme="minorHAnsi" w:cs="Arial"/>
                <w:sz w:val="24"/>
                <w:szCs w:val="24"/>
              </w:rPr>
              <w:t xml:space="preserve"> title:</w:t>
            </w:r>
          </w:p>
        </w:tc>
        <w:tc>
          <w:tcPr>
            <w:tcW w:w="6412" w:type="dxa"/>
            <w:shd w:val="clear" w:color="auto" w:fill="FFFFFF"/>
          </w:tcPr>
          <w:p w:rsidR="00DC5AEA" w:rsidRPr="00BB2EF3" w:rsidRDefault="00DC5AEA" w:rsidP="00ED2554">
            <w:pPr>
              <w:spacing w:before="60" w:after="60"/>
              <w:jc w:val="both"/>
              <w:rPr>
                <w:rFonts w:asciiTheme="minorHAnsi" w:hAnsiTheme="minorHAnsi" w:cs="Arial"/>
                <w:sz w:val="24"/>
                <w:szCs w:val="24"/>
              </w:rPr>
            </w:pPr>
            <w:r w:rsidRPr="00BB2EF3">
              <w:rPr>
                <w:rFonts w:asciiTheme="minorHAnsi" w:hAnsiTheme="minorHAnsi" w:cs="Arial"/>
                <w:sz w:val="24"/>
                <w:szCs w:val="24"/>
              </w:rPr>
              <w:t>Guidance for DSA Assessors</w:t>
            </w:r>
          </w:p>
        </w:tc>
      </w:tr>
      <w:tr w:rsidR="00DC5AEA" w:rsidRPr="00BB2EF3" w:rsidTr="00B40C88">
        <w:tc>
          <w:tcPr>
            <w:tcW w:w="3287"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Date issued:</w:t>
            </w:r>
          </w:p>
        </w:tc>
        <w:tc>
          <w:tcPr>
            <w:tcW w:w="6412"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March 2016</w:t>
            </w:r>
          </w:p>
        </w:tc>
      </w:tr>
      <w:tr w:rsidR="00DC5AEA" w:rsidRPr="00BB2EF3" w:rsidTr="00B40C88">
        <w:tc>
          <w:tcPr>
            <w:tcW w:w="3287"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Supersedes:</w:t>
            </w:r>
          </w:p>
        </w:tc>
        <w:tc>
          <w:tcPr>
            <w:tcW w:w="6412" w:type="dxa"/>
          </w:tcPr>
          <w:p w:rsidR="00DC5AEA" w:rsidRPr="00BB2EF3" w:rsidRDefault="00DC5AEA" w:rsidP="00ED2554">
            <w:pPr>
              <w:spacing w:before="60" w:after="60"/>
              <w:rPr>
                <w:rFonts w:asciiTheme="minorHAnsi" w:hAnsiTheme="minorHAnsi" w:cs="Arial"/>
                <w:sz w:val="24"/>
                <w:szCs w:val="24"/>
              </w:rPr>
            </w:pPr>
          </w:p>
        </w:tc>
      </w:tr>
      <w:tr w:rsidR="00DC5AEA" w:rsidRPr="00BB2EF3" w:rsidTr="00B40C88">
        <w:tc>
          <w:tcPr>
            <w:tcW w:w="3287"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Previous review dates:</w:t>
            </w:r>
          </w:p>
        </w:tc>
        <w:tc>
          <w:tcPr>
            <w:tcW w:w="6412" w:type="dxa"/>
          </w:tcPr>
          <w:p w:rsidR="00DC5AEA" w:rsidRPr="00BB2EF3" w:rsidRDefault="00DC5AEA" w:rsidP="00ED2554">
            <w:pPr>
              <w:spacing w:before="60" w:after="60"/>
              <w:rPr>
                <w:rFonts w:asciiTheme="minorHAnsi" w:hAnsiTheme="minorHAnsi" w:cs="Arial"/>
                <w:sz w:val="24"/>
                <w:szCs w:val="24"/>
              </w:rPr>
            </w:pPr>
          </w:p>
        </w:tc>
      </w:tr>
      <w:tr w:rsidR="00DC5AEA" w:rsidRPr="00BB2EF3" w:rsidTr="00B40C88">
        <w:tc>
          <w:tcPr>
            <w:tcW w:w="3287"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Next review date:</w:t>
            </w:r>
          </w:p>
        </w:tc>
        <w:tc>
          <w:tcPr>
            <w:tcW w:w="6412" w:type="dxa"/>
          </w:tcPr>
          <w:p w:rsidR="00DC5AEA" w:rsidRPr="00BB2EF3" w:rsidRDefault="008A754B" w:rsidP="00ED2554">
            <w:pPr>
              <w:spacing w:before="60" w:after="60"/>
              <w:rPr>
                <w:rFonts w:asciiTheme="minorHAnsi" w:hAnsiTheme="minorHAnsi" w:cs="Arial"/>
                <w:sz w:val="24"/>
                <w:szCs w:val="24"/>
              </w:rPr>
            </w:pPr>
            <w:r w:rsidRPr="00BB2EF3">
              <w:rPr>
                <w:rFonts w:asciiTheme="minorHAnsi" w:hAnsiTheme="minorHAnsi" w:cs="Arial"/>
                <w:sz w:val="24"/>
                <w:szCs w:val="24"/>
              </w:rPr>
              <w:t>July</w:t>
            </w:r>
            <w:r w:rsidR="00DC5AEA" w:rsidRPr="00BB2EF3">
              <w:rPr>
                <w:rFonts w:asciiTheme="minorHAnsi" w:hAnsiTheme="minorHAnsi" w:cs="Arial"/>
                <w:sz w:val="24"/>
                <w:szCs w:val="24"/>
              </w:rPr>
              <w:t xml:space="preserve"> 201</w:t>
            </w:r>
            <w:r w:rsidRPr="00BB2EF3">
              <w:rPr>
                <w:rFonts w:asciiTheme="minorHAnsi" w:hAnsiTheme="minorHAnsi" w:cs="Arial"/>
                <w:sz w:val="24"/>
                <w:szCs w:val="24"/>
              </w:rPr>
              <w:t>6</w:t>
            </w:r>
          </w:p>
        </w:tc>
      </w:tr>
      <w:tr w:rsidR="00DC5AEA" w:rsidRPr="00BB2EF3" w:rsidTr="00B40C88">
        <w:trPr>
          <w:trHeight w:val="1296"/>
        </w:trPr>
        <w:tc>
          <w:tcPr>
            <w:tcW w:w="3287"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Related Statutes, Ordinances, General Regulations:</w:t>
            </w:r>
          </w:p>
        </w:tc>
        <w:tc>
          <w:tcPr>
            <w:tcW w:w="6412" w:type="dxa"/>
          </w:tcPr>
          <w:p w:rsidR="00DC5AEA" w:rsidRPr="00BB2EF3" w:rsidRDefault="00DC5AEA" w:rsidP="00ED2554">
            <w:pPr>
              <w:spacing w:before="60" w:after="60"/>
              <w:jc w:val="both"/>
              <w:rPr>
                <w:rFonts w:asciiTheme="minorHAnsi" w:hAnsiTheme="minorHAnsi" w:cs="Arial"/>
                <w:sz w:val="24"/>
                <w:szCs w:val="24"/>
              </w:rPr>
            </w:pPr>
            <w:r w:rsidRPr="00BB2EF3">
              <w:rPr>
                <w:rFonts w:asciiTheme="minorHAnsi" w:hAnsiTheme="minorHAnsi" w:cs="Arial"/>
                <w:sz w:val="24"/>
                <w:szCs w:val="24"/>
              </w:rPr>
              <w:t>Equality Act 2010</w:t>
            </w:r>
          </w:p>
        </w:tc>
      </w:tr>
      <w:tr w:rsidR="00DC5AEA" w:rsidRPr="00BB2EF3" w:rsidTr="00B40C88">
        <w:tc>
          <w:tcPr>
            <w:tcW w:w="3287"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Equality Relevance outcome:</w:t>
            </w:r>
          </w:p>
        </w:tc>
        <w:tc>
          <w:tcPr>
            <w:tcW w:w="6412"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High</w:t>
            </w:r>
          </w:p>
        </w:tc>
      </w:tr>
      <w:tr w:rsidR="00DC5AEA" w:rsidRPr="00BB2EF3" w:rsidTr="00B40C88">
        <w:tc>
          <w:tcPr>
            <w:tcW w:w="3287"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Related policies:</w:t>
            </w:r>
          </w:p>
        </w:tc>
        <w:tc>
          <w:tcPr>
            <w:tcW w:w="6412" w:type="dxa"/>
          </w:tcPr>
          <w:p w:rsidR="00DC5AEA" w:rsidRPr="00BB2EF3" w:rsidRDefault="00DC5AEA" w:rsidP="00ED2554">
            <w:pPr>
              <w:spacing w:before="60" w:after="60"/>
              <w:rPr>
                <w:rFonts w:asciiTheme="minorHAnsi" w:hAnsiTheme="minorHAnsi" w:cs="Arial"/>
                <w:sz w:val="24"/>
                <w:szCs w:val="24"/>
              </w:rPr>
            </w:pPr>
          </w:p>
        </w:tc>
      </w:tr>
      <w:tr w:rsidR="00DC5AEA" w:rsidRPr="00BB2EF3" w:rsidTr="00B40C88">
        <w:tc>
          <w:tcPr>
            <w:tcW w:w="3287"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Related procedures:</w:t>
            </w:r>
          </w:p>
        </w:tc>
        <w:tc>
          <w:tcPr>
            <w:tcW w:w="6412" w:type="dxa"/>
          </w:tcPr>
          <w:p w:rsidR="00DC5AEA" w:rsidRPr="00BB2EF3" w:rsidRDefault="00DC5AEA" w:rsidP="00ED2554">
            <w:pPr>
              <w:spacing w:before="60" w:after="60"/>
              <w:rPr>
                <w:rFonts w:asciiTheme="minorHAnsi" w:hAnsiTheme="minorHAnsi" w:cs="Arial"/>
                <w:sz w:val="24"/>
                <w:szCs w:val="24"/>
              </w:rPr>
            </w:pPr>
          </w:p>
        </w:tc>
      </w:tr>
      <w:tr w:rsidR="00DC5AEA" w:rsidRPr="00BB2EF3" w:rsidTr="00B40C88">
        <w:tc>
          <w:tcPr>
            <w:tcW w:w="3287"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 xml:space="preserve">Related guidance and or </w:t>
            </w:r>
          </w:p>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t>codes of practice:</w:t>
            </w:r>
          </w:p>
        </w:tc>
        <w:tc>
          <w:tcPr>
            <w:tcW w:w="6412" w:type="dxa"/>
          </w:tcPr>
          <w:p w:rsidR="00DC5AEA" w:rsidRPr="00BB2EF3" w:rsidRDefault="00F6315B" w:rsidP="00ED2554">
            <w:pPr>
              <w:spacing w:before="60" w:after="60"/>
              <w:rPr>
                <w:rFonts w:asciiTheme="minorHAnsi" w:hAnsiTheme="minorHAnsi" w:cs="Arial"/>
                <w:sz w:val="24"/>
                <w:szCs w:val="24"/>
              </w:rPr>
            </w:pPr>
            <w:r w:rsidRPr="00BB2EF3">
              <w:rPr>
                <w:rFonts w:asciiTheme="minorHAnsi" w:hAnsiTheme="minorHAnsi" w:cs="Arial"/>
                <w:sz w:val="24"/>
                <w:szCs w:val="24"/>
              </w:rPr>
              <w:t xml:space="preserve">Equality Act 2010 </w:t>
            </w:r>
            <w:r w:rsidR="00E074EE" w:rsidRPr="00BB2EF3">
              <w:rPr>
                <w:rFonts w:asciiTheme="minorHAnsi" w:hAnsiTheme="minorHAnsi" w:cs="Arial"/>
                <w:sz w:val="24"/>
                <w:szCs w:val="24"/>
              </w:rPr>
              <w:t xml:space="preserve">Technical Guidance </w:t>
            </w:r>
            <w:r w:rsidRPr="00BB2EF3">
              <w:rPr>
                <w:rFonts w:asciiTheme="minorHAnsi" w:hAnsiTheme="minorHAnsi" w:cs="Arial"/>
                <w:sz w:val="24"/>
                <w:szCs w:val="24"/>
              </w:rPr>
              <w:t>on Further and Higher Education</w:t>
            </w:r>
          </w:p>
        </w:tc>
      </w:tr>
      <w:tr w:rsidR="00DC5AEA" w:rsidRPr="00BB2EF3" w:rsidTr="00B40C88">
        <w:trPr>
          <w:trHeight w:val="197"/>
        </w:trPr>
        <w:tc>
          <w:tcPr>
            <w:tcW w:w="3287" w:type="dxa"/>
          </w:tcPr>
          <w:p w:rsidR="00DC5AEA" w:rsidRPr="00BB2EF3" w:rsidRDefault="008A754B" w:rsidP="00ED2554">
            <w:pPr>
              <w:spacing w:before="60" w:after="60"/>
              <w:rPr>
                <w:rFonts w:asciiTheme="minorHAnsi" w:hAnsiTheme="minorHAnsi" w:cs="Arial"/>
                <w:sz w:val="24"/>
                <w:szCs w:val="24"/>
              </w:rPr>
            </w:pPr>
            <w:r w:rsidRPr="00BB2EF3">
              <w:rPr>
                <w:rFonts w:asciiTheme="minorHAnsi" w:hAnsiTheme="minorHAnsi" w:cs="Arial"/>
                <w:sz w:val="24"/>
                <w:szCs w:val="24"/>
              </w:rPr>
              <w:t>Document</w:t>
            </w:r>
            <w:r w:rsidR="00DC5AEA" w:rsidRPr="00BB2EF3">
              <w:rPr>
                <w:rFonts w:asciiTheme="minorHAnsi" w:hAnsiTheme="minorHAnsi" w:cs="Arial"/>
                <w:sz w:val="24"/>
                <w:szCs w:val="24"/>
              </w:rPr>
              <w:t xml:space="preserve"> owner:</w:t>
            </w:r>
          </w:p>
        </w:tc>
        <w:tc>
          <w:tcPr>
            <w:tcW w:w="6412" w:type="dxa"/>
          </w:tcPr>
          <w:p w:rsidR="00DC5AEA" w:rsidRPr="00BB2EF3" w:rsidRDefault="00DC5AEA" w:rsidP="00E47D7B">
            <w:pPr>
              <w:spacing w:before="60" w:after="60"/>
              <w:jc w:val="both"/>
              <w:rPr>
                <w:rFonts w:asciiTheme="minorHAnsi" w:hAnsiTheme="minorHAnsi" w:cs="Arial"/>
                <w:sz w:val="24"/>
                <w:szCs w:val="24"/>
              </w:rPr>
            </w:pPr>
            <w:r w:rsidRPr="00BB2EF3">
              <w:rPr>
                <w:rFonts w:asciiTheme="minorHAnsi" w:hAnsiTheme="minorHAnsi" w:cs="Arial"/>
                <w:sz w:val="24"/>
                <w:szCs w:val="24"/>
              </w:rPr>
              <w:t xml:space="preserve">Head of Disability Advisory and Support Service </w:t>
            </w:r>
          </w:p>
        </w:tc>
      </w:tr>
      <w:tr w:rsidR="00DC5AEA" w:rsidRPr="00BB2EF3" w:rsidTr="00B40C88">
        <w:trPr>
          <w:trHeight w:val="1473"/>
        </w:trPr>
        <w:tc>
          <w:tcPr>
            <w:tcW w:w="3287" w:type="dxa"/>
          </w:tcPr>
          <w:p w:rsidR="00DC5AEA" w:rsidRPr="00BB2EF3" w:rsidRDefault="00DC5AEA" w:rsidP="00ED2554">
            <w:pPr>
              <w:spacing w:before="60" w:after="60"/>
              <w:rPr>
                <w:rFonts w:asciiTheme="minorHAnsi" w:hAnsiTheme="minorHAnsi" w:cs="Arial"/>
                <w:sz w:val="24"/>
                <w:szCs w:val="24"/>
              </w:rPr>
            </w:pPr>
            <w:r w:rsidRPr="00BB2EF3">
              <w:rPr>
                <w:rFonts w:asciiTheme="minorHAnsi" w:hAnsiTheme="minorHAnsi" w:cs="Arial"/>
                <w:sz w:val="24"/>
                <w:szCs w:val="24"/>
              </w:rPr>
              <w:lastRenderedPageBreak/>
              <w:t>Lead contact:</w:t>
            </w:r>
          </w:p>
        </w:tc>
        <w:tc>
          <w:tcPr>
            <w:tcW w:w="6412" w:type="dxa"/>
          </w:tcPr>
          <w:p w:rsidR="00DC5AEA" w:rsidRPr="00BB2EF3" w:rsidRDefault="008A754B" w:rsidP="00ED2554">
            <w:pPr>
              <w:spacing w:before="60"/>
              <w:rPr>
                <w:rFonts w:asciiTheme="minorHAnsi" w:hAnsiTheme="minorHAnsi" w:cs="Arial"/>
                <w:sz w:val="24"/>
                <w:szCs w:val="24"/>
              </w:rPr>
            </w:pPr>
            <w:r w:rsidRPr="00BB2EF3">
              <w:rPr>
                <w:rFonts w:asciiTheme="minorHAnsi" w:hAnsiTheme="minorHAnsi" w:cs="Arial"/>
                <w:sz w:val="24"/>
                <w:szCs w:val="24"/>
              </w:rPr>
              <w:t xml:space="preserve">Elaine </w:t>
            </w:r>
            <w:proofErr w:type="spellStart"/>
            <w:r w:rsidRPr="00BB2EF3">
              <w:rPr>
                <w:rFonts w:asciiTheme="minorHAnsi" w:hAnsiTheme="minorHAnsi" w:cs="Arial"/>
                <w:sz w:val="24"/>
                <w:szCs w:val="24"/>
              </w:rPr>
              <w:t>Shillcock</w:t>
            </w:r>
            <w:proofErr w:type="spellEnd"/>
          </w:p>
          <w:p w:rsidR="008A754B" w:rsidRPr="00BB2EF3" w:rsidRDefault="008A754B" w:rsidP="00ED2554">
            <w:pPr>
              <w:spacing w:before="60"/>
              <w:rPr>
                <w:rFonts w:asciiTheme="minorHAnsi" w:hAnsiTheme="minorHAnsi" w:cs="Arial"/>
                <w:sz w:val="24"/>
                <w:szCs w:val="24"/>
              </w:rPr>
            </w:pPr>
            <w:r w:rsidRPr="00BB2EF3">
              <w:rPr>
                <w:rFonts w:asciiTheme="minorHAnsi" w:hAnsiTheme="minorHAnsi" w:cs="Arial"/>
                <w:sz w:val="24"/>
                <w:szCs w:val="24"/>
              </w:rPr>
              <w:t xml:space="preserve">Head of </w:t>
            </w:r>
            <w:r w:rsidR="00F6315B" w:rsidRPr="00BB2EF3">
              <w:rPr>
                <w:rFonts w:asciiTheme="minorHAnsi" w:hAnsiTheme="minorHAnsi" w:cs="Arial"/>
                <w:sz w:val="24"/>
                <w:szCs w:val="24"/>
              </w:rPr>
              <w:t>Disability</w:t>
            </w:r>
            <w:r w:rsidRPr="00BB2EF3">
              <w:rPr>
                <w:rFonts w:asciiTheme="minorHAnsi" w:hAnsiTheme="minorHAnsi" w:cs="Arial"/>
                <w:sz w:val="24"/>
                <w:szCs w:val="24"/>
              </w:rPr>
              <w:t xml:space="preserve"> Advisory and Support Service</w:t>
            </w:r>
          </w:p>
          <w:p w:rsidR="00DC5AEA" w:rsidRPr="00BB2EF3" w:rsidRDefault="00DC5AEA" w:rsidP="00ED2554">
            <w:pPr>
              <w:rPr>
                <w:rFonts w:asciiTheme="minorHAnsi" w:hAnsiTheme="minorHAnsi" w:cs="Arial"/>
                <w:sz w:val="24"/>
                <w:szCs w:val="24"/>
              </w:rPr>
            </w:pPr>
            <w:r w:rsidRPr="00BB2EF3">
              <w:rPr>
                <w:rFonts w:asciiTheme="minorHAnsi" w:hAnsiTheme="minorHAnsi" w:cs="Arial"/>
                <w:sz w:val="24"/>
                <w:szCs w:val="24"/>
              </w:rPr>
              <w:t>The University of Manchester</w:t>
            </w:r>
          </w:p>
          <w:p w:rsidR="00DC5AEA" w:rsidRPr="00BB2EF3" w:rsidRDefault="00B40C88" w:rsidP="00ED2554">
            <w:pPr>
              <w:rPr>
                <w:rFonts w:asciiTheme="minorHAnsi" w:hAnsiTheme="minorHAnsi" w:cs="Arial"/>
                <w:sz w:val="24"/>
                <w:szCs w:val="24"/>
              </w:rPr>
            </w:pPr>
            <w:r w:rsidRPr="00BB2EF3">
              <w:rPr>
                <w:rFonts w:asciiTheme="minorHAnsi" w:hAnsiTheme="minorHAnsi" w:cs="Arial"/>
                <w:sz w:val="24"/>
                <w:szCs w:val="24"/>
              </w:rPr>
              <w:t>University Place Block 2 Floor 2</w:t>
            </w:r>
          </w:p>
          <w:p w:rsidR="00B40C88" w:rsidRPr="00BB2EF3" w:rsidRDefault="00B40C88" w:rsidP="00ED2554">
            <w:pPr>
              <w:rPr>
                <w:rFonts w:asciiTheme="minorHAnsi" w:hAnsiTheme="minorHAnsi" w:cs="Arial"/>
                <w:sz w:val="24"/>
                <w:szCs w:val="24"/>
              </w:rPr>
            </w:pPr>
            <w:r w:rsidRPr="00BB2EF3">
              <w:rPr>
                <w:rFonts w:asciiTheme="minorHAnsi" w:hAnsiTheme="minorHAnsi" w:cs="Arial"/>
                <w:sz w:val="24"/>
                <w:szCs w:val="24"/>
              </w:rPr>
              <w:t>Oxford Road</w:t>
            </w:r>
          </w:p>
          <w:p w:rsidR="00DC5AEA" w:rsidRPr="00BB2EF3" w:rsidRDefault="00DC5AEA" w:rsidP="00ED2554">
            <w:pPr>
              <w:rPr>
                <w:rFonts w:asciiTheme="minorHAnsi" w:hAnsiTheme="minorHAnsi" w:cs="Arial"/>
                <w:sz w:val="24"/>
                <w:szCs w:val="24"/>
              </w:rPr>
            </w:pPr>
            <w:r w:rsidRPr="00BB2EF3">
              <w:rPr>
                <w:rFonts w:asciiTheme="minorHAnsi" w:hAnsiTheme="minorHAnsi" w:cs="Arial"/>
                <w:sz w:val="24"/>
                <w:szCs w:val="24"/>
              </w:rPr>
              <w:t>Manchester</w:t>
            </w:r>
          </w:p>
          <w:p w:rsidR="00DC5AEA" w:rsidRPr="00BB2EF3" w:rsidRDefault="00B40C88" w:rsidP="00ED2554">
            <w:pPr>
              <w:spacing w:after="60"/>
              <w:rPr>
                <w:rFonts w:asciiTheme="minorHAnsi" w:hAnsiTheme="minorHAnsi" w:cs="Arial"/>
                <w:sz w:val="24"/>
                <w:szCs w:val="24"/>
              </w:rPr>
            </w:pPr>
            <w:r w:rsidRPr="00BB2EF3">
              <w:rPr>
                <w:rFonts w:asciiTheme="minorHAnsi" w:hAnsiTheme="minorHAnsi" w:cs="Arial"/>
                <w:sz w:val="24"/>
                <w:szCs w:val="24"/>
              </w:rPr>
              <w:t>M13 9PL</w:t>
            </w:r>
          </w:p>
        </w:tc>
      </w:tr>
    </w:tbl>
    <w:p w:rsidR="003A5DAA" w:rsidRPr="00BB2EF3" w:rsidRDefault="003A5DAA" w:rsidP="003A5DAA">
      <w:pPr>
        <w:pStyle w:val="Body1"/>
        <w:spacing w:before="0"/>
        <w:ind w:left="0"/>
        <w:rPr>
          <w:rFonts w:asciiTheme="minorHAnsi" w:hAnsiTheme="minorHAnsi"/>
          <w:sz w:val="24"/>
          <w:szCs w:val="24"/>
        </w:rPr>
      </w:pPr>
    </w:p>
    <w:p w:rsidR="003A5DAA" w:rsidRPr="00BB2EF3" w:rsidRDefault="003A5DAA" w:rsidP="003A5DAA">
      <w:pPr>
        <w:pStyle w:val="Body1"/>
        <w:spacing w:before="0"/>
        <w:ind w:left="0"/>
        <w:rPr>
          <w:rFonts w:asciiTheme="minorHAnsi" w:hAnsiTheme="minorHAnsi"/>
          <w:sz w:val="24"/>
          <w:szCs w:val="24"/>
        </w:rPr>
      </w:pPr>
    </w:p>
    <w:sectPr w:rsidR="003A5DAA" w:rsidRPr="00BB2EF3" w:rsidSect="00106DA2">
      <w:headerReference w:type="default" r:id="rId23"/>
      <w:footerReference w:type="even" r:id="rId24"/>
      <w:footerReference w:type="default" r:id="rId25"/>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C2" w:rsidRDefault="008F15C2" w:rsidP="00BF28E4">
      <w:pPr>
        <w:spacing w:after="0" w:line="240" w:lineRule="auto"/>
      </w:pPr>
      <w:r>
        <w:separator/>
      </w:r>
    </w:p>
  </w:endnote>
  <w:endnote w:type="continuationSeparator" w:id="0">
    <w:p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Omega">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06"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E47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B03" w:rsidRDefault="00A824C1">
    <w:pPr>
      <w:pStyle w:val="Footer"/>
      <w:jc w:val="right"/>
    </w:pPr>
    <w:r>
      <w:fldChar w:fldCharType="begin"/>
    </w:r>
    <w:r>
      <w:instrText xml:space="preserve"> PAGE   \* MERGEFORMAT </w:instrText>
    </w:r>
    <w:r>
      <w:fldChar w:fldCharType="separate"/>
    </w:r>
    <w:r w:rsidR="00E47D7B">
      <w:rPr>
        <w:noProof/>
      </w:rPr>
      <w:t>2</w:t>
    </w:r>
    <w:r>
      <w:rPr>
        <w:noProof/>
      </w:rPr>
      <w:fldChar w:fldCharType="end"/>
    </w:r>
  </w:p>
  <w:p w:rsidR="00A824C1" w:rsidRPr="00A824C1" w:rsidRDefault="00A824C1" w:rsidP="00A824C1">
    <w:pPr>
      <w:pBdr>
        <w:top w:val="single" w:sz="4" w:space="1" w:color="auto"/>
      </w:pBdr>
      <w:spacing w:before="120" w:after="0"/>
      <w:jc w:val="center"/>
      <w:rPr>
        <w:rFonts w:cs="Calibri"/>
        <w:b/>
        <w:color w:val="000000"/>
        <w:sz w:val="24"/>
        <w:szCs w:val="24"/>
      </w:rPr>
    </w:pPr>
    <w:r w:rsidRPr="00A824C1">
      <w:rPr>
        <w:rFonts w:cs="Calibri"/>
        <w:b/>
        <w:color w:val="000000"/>
        <w:sz w:val="24"/>
        <w:szCs w:val="24"/>
      </w:rPr>
      <w:t>Phone</w:t>
    </w:r>
    <w:r w:rsidR="003A5DAA">
      <w:rPr>
        <w:rFonts w:cs="Calibri"/>
        <w:b/>
        <w:color w:val="000000"/>
        <w:sz w:val="24"/>
        <w:szCs w:val="24"/>
      </w:rPr>
      <w:t xml:space="preserve"> Us</w:t>
    </w:r>
    <w:r w:rsidRPr="00A824C1">
      <w:rPr>
        <w:rFonts w:cs="Calibri"/>
        <w:b/>
        <w:color w:val="000000"/>
        <w:sz w:val="24"/>
        <w:szCs w:val="24"/>
      </w:rPr>
      <w:t xml:space="preserve"> 0161 275 </w:t>
    </w:r>
    <w:proofErr w:type="gramStart"/>
    <w:r w:rsidRPr="00A824C1">
      <w:rPr>
        <w:rFonts w:cs="Calibri"/>
        <w:b/>
        <w:color w:val="000000"/>
        <w:sz w:val="24"/>
        <w:szCs w:val="24"/>
      </w:rPr>
      <w:t>7512  E</w:t>
    </w:r>
    <w:proofErr w:type="gramEnd"/>
    <w:r w:rsidRPr="00A824C1">
      <w:rPr>
        <w:rFonts w:cs="Calibri"/>
        <w:b/>
        <w:color w:val="000000"/>
        <w:sz w:val="24"/>
        <w:szCs w:val="24"/>
      </w:rPr>
      <w:t>-mail</w:t>
    </w:r>
    <w:r w:rsidR="003A5DAA">
      <w:rPr>
        <w:rFonts w:cs="Calibri"/>
        <w:b/>
        <w:color w:val="000000"/>
        <w:sz w:val="24"/>
        <w:szCs w:val="24"/>
      </w:rPr>
      <w:t xml:space="preserve"> Us</w:t>
    </w:r>
    <w:r w:rsidRPr="00A824C1">
      <w:rPr>
        <w:rFonts w:cs="Calibri"/>
        <w:b/>
        <w:color w:val="000000"/>
        <w:sz w:val="24"/>
        <w:szCs w:val="24"/>
      </w:rPr>
      <w:t xml:space="preserve"> </w:t>
    </w:r>
    <w:hyperlink r:id="rId1" w:history="1">
      <w:r w:rsidR="00FF01FE" w:rsidRPr="00330FEC">
        <w:rPr>
          <w:rStyle w:val="Hyperlink"/>
          <w:rFonts w:cs="Calibri"/>
          <w:b/>
          <w:sz w:val="24"/>
          <w:szCs w:val="24"/>
        </w:rPr>
        <w:t>dass@manchester.ac.uk</w:t>
      </w:r>
    </w:hyperlink>
    <w:r w:rsidRPr="00A824C1">
      <w:rPr>
        <w:rFonts w:cs="Calibri"/>
        <w:b/>
        <w:color w:val="000000"/>
        <w:sz w:val="24"/>
        <w:szCs w:val="24"/>
      </w:rPr>
      <w:t xml:space="preserve">  Visit us Mon-Fri 10-4</w:t>
    </w:r>
  </w:p>
  <w:p w:rsidR="00AD3B03" w:rsidRDefault="00E47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C2" w:rsidRDefault="008F15C2" w:rsidP="00BF28E4">
      <w:pPr>
        <w:spacing w:after="0" w:line="240" w:lineRule="auto"/>
      </w:pPr>
      <w:r>
        <w:separator/>
      </w:r>
    </w:p>
  </w:footnote>
  <w:footnote w:type="continuationSeparator" w:id="0">
    <w:p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73" w:rsidRDefault="00A824C1" w:rsidP="00273C73">
    <w:pPr>
      <w:spacing w:after="0" w:line="360" w:lineRule="auto"/>
      <w:jc w:val="right"/>
    </w:pPr>
    <w:r>
      <w:rPr>
        <w:noProof/>
        <w:lang w:eastAsia="en-GB"/>
      </w:rPr>
      <w:drawing>
        <wp:anchor distT="0" distB="0" distL="114300" distR="114300" simplePos="0" relativeHeight="251657216" behindDoc="0" locked="0" layoutInCell="1" allowOverlap="1" wp14:anchorId="1C8EACEC" wp14:editId="288CA471">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1E8" w:rsidRDefault="00273C73" w:rsidP="00273C73">
    <w:pPr>
      <w:spacing w:after="0" w:line="360" w:lineRule="auto"/>
      <w:jc w:val="right"/>
    </w:pPr>
    <w:r>
      <w:tab/>
    </w:r>
  </w:p>
  <w:p w:rsidR="00273C73" w:rsidRPr="001E4E80" w:rsidRDefault="00273C73" w:rsidP="00273C73">
    <w:pPr>
      <w:spacing w:after="0" w:line="360" w:lineRule="auto"/>
      <w:jc w:val="right"/>
      <w:rPr>
        <w:rFonts w:ascii="Arial" w:hAnsi="Arial" w:cs="Arial"/>
        <w:b/>
        <w:color w:val="000000"/>
        <w:sz w:val="24"/>
        <w:szCs w:val="24"/>
      </w:rPr>
    </w:pPr>
    <w:r w:rsidRPr="001E4E80">
      <w:rPr>
        <w:rFonts w:ascii="Arial" w:hAnsi="Arial" w:cs="Arial"/>
        <w:b/>
        <w:color w:val="000000"/>
        <w:sz w:val="24"/>
        <w:szCs w:val="24"/>
      </w:rPr>
      <w:t>Directorate for the Student Experience</w:t>
    </w:r>
  </w:p>
  <w:p w:rsidR="00273C73" w:rsidRDefault="00FF01FE" w:rsidP="00A824C1">
    <w:pPr>
      <w:pBdr>
        <w:top w:val="single" w:sz="4" w:space="1" w:color="auto"/>
      </w:pBdr>
      <w:spacing w:before="120" w:after="0"/>
      <w:jc w:val="center"/>
      <w:rPr>
        <w:rFonts w:asciiTheme="minorHAnsi" w:hAnsiTheme="minorHAnsi" w:cstheme="minorHAnsi"/>
        <w:b/>
        <w:color w:val="000000"/>
        <w:sz w:val="24"/>
        <w:szCs w:val="24"/>
      </w:rPr>
    </w:pPr>
    <w:r>
      <w:rPr>
        <w:rFonts w:asciiTheme="minorHAnsi" w:hAnsiTheme="minorHAnsi" w:cstheme="minorHAnsi"/>
        <w:b/>
        <w:color w:val="000000"/>
        <w:sz w:val="24"/>
        <w:szCs w:val="24"/>
      </w:rPr>
      <w:t>DASS</w:t>
    </w:r>
    <w:r w:rsidR="00DA12CE" w:rsidRPr="001E4E80">
      <w:rPr>
        <w:rFonts w:asciiTheme="minorHAnsi" w:hAnsiTheme="minorHAnsi" w:cstheme="minorHAnsi"/>
        <w:b/>
        <w:color w:val="000000"/>
        <w:sz w:val="24"/>
        <w:szCs w:val="24"/>
      </w:rPr>
      <w:t>, 2</w:t>
    </w:r>
    <w:r w:rsidR="00DA12CE" w:rsidRPr="001E4E80">
      <w:rPr>
        <w:rFonts w:asciiTheme="minorHAnsi" w:hAnsiTheme="minorHAnsi" w:cstheme="minorHAnsi"/>
        <w:b/>
        <w:color w:val="000000"/>
        <w:sz w:val="24"/>
        <w:szCs w:val="24"/>
        <w:vertAlign w:val="superscript"/>
      </w:rPr>
      <w:t>nd</w:t>
    </w:r>
    <w:r w:rsidR="00DA12CE" w:rsidRPr="001E4E80">
      <w:rPr>
        <w:rFonts w:asciiTheme="minorHAnsi" w:hAnsiTheme="minorHAnsi" w:cstheme="minorHAnsi"/>
        <w:b/>
        <w:color w:val="000000"/>
        <w:sz w:val="24"/>
        <w:szCs w:val="24"/>
      </w:rPr>
      <w:t xml:space="preserve"> Floor University Place, Oxford Rd, Manchester M13 9PL</w:t>
    </w:r>
  </w:p>
  <w:p w:rsidR="00CE3775" w:rsidRDefault="00CE3775" w:rsidP="00273C73">
    <w:pPr>
      <w:shd w:val="clear" w:color="auto" w:fill="FFFFFF"/>
      <w:tabs>
        <w:tab w:val="center" w:pos="4820"/>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793"/>
    <w:multiLevelType w:val="multilevel"/>
    <w:tmpl w:val="C6FAEEA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2835A03"/>
    <w:multiLevelType w:val="multilevel"/>
    <w:tmpl w:val="8CBE01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947F40"/>
    <w:multiLevelType w:val="multilevel"/>
    <w:tmpl w:val="C6FAEEA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20E34AD4"/>
    <w:multiLevelType w:val="multilevel"/>
    <w:tmpl w:val="E78A43C6"/>
    <w:lvl w:ilvl="0">
      <w:start w:val="3"/>
      <w:numFmt w:val="decimal"/>
      <w:lvlText w:val="%1"/>
      <w:lvlJc w:val="left"/>
      <w:pPr>
        <w:ind w:left="360" w:hanging="360"/>
      </w:pPr>
      <w:rPr>
        <w:rFonts w:asciiTheme="minorHAnsi" w:hAnsiTheme="minorHAnsi" w:hint="default"/>
        <w:b w:val="0"/>
        <w:sz w:val="22"/>
      </w:rPr>
    </w:lvl>
    <w:lvl w:ilvl="1">
      <w:start w:val="3"/>
      <w:numFmt w:val="decimal"/>
      <w:lvlText w:val="%1.%2"/>
      <w:lvlJc w:val="left"/>
      <w:pPr>
        <w:ind w:left="360" w:hanging="360"/>
      </w:pPr>
      <w:rPr>
        <w:rFonts w:asciiTheme="minorHAnsi" w:hAnsiTheme="minorHAnsi" w:hint="default"/>
        <w:b w:val="0"/>
        <w:sz w:val="22"/>
      </w:rPr>
    </w:lvl>
    <w:lvl w:ilvl="2">
      <w:start w:val="1"/>
      <w:numFmt w:val="decimal"/>
      <w:lvlText w:val="%1.%2.%3"/>
      <w:lvlJc w:val="left"/>
      <w:pPr>
        <w:ind w:left="720" w:hanging="720"/>
      </w:pPr>
      <w:rPr>
        <w:rFonts w:asciiTheme="minorHAnsi" w:hAnsiTheme="minorHAnsi" w:hint="default"/>
        <w:b w:val="0"/>
        <w:sz w:val="22"/>
      </w:rPr>
    </w:lvl>
    <w:lvl w:ilvl="3">
      <w:start w:val="1"/>
      <w:numFmt w:val="decimal"/>
      <w:lvlText w:val="%1.%2.%3.%4"/>
      <w:lvlJc w:val="left"/>
      <w:pPr>
        <w:ind w:left="720" w:hanging="720"/>
      </w:pPr>
      <w:rPr>
        <w:rFonts w:asciiTheme="minorHAnsi" w:hAnsiTheme="minorHAnsi" w:hint="default"/>
        <w:b w:val="0"/>
        <w:sz w:val="22"/>
      </w:rPr>
    </w:lvl>
    <w:lvl w:ilvl="4">
      <w:start w:val="1"/>
      <w:numFmt w:val="decimal"/>
      <w:lvlText w:val="%1.%2.%3.%4.%5"/>
      <w:lvlJc w:val="left"/>
      <w:pPr>
        <w:ind w:left="1080" w:hanging="1080"/>
      </w:pPr>
      <w:rPr>
        <w:rFonts w:asciiTheme="minorHAnsi" w:hAnsiTheme="minorHAnsi" w:hint="default"/>
        <w:b w:val="0"/>
        <w:sz w:val="22"/>
      </w:rPr>
    </w:lvl>
    <w:lvl w:ilvl="5">
      <w:start w:val="1"/>
      <w:numFmt w:val="decimal"/>
      <w:lvlText w:val="%1.%2.%3.%4.%5.%6"/>
      <w:lvlJc w:val="left"/>
      <w:pPr>
        <w:ind w:left="1080" w:hanging="1080"/>
      </w:pPr>
      <w:rPr>
        <w:rFonts w:asciiTheme="minorHAnsi" w:hAnsiTheme="minorHAnsi" w:hint="default"/>
        <w:b w:val="0"/>
        <w:sz w:val="22"/>
      </w:rPr>
    </w:lvl>
    <w:lvl w:ilvl="6">
      <w:start w:val="1"/>
      <w:numFmt w:val="decimal"/>
      <w:lvlText w:val="%1.%2.%3.%4.%5.%6.%7"/>
      <w:lvlJc w:val="left"/>
      <w:pPr>
        <w:ind w:left="1440" w:hanging="1440"/>
      </w:pPr>
      <w:rPr>
        <w:rFonts w:asciiTheme="minorHAnsi" w:hAnsiTheme="minorHAnsi" w:hint="default"/>
        <w:b w:val="0"/>
        <w:sz w:val="22"/>
      </w:rPr>
    </w:lvl>
    <w:lvl w:ilvl="7">
      <w:start w:val="1"/>
      <w:numFmt w:val="decimal"/>
      <w:lvlText w:val="%1.%2.%3.%4.%5.%6.%7.%8"/>
      <w:lvlJc w:val="left"/>
      <w:pPr>
        <w:ind w:left="1440" w:hanging="1440"/>
      </w:pPr>
      <w:rPr>
        <w:rFonts w:asciiTheme="minorHAnsi" w:hAnsiTheme="minorHAnsi" w:hint="default"/>
        <w:b w:val="0"/>
        <w:sz w:val="22"/>
      </w:rPr>
    </w:lvl>
    <w:lvl w:ilvl="8">
      <w:start w:val="1"/>
      <w:numFmt w:val="decimal"/>
      <w:lvlText w:val="%1.%2.%3.%4.%5.%6.%7.%8.%9"/>
      <w:lvlJc w:val="left"/>
      <w:pPr>
        <w:ind w:left="1800" w:hanging="1800"/>
      </w:pPr>
      <w:rPr>
        <w:rFonts w:asciiTheme="minorHAnsi" w:hAnsiTheme="minorHAnsi" w:hint="default"/>
        <w:b w:val="0"/>
        <w:sz w:val="22"/>
      </w:rPr>
    </w:lvl>
  </w:abstractNum>
  <w:abstractNum w:abstractNumId="5">
    <w:nsid w:val="26135211"/>
    <w:multiLevelType w:val="multilevel"/>
    <w:tmpl w:val="289A1E8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CEB6412"/>
    <w:multiLevelType w:val="multilevel"/>
    <w:tmpl w:val="7FA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3B684040"/>
    <w:multiLevelType w:val="multilevel"/>
    <w:tmpl w:val="C6FAEEA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911032"/>
    <w:multiLevelType w:val="hybridMultilevel"/>
    <w:tmpl w:val="27F2C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D1199D"/>
    <w:multiLevelType w:val="multilevel"/>
    <w:tmpl w:val="8CBE01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2A4498E"/>
    <w:multiLevelType w:val="multilevel"/>
    <w:tmpl w:val="10B2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3379E0"/>
    <w:multiLevelType w:val="multilevel"/>
    <w:tmpl w:val="8CBE01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DB60495"/>
    <w:multiLevelType w:val="hybridMultilevel"/>
    <w:tmpl w:val="7876E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5"/>
  </w:num>
  <w:num w:numId="4">
    <w:abstractNumId w:val="2"/>
  </w:num>
  <w:num w:numId="5">
    <w:abstractNumId w:val="17"/>
  </w:num>
  <w:num w:numId="6">
    <w:abstractNumId w:val="6"/>
  </w:num>
  <w:num w:numId="7">
    <w:abstractNumId w:val="10"/>
  </w:num>
  <w:num w:numId="8">
    <w:abstractNumId w:val="9"/>
  </w:num>
  <w:num w:numId="9">
    <w:abstractNumId w:val="12"/>
  </w:num>
  <w:num w:numId="10">
    <w:abstractNumId w:val="20"/>
  </w:num>
  <w:num w:numId="11">
    <w:abstractNumId w:val="0"/>
  </w:num>
  <w:num w:numId="12">
    <w:abstractNumId w:val="3"/>
  </w:num>
  <w:num w:numId="13">
    <w:abstractNumId w:val="13"/>
  </w:num>
  <w:num w:numId="14">
    <w:abstractNumId w:val="11"/>
  </w:num>
  <w:num w:numId="15">
    <w:abstractNumId w:val="4"/>
  </w:num>
  <w:num w:numId="16">
    <w:abstractNumId w:val="16"/>
  </w:num>
  <w:num w:numId="17">
    <w:abstractNumId w:val="1"/>
  </w:num>
  <w:num w:numId="18">
    <w:abstractNumId w:val="19"/>
  </w:num>
  <w:num w:numId="19">
    <w:abstractNumId w:val="5"/>
  </w:num>
  <w:num w:numId="20">
    <w:abstractNumId w:val="18"/>
  </w:num>
  <w:num w:numId="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1"/>
    <w:rsid w:val="00015FED"/>
    <w:rsid w:val="00025085"/>
    <w:rsid w:val="00044536"/>
    <w:rsid w:val="000450D1"/>
    <w:rsid w:val="00045C6C"/>
    <w:rsid w:val="00077CAD"/>
    <w:rsid w:val="00083547"/>
    <w:rsid w:val="000A5963"/>
    <w:rsid w:val="000A7E80"/>
    <w:rsid w:val="000C25EC"/>
    <w:rsid w:val="000D7770"/>
    <w:rsid w:val="00102A14"/>
    <w:rsid w:val="00103BBE"/>
    <w:rsid w:val="0012094C"/>
    <w:rsid w:val="00141498"/>
    <w:rsid w:val="0016350B"/>
    <w:rsid w:val="001948C2"/>
    <w:rsid w:val="001A0EE8"/>
    <w:rsid w:val="001B0018"/>
    <w:rsid w:val="001B59E2"/>
    <w:rsid w:val="001B715A"/>
    <w:rsid w:val="001C67A6"/>
    <w:rsid w:val="001D3F00"/>
    <w:rsid w:val="001E15FC"/>
    <w:rsid w:val="001E4E80"/>
    <w:rsid w:val="001E5C11"/>
    <w:rsid w:val="0020056D"/>
    <w:rsid w:val="00230041"/>
    <w:rsid w:val="002343C5"/>
    <w:rsid w:val="00236A16"/>
    <w:rsid w:val="00241668"/>
    <w:rsid w:val="00245C8F"/>
    <w:rsid w:val="00272A06"/>
    <w:rsid w:val="00273C73"/>
    <w:rsid w:val="0027575A"/>
    <w:rsid w:val="002855B4"/>
    <w:rsid w:val="002870B6"/>
    <w:rsid w:val="00290861"/>
    <w:rsid w:val="00291763"/>
    <w:rsid w:val="00292A7D"/>
    <w:rsid w:val="002A25F5"/>
    <w:rsid w:val="002B0A55"/>
    <w:rsid w:val="002B5FEC"/>
    <w:rsid w:val="002B660D"/>
    <w:rsid w:val="002C0940"/>
    <w:rsid w:val="002D2A5A"/>
    <w:rsid w:val="002E618D"/>
    <w:rsid w:val="002E7FDB"/>
    <w:rsid w:val="002F1706"/>
    <w:rsid w:val="002F2A5F"/>
    <w:rsid w:val="00307F62"/>
    <w:rsid w:val="00315D87"/>
    <w:rsid w:val="003226DA"/>
    <w:rsid w:val="0032468F"/>
    <w:rsid w:val="003278C7"/>
    <w:rsid w:val="00333EC7"/>
    <w:rsid w:val="00345802"/>
    <w:rsid w:val="00350A3F"/>
    <w:rsid w:val="00356E63"/>
    <w:rsid w:val="00363413"/>
    <w:rsid w:val="00376E6D"/>
    <w:rsid w:val="003816A1"/>
    <w:rsid w:val="00382864"/>
    <w:rsid w:val="00382CB8"/>
    <w:rsid w:val="003850BD"/>
    <w:rsid w:val="003937EC"/>
    <w:rsid w:val="00394C86"/>
    <w:rsid w:val="003966D7"/>
    <w:rsid w:val="00397B90"/>
    <w:rsid w:val="003A5DAA"/>
    <w:rsid w:val="003C63CF"/>
    <w:rsid w:val="003E18CE"/>
    <w:rsid w:val="003E5225"/>
    <w:rsid w:val="004026BD"/>
    <w:rsid w:val="00407348"/>
    <w:rsid w:val="00413526"/>
    <w:rsid w:val="00432E15"/>
    <w:rsid w:val="00437F2F"/>
    <w:rsid w:val="00440373"/>
    <w:rsid w:val="00462F5E"/>
    <w:rsid w:val="00463569"/>
    <w:rsid w:val="00467A25"/>
    <w:rsid w:val="00492A56"/>
    <w:rsid w:val="00493557"/>
    <w:rsid w:val="004A1899"/>
    <w:rsid w:val="004A4069"/>
    <w:rsid w:val="004A610E"/>
    <w:rsid w:val="004B243B"/>
    <w:rsid w:val="004B5A5F"/>
    <w:rsid w:val="004E15B2"/>
    <w:rsid w:val="004E7B39"/>
    <w:rsid w:val="00507CE5"/>
    <w:rsid w:val="0051148D"/>
    <w:rsid w:val="0051484A"/>
    <w:rsid w:val="00514B36"/>
    <w:rsid w:val="00521806"/>
    <w:rsid w:val="00540300"/>
    <w:rsid w:val="0054140F"/>
    <w:rsid w:val="00541A8F"/>
    <w:rsid w:val="00545426"/>
    <w:rsid w:val="00550BDE"/>
    <w:rsid w:val="00551C85"/>
    <w:rsid w:val="0055390B"/>
    <w:rsid w:val="00553DC3"/>
    <w:rsid w:val="005716CD"/>
    <w:rsid w:val="00572B16"/>
    <w:rsid w:val="00593449"/>
    <w:rsid w:val="005A618B"/>
    <w:rsid w:val="005C3B7C"/>
    <w:rsid w:val="005D36D6"/>
    <w:rsid w:val="005D740F"/>
    <w:rsid w:val="005F1F76"/>
    <w:rsid w:val="005F3000"/>
    <w:rsid w:val="005F451D"/>
    <w:rsid w:val="005F5713"/>
    <w:rsid w:val="0060137D"/>
    <w:rsid w:val="0060147C"/>
    <w:rsid w:val="00605666"/>
    <w:rsid w:val="00616E92"/>
    <w:rsid w:val="00632484"/>
    <w:rsid w:val="0064751F"/>
    <w:rsid w:val="00651B8B"/>
    <w:rsid w:val="006552FF"/>
    <w:rsid w:val="00655BE7"/>
    <w:rsid w:val="0067207F"/>
    <w:rsid w:val="00677953"/>
    <w:rsid w:val="00690CD7"/>
    <w:rsid w:val="006A2868"/>
    <w:rsid w:val="006B5CE3"/>
    <w:rsid w:val="006C476B"/>
    <w:rsid w:val="006C5C6A"/>
    <w:rsid w:val="007026D2"/>
    <w:rsid w:val="00706E1E"/>
    <w:rsid w:val="0070743E"/>
    <w:rsid w:val="00715FB3"/>
    <w:rsid w:val="0072251F"/>
    <w:rsid w:val="00725AE7"/>
    <w:rsid w:val="00727841"/>
    <w:rsid w:val="00731E82"/>
    <w:rsid w:val="00737736"/>
    <w:rsid w:val="00742582"/>
    <w:rsid w:val="007647A8"/>
    <w:rsid w:val="0077734F"/>
    <w:rsid w:val="00792047"/>
    <w:rsid w:val="007A035B"/>
    <w:rsid w:val="007A1B64"/>
    <w:rsid w:val="007A45A5"/>
    <w:rsid w:val="007A6E37"/>
    <w:rsid w:val="007A7FD3"/>
    <w:rsid w:val="007B2AFF"/>
    <w:rsid w:val="007C3578"/>
    <w:rsid w:val="007C4A4D"/>
    <w:rsid w:val="007E155B"/>
    <w:rsid w:val="007E1DD7"/>
    <w:rsid w:val="007E1EC9"/>
    <w:rsid w:val="007F0919"/>
    <w:rsid w:val="007F5720"/>
    <w:rsid w:val="00801AA0"/>
    <w:rsid w:val="00814131"/>
    <w:rsid w:val="008279F3"/>
    <w:rsid w:val="008327EF"/>
    <w:rsid w:val="008621F0"/>
    <w:rsid w:val="00873174"/>
    <w:rsid w:val="00883F06"/>
    <w:rsid w:val="0089611A"/>
    <w:rsid w:val="00896C20"/>
    <w:rsid w:val="008A754B"/>
    <w:rsid w:val="008A7E51"/>
    <w:rsid w:val="008B6937"/>
    <w:rsid w:val="008D2FE3"/>
    <w:rsid w:val="008D7EF6"/>
    <w:rsid w:val="008E1D26"/>
    <w:rsid w:val="008E3310"/>
    <w:rsid w:val="008E65FB"/>
    <w:rsid w:val="008F0560"/>
    <w:rsid w:val="008F15C2"/>
    <w:rsid w:val="008F4F45"/>
    <w:rsid w:val="008F62C5"/>
    <w:rsid w:val="0091247C"/>
    <w:rsid w:val="009151F3"/>
    <w:rsid w:val="00922DD7"/>
    <w:rsid w:val="00923C78"/>
    <w:rsid w:val="009244AE"/>
    <w:rsid w:val="00932181"/>
    <w:rsid w:val="00933EE2"/>
    <w:rsid w:val="00940519"/>
    <w:rsid w:val="00945322"/>
    <w:rsid w:val="0094799A"/>
    <w:rsid w:val="00953C19"/>
    <w:rsid w:val="00956F78"/>
    <w:rsid w:val="00957C6D"/>
    <w:rsid w:val="00966EC2"/>
    <w:rsid w:val="00983FB1"/>
    <w:rsid w:val="00996F6E"/>
    <w:rsid w:val="009A64D1"/>
    <w:rsid w:val="009B12A6"/>
    <w:rsid w:val="009B1DD8"/>
    <w:rsid w:val="009B2606"/>
    <w:rsid w:val="009B2A03"/>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705B"/>
    <w:rsid w:val="00AD73E3"/>
    <w:rsid w:val="00AD7787"/>
    <w:rsid w:val="00AF2B6A"/>
    <w:rsid w:val="00AF6A75"/>
    <w:rsid w:val="00B04DDF"/>
    <w:rsid w:val="00B120D5"/>
    <w:rsid w:val="00B13321"/>
    <w:rsid w:val="00B204AF"/>
    <w:rsid w:val="00B23FC3"/>
    <w:rsid w:val="00B300C0"/>
    <w:rsid w:val="00B40C88"/>
    <w:rsid w:val="00B9407B"/>
    <w:rsid w:val="00BA0D11"/>
    <w:rsid w:val="00BB240F"/>
    <w:rsid w:val="00BB2EF3"/>
    <w:rsid w:val="00BB7BDE"/>
    <w:rsid w:val="00BC27C9"/>
    <w:rsid w:val="00BC738F"/>
    <w:rsid w:val="00BE4845"/>
    <w:rsid w:val="00BF28E4"/>
    <w:rsid w:val="00C0655B"/>
    <w:rsid w:val="00C25146"/>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B2B0B"/>
    <w:rsid w:val="00CC18E0"/>
    <w:rsid w:val="00CC613A"/>
    <w:rsid w:val="00CD26A2"/>
    <w:rsid w:val="00CE14BA"/>
    <w:rsid w:val="00CE3775"/>
    <w:rsid w:val="00CE43C5"/>
    <w:rsid w:val="00CF22BD"/>
    <w:rsid w:val="00CF2EE2"/>
    <w:rsid w:val="00CF5939"/>
    <w:rsid w:val="00CF6E31"/>
    <w:rsid w:val="00D011EB"/>
    <w:rsid w:val="00D106DC"/>
    <w:rsid w:val="00D17ACA"/>
    <w:rsid w:val="00D212CA"/>
    <w:rsid w:val="00D225AF"/>
    <w:rsid w:val="00D56B6F"/>
    <w:rsid w:val="00D61285"/>
    <w:rsid w:val="00D63B9C"/>
    <w:rsid w:val="00D6560F"/>
    <w:rsid w:val="00D66711"/>
    <w:rsid w:val="00D77E67"/>
    <w:rsid w:val="00D81429"/>
    <w:rsid w:val="00D92241"/>
    <w:rsid w:val="00DA12CE"/>
    <w:rsid w:val="00DA6D69"/>
    <w:rsid w:val="00DB1E1F"/>
    <w:rsid w:val="00DB3CB9"/>
    <w:rsid w:val="00DC5881"/>
    <w:rsid w:val="00DC5AEA"/>
    <w:rsid w:val="00DD0FAE"/>
    <w:rsid w:val="00DF5413"/>
    <w:rsid w:val="00E06150"/>
    <w:rsid w:val="00E06DA1"/>
    <w:rsid w:val="00E074EE"/>
    <w:rsid w:val="00E156A2"/>
    <w:rsid w:val="00E2416B"/>
    <w:rsid w:val="00E24D74"/>
    <w:rsid w:val="00E323FE"/>
    <w:rsid w:val="00E474E2"/>
    <w:rsid w:val="00E47D7B"/>
    <w:rsid w:val="00E50DFA"/>
    <w:rsid w:val="00E55157"/>
    <w:rsid w:val="00E6284C"/>
    <w:rsid w:val="00E71C43"/>
    <w:rsid w:val="00E7447F"/>
    <w:rsid w:val="00E8354E"/>
    <w:rsid w:val="00E957FA"/>
    <w:rsid w:val="00EA1244"/>
    <w:rsid w:val="00EA72FA"/>
    <w:rsid w:val="00ED1BE6"/>
    <w:rsid w:val="00ED2554"/>
    <w:rsid w:val="00ED55D9"/>
    <w:rsid w:val="00EE0C06"/>
    <w:rsid w:val="00F165A8"/>
    <w:rsid w:val="00F20C8A"/>
    <w:rsid w:val="00F20DE4"/>
    <w:rsid w:val="00F20F31"/>
    <w:rsid w:val="00F225FF"/>
    <w:rsid w:val="00F305D5"/>
    <w:rsid w:val="00F3238E"/>
    <w:rsid w:val="00F36C03"/>
    <w:rsid w:val="00F47218"/>
    <w:rsid w:val="00F505F7"/>
    <w:rsid w:val="00F50FD0"/>
    <w:rsid w:val="00F6315B"/>
    <w:rsid w:val="00F77FA1"/>
    <w:rsid w:val="00FA15D8"/>
    <w:rsid w:val="00FA1F5E"/>
    <w:rsid w:val="00FA7086"/>
    <w:rsid w:val="00FB0BBA"/>
    <w:rsid w:val="00FB4720"/>
    <w:rsid w:val="00FB4F2D"/>
    <w:rsid w:val="00FB4FE4"/>
    <w:rsid w:val="00FC3111"/>
    <w:rsid w:val="00FD3F85"/>
    <w:rsid w:val="00FE4BAE"/>
    <w:rsid w:val="00FE60DA"/>
    <w:rsid w:val="00FF01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D77E67"/>
    <w:rPr>
      <w:b/>
      <w:bCs/>
    </w:rPr>
  </w:style>
  <w:style w:type="paragraph" w:customStyle="1" w:styleId="Body1">
    <w:name w:val="Body 1"/>
    <w:basedOn w:val="Normal"/>
    <w:rsid w:val="003A5DAA"/>
    <w:pPr>
      <w:spacing w:before="60" w:after="240" w:line="240" w:lineRule="auto"/>
      <w:ind w:left="567"/>
    </w:pPr>
    <w:rPr>
      <w:rFonts w:ascii="Arial" w:eastAsia="Times New Roman" w:hAnsi="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D77E67"/>
    <w:rPr>
      <w:b/>
      <w:bCs/>
    </w:rPr>
  </w:style>
  <w:style w:type="paragraph" w:customStyle="1" w:styleId="Body1">
    <w:name w:val="Body 1"/>
    <w:basedOn w:val="Normal"/>
    <w:rsid w:val="003A5DAA"/>
    <w:pPr>
      <w:spacing w:before="60" w:after="240" w:line="240" w:lineRule="auto"/>
      <w:ind w:left="567"/>
    </w:pPr>
    <w:rPr>
      <w:rFonts w:ascii="Arial" w:eastAsia="Times New Roman"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75">
      <w:bodyDiv w:val="1"/>
      <w:marLeft w:val="0"/>
      <w:marRight w:val="0"/>
      <w:marTop w:val="0"/>
      <w:marBottom w:val="0"/>
      <w:divBdr>
        <w:top w:val="none" w:sz="0" w:space="0" w:color="auto"/>
        <w:left w:val="none" w:sz="0" w:space="0" w:color="auto"/>
        <w:bottom w:val="none" w:sz="0" w:space="0" w:color="auto"/>
        <w:right w:val="none" w:sz="0" w:space="0" w:color="auto"/>
      </w:divBdr>
    </w:div>
    <w:div w:id="1191064938">
      <w:bodyDiv w:val="1"/>
      <w:marLeft w:val="0"/>
      <w:marRight w:val="0"/>
      <w:marTop w:val="0"/>
      <w:marBottom w:val="0"/>
      <w:divBdr>
        <w:top w:val="none" w:sz="0" w:space="0" w:color="auto"/>
        <w:left w:val="none" w:sz="0" w:space="0" w:color="auto"/>
        <w:bottom w:val="none" w:sz="0" w:space="0" w:color="auto"/>
        <w:right w:val="none" w:sz="0" w:space="0" w:color="auto"/>
      </w:divBdr>
    </w:div>
    <w:div w:id="13095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o.manchester.ac.uk/how-do-i-get-support/what-is-a-university-support-plan/" TargetMode="External"/><Relationship Id="rId18" Type="http://schemas.openxmlformats.org/officeDocument/2006/relationships/hyperlink" Target="http://documents.manchester.ac.uk/DocuInfo.aspx?DocID=2438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uments.manchester.ac.uk/display.aspx?DocID=24540" TargetMode="External"/><Relationship Id="rId7" Type="http://schemas.openxmlformats.org/officeDocument/2006/relationships/footnotes" Target="footnotes.xml"/><Relationship Id="rId12" Type="http://schemas.openxmlformats.org/officeDocument/2006/relationships/hyperlink" Target="http://www.dso.manchester.ac.uk/contact-and-see-us/see-us/" TargetMode="External"/><Relationship Id="rId17" Type="http://schemas.openxmlformats.org/officeDocument/2006/relationships/hyperlink" Target="http://www.manchester.ac.uk/postgraduat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anchester.ac.uk/undergraduate/courses/" TargetMode="External"/><Relationship Id="rId20" Type="http://schemas.openxmlformats.org/officeDocument/2006/relationships/hyperlink" Target="http://www.mypodcasts.manchester.ac.uk/ab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ss@manchester.ac.u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oodswings.org.uk/student-support/" TargetMode="External"/><Relationship Id="rId23" Type="http://schemas.openxmlformats.org/officeDocument/2006/relationships/header" Target="header1.xml"/><Relationship Id="rId10" Type="http://schemas.openxmlformats.org/officeDocument/2006/relationships/hyperlink" Target="mailto:dass@manchester.ac.uk" TargetMode="External"/><Relationship Id="rId19" Type="http://schemas.openxmlformats.org/officeDocument/2006/relationships/hyperlink" Target="http://www.library.manchester.ac.uk/services-and-support/students/support-for-your-studies/my-learning-essentials/workshops/?category=2" TargetMode="External"/><Relationship Id="rId4" Type="http://schemas.microsoft.com/office/2007/relationships/stylesWithEffects" Target="stylesWithEffects.xml"/><Relationship Id="rId9" Type="http://schemas.openxmlformats.org/officeDocument/2006/relationships/hyperlink" Target="http://www.dso.manchester.ac.uk/contact-and-see-us/who-is-my-disability-adviser/" TargetMode="External"/><Relationship Id="rId14" Type="http://schemas.openxmlformats.org/officeDocument/2006/relationships/hyperlink" Target="http://www.dso.manchester.ac.uk/how-do-i-get-support/how-do-i-register/" TargetMode="External"/><Relationship Id="rId22" Type="http://schemas.openxmlformats.org/officeDocument/2006/relationships/hyperlink" Target="http://www.dso.manchester.ac.uk/what-support-can-i-get/other-ways-we-can-help/other-people-who-can-help/"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7C2FF-FFD6-4A49-AB9B-8006FA21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1129</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8523</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Louise Pepper-kernot</cp:lastModifiedBy>
  <cp:revision>3</cp:revision>
  <cp:lastPrinted>2013-11-29T10:04:00Z</cp:lastPrinted>
  <dcterms:created xsi:type="dcterms:W3CDTF">2016-03-24T12:21:00Z</dcterms:created>
  <dcterms:modified xsi:type="dcterms:W3CDTF">2016-03-29T09:20:00Z</dcterms:modified>
</cp:coreProperties>
</file>