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233A31" w14:textId="77777777" w:rsidR="00732BEC" w:rsidRDefault="00732BEC" w:rsidP="00CE336D">
      <w:pPr>
        <w:rPr>
          <w:rFonts w:ascii="Arial" w:hAnsi="Arial" w:cs="Arial"/>
          <w:b/>
          <w:sz w:val="36"/>
          <w:szCs w:val="36"/>
        </w:rPr>
      </w:pPr>
      <w:r>
        <w:rPr>
          <w:rFonts w:ascii="Times New Roman" w:hAnsi="Times New Roman"/>
          <w:noProof/>
          <w:sz w:val="24"/>
          <w:szCs w:val="24"/>
          <w:lang w:eastAsia="en-GB"/>
        </w:rPr>
        <w:drawing>
          <wp:anchor distT="36576" distB="36576" distL="36576" distR="36576" simplePos="0" relativeHeight="251659264" behindDoc="0" locked="0" layoutInCell="1" allowOverlap="1" wp14:anchorId="1C6F35F7" wp14:editId="7175F4D5">
            <wp:simplePos x="0" y="0"/>
            <wp:positionH relativeFrom="column">
              <wp:posOffset>-591820</wp:posOffset>
            </wp:positionH>
            <wp:positionV relativeFrom="paragraph">
              <wp:posOffset>-581025</wp:posOffset>
            </wp:positionV>
            <wp:extent cx="1193165" cy="506730"/>
            <wp:effectExtent l="0" t="0" r="6985" b="762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3165" cy="50673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27C5D91" w14:textId="77777777" w:rsidR="00D74A13" w:rsidRDefault="009D04E2" w:rsidP="00CE336D">
      <w:pPr>
        <w:rPr>
          <w:rFonts w:ascii="Arial" w:hAnsi="Arial" w:cs="Arial"/>
          <w:b/>
          <w:sz w:val="36"/>
          <w:szCs w:val="36"/>
        </w:rPr>
      </w:pPr>
      <w:r w:rsidRPr="002076FB">
        <w:rPr>
          <w:rFonts w:ascii="Arial" w:hAnsi="Arial" w:cs="Arial"/>
          <w:b/>
          <w:sz w:val="36"/>
          <w:szCs w:val="36"/>
        </w:rPr>
        <w:t xml:space="preserve">Equality Objectives 2016 </w:t>
      </w:r>
    </w:p>
    <w:p w14:paraId="481E4F94" w14:textId="77777777" w:rsidR="00E21646" w:rsidRPr="00FE7F59" w:rsidRDefault="00275F6B" w:rsidP="00CE336D">
      <w:pPr>
        <w:pStyle w:val="ListParagraph"/>
        <w:numPr>
          <w:ilvl w:val="0"/>
          <w:numId w:val="7"/>
        </w:numPr>
        <w:rPr>
          <w:rFonts w:ascii="Arial" w:hAnsi="Arial" w:cs="Arial"/>
          <w:b/>
          <w:sz w:val="24"/>
          <w:szCs w:val="24"/>
        </w:rPr>
      </w:pPr>
      <w:r w:rsidRPr="00FE7F59">
        <w:rPr>
          <w:rFonts w:ascii="Arial" w:hAnsi="Arial" w:cs="Arial"/>
          <w:b/>
          <w:sz w:val="24"/>
          <w:szCs w:val="24"/>
        </w:rPr>
        <w:t xml:space="preserve">Introduction </w:t>
      </w:r>
    </w:p>
    <w:p w14:paraId="4DDFBAAE" w14:textId="77777777" w:rsidR="009D04E2" w:rsidRPr="00A17D21" w:rsidRDefault="00F56980" w:rsidP="00CE336D">
      <w:pPr>
        <w:rPr>
          <w:rFonts w:ascii="Arial" w:hAnsi="Arial" w:cs="Arial"/>
          <w:sz w:val="24"/>
          <w:szCs w:val="24"/>
        </w:rPr>
      </w:pPr>
      <w:r>
        <w:rPr>
          <w:rFonts w:ascii="Arial" w:hAnsi="Arial" w:cs="Arial"/>
          <w:sz w:val="24"/>
          <w:szCs w:val="24"/>
        </w:rPr>
        <w:t>The Equality Act</w:t>
      </w:r>
      <w:r w:rsidR="009D04E2" w:rsidRPr="00A17D21">
        <w:rPr>
          <w:rFonts w:ascii="Arial" w:hAnsi="Arial" w:cs="Arial"/>
          <w:sz w:val="24"/>
          <w:szCs w:val="24"/>
        </w:rPr>
        <w:t xml:space="preserve"> (2010) places a general duty on the University to prepare and publish equality objectives, at least every four years.  We published our last set of objectives in 2012 and are due to publish our new objectives in April 2016. </w:t>
      </w:r>
    </w:p>
    <w:p w14:paraId="1B097DDB" w14:textId="0744E44D" w:rsidR="00A17D21" w:rsidRPr="00A17D21" w:rsidRDefault="00A17D21" w:rsidP="00CE336D">
      <w:pPr>
        <w:rPr>
          <w:rFonts w:ascii="Arial" w:hAnsi="Arial" w:cs="Arial"/>
          <w:sz w:val="24"/>
          <w:szCs w:val="24"/>
        </w:rPr>
      </w:pPr>
      <w:r w:rsidRPr="00A17D21">
        <w:rPr>
          <w:rFonts w:ascii="Arial" w:hAnsi="Arial" w:cs="Arial"/>
          <w:sz w:val="24"/>
          <w:szCs w:val="24"/>
        </w:rPr>
        <w:t>Consultation on these objectiv</w:t>
      </w:r>
      <w:r w:rsidR="005B44C5">
        <w:rPr>
          <w:rFonts w:ascii="Arial" w:hAnsi="Arial" w:cs="Arial"/>
          <w:sz w:val="24"/>
          <w:szCs w:val="24"/>
        </w:rPr>
        <w:t xml:space="preserve">es will </w:t>
      </w:r>
      <w:r w:rsidRPr="00A17D21">
        <w:rPr>
          <w:rFonts w:ascii="Arial" w:hAnsi="Arial" w:cs="Arial"/>
          <w:sz w:val="24"/>
          <w:szCs w:val="24"/>
        </w:rPr>
        <w:t>tak</w:t>
      </w:r>
      <w:r w:rsidR="005B44C5">
        <w:rPr>
          <w:rFonts w:ascii="Arial" w:hAnsi="Arial" w:cs="Arial"/>
          <w:sz w:val="24"/>
          <w:szCs w:val="24"/>
        </w:rPr>
        <w:t>e</w:t>
      </w:r>
      <w:r w:rsidRPr="00A17D21">
        <w:rPr>
          <w:rFonts w:ascii="Arial" w:hAnsi="Arial" w:cs="Arial"/>
          <w:sz w:val="24"/>
          <w:szCs w:val="24"/>
        </w:rPr>
        <w:t xml:space="preserve"> place between </w:t>
      </w:r>
      <w:r w:rsidR="00716E8F" w:rsidRPr="00716E8F">
        <w:rPr>
          <w:rFonts w:ascii="Arial" w:hAnsi="Arial" w:cs="Arial"/>
          <w:b/>
          <w:sz w:val="24"/>
          <w:szCs w:val="24"/>
        </w:rPr>
        <w:t>2</w:t>
      </w:r>
      <w:r w:rsidR="00C329A0">
        <w:rPr>
          <w:rFonts w:ascii="Arial" w:hAnsi="Arial" w:cs="Arial"/>
          <w:b/>
          <w:sz w:val="24"/>
          <w:szCs w:val="24"/>
        </w:rPr>
        <w:t>9th February and 11</w:t>
      </w:r>
      <w:bookmarkStart w:id="0" w:name="_GoBack"/>
      <w:bookmarkEnd w:id="0"/>
      <w:r w:rsidRPr="00716E8F">
        <w:rPr>
          <w:rFonts w:ascii="Arial" w:hAnsi="Arial" w:cs="Arial"/>
          <w:b/>
          <w:sz w:val="24"/>
          <w:szCs w:val="24"/>
        </w:rPr>
        <w:t>th March 2016.</w:t>
      </w:r>
    </w:p>
    <w:p w14:paraId="562DE976" w14:textId="77777777" w:rsidR="00051C21" w:rsidRPr="00A17D21" w:rsidRDefault="00051C21" w:rsidP="00CE336D">
      <w:pPr>
        <w:rPr>
          <w:rFonts w:ascii="Arial" w:hAnsi="Arial" w:cs="Arial"/>
          <w:sz w:val="24"/>
          <w:szCs w:val="24"/>
        </w:rPr>
      </w:pPr>
      <w:r w:rsidRPr="00A17D21">
        <w:rPr>
          <w:rFonts w:ascii="Arial" w:hAnsi="Arial" w:cs="Arial"/>
          <w:sz w:val="24"/>
          <w:szCs w:val="24"/>
        </w:rPr>
        <w:t>The Equality and Human Rights Commission (EHRC) explains that the objecti</w:t>
      </w:r>
      <w:r w:rsidR="0008467C">
        <w:rPr>
          <w:rFonts w:ascii="Arial" w:hAnsi="Arial" w:cs="Arial"/>
          <w:sz w:val="24"/>
          <w:szCs w:val="24"/>
        </w:rPr>
        <w:t xml:space="preserve">ves we set must be specific, </w:t>
      </w:r>
      <w:r w:rsidRPr="00A17D21">
        <w:rPr>
          <w:rFonts w:ascii="Arial" w:hAnsi="Arial" w:cs="Arial"/>
          <w:sz w:val="24"/>
          <w:szCs w:val="24"/>
        </w:rPr>
        <w:t>measurable and explicit about:</w:t>
      </w:r>
    </w:p>
    <w:p w14:paraId="3A6248D5" w14:textId="77777777" w:rsidR="00051C21" w:rsidRPr="00A17D21" w:rsidRDefault="00051C21" w:rsidP="00CE336D">
      <w:pPr>
        <w:pStyle w:val="ListParagraph"/>
        <w:numPr>
          <w:ilvl w:val="0"/>
          <w:numId w:val="2"/>
        </w:numPr>
        <w:rPr>
          <w:rFonts w:ascii="Arial" w:hAnsi="Arial" w:cs="Arial"/>
          <w:sz w:val="24"/>
          <w:szCs w:val="24"/>
        </w:rPr>
      </w:pPr>
      <w:r w:rsidRPr="00A17D21">
        <w:rPr>
          <w:rFonts w:ascii="Arial" w:hAnsi="Arial" w:cs="Arial"/>
          <w:sz w:val="24"/>
          <w:szCs w:val="24"/>
        </w:rPr>
        <w:t>The policy, function or practice they relate to</w:t>
      </w:r>
    </w:p>
    <w:p w14:paraId="6790DB9C" w14:textId="77777777" w:rsidR="00051C21" w:rsidRPr="00A17D21" w:rsidRDefault="00051C21" w:rsidP="00CE336D">
      <w:pPr>
        <w:pStyle w:val="ListParagraph"/>
        <w:numPr>
          <w:ilvl w:val="0"/>
          <w:numId w:val="2"/>
        </w:numPr>
        <w:rPr>
          <w:rFonts w:ascii="Arial" w:hAnsi="Arial" w:cs="Arial"/>
          <w:sz w:val="24"/>
          <w:szCs w:val="24"/>
        </w:rPr>
      </w:pPr>
      <w:r w:rsidRPr="00A17D21">
        <w:rPr>
          <w:rFonts w:ascii="Arial" w:hAnsi="Arial" w:cs="Arial"/>
          <w:sz w:val="24"/>
          <w:szCs w:val="24"/>
        </w:rPr>
        <w:t>The people that are affected</w:t>
      </w:r>
    </w:p>
    <w:p w14:paraId="3B45CD68" w14:textId="77777777" w:rsidR="00051C21" w:rsidRPr="00A17D21" w:rsidRDefault="00051C21" w:rsidP="00CE336D">
      <w:pPr>
        <w:pStyle w:val="ListParagraph"/>
        <w:numPr>
          <w:ilvl w:val="0"/>
          <w:numId w:val="2"/>
        </w:numPr>
        <w:rPr>
          <w:rFonts w:ascii="Arial" w:hAnsi="Arial" w:cs="Arial"/>
          <w:sz w:val="24"/>
          <w:szCs w:val="24"/>
        </w:rPr>
      </w:pPr>
      <w:r w:rsidRPr="00A17D21">
        <w:rPr>
          <w:rFonts w:ascii="Arial" w:hAnsi="Arial" w:cs="Arial"/>
          <w:sz w:val="24"/>
          <w:szCs w:val="24"/>
        </w:rPr>
        <w:t>The outcome they seek to achieve</w:t>
      </w:r>
    </w:p>
    <w:p w14:paraId="7FE5F188" w14:textId="77777777" w:rsidR="00051C21" w:rsidRPr="00A17D21" w:rsidRDefault="00051C21" w:rsidP="00CE336D">
      <w:pPr>
        <w:pStyle w:val="ListParagraph"/>
        <w:numPr>
          <w:ilvl w:val="0"/>
          <w:numId w:val="2"/>
        </w:numPr>
        <w:rPr>
          <w:rFonts w:ascii="Arial" w:hAnsi="Arial" w:cs="Arial"/>
          <w:sz w:val="24"/>
          <w:szCs w:val="24"/>
        </w:rPr>
      </w:pPr>
      <w:r w:rsidRPr="00A17D21">
        <w:rPr>
          <w:rFonts w:ascii="Arial" w:hAnsi="Arial" w:cs="Arial"/>
          <w:sz w:val="24"/>
          <w:szCs w:val="24"/>
        </w:rPr>
        <w:t>Why they have been selected, and</w:t>
      </w:r>
    </w:p>
    <w:p w14:paraId="336FFE0B" w14:textId="77777777" w:rsidR="00FE7F59" w:rsidRDefault="00051C21" w:rsidP="00CE336D">
      <w:pPr>
        <w:pStyle w:val="ListParagraph"/>
        <w:numPr>
          <w:ilvl w:val="0"/>
          <w:numId w:val="2"/>
        </w:numPr>
        <w:rPr>
          <w:rFonts w:ascii="Arial" w:hAnsi="Arial" w:cs="Arial"/>
          <w:sz w:val="24"/>
          <w:szCs w:val="24"/>
        </w:rPr>
      </w:pPr>
      <w:r w:rsidRPr="00A17D21">
        <w:rPr>
          <w:rFonts w:ascii="Arial" w:hAnsi="Arial" w:cs="Arial"/>
          <w:sz w:val="24"/>
          <w:szCs w:val="24"/>
        </w:rPr>
        <w:t>How success will be measured.</w:t>
      </w:r>
    </w:p>
    <w:p w14:paraId="6A71CDC6" w14:textId="77777777" w:rsidR="00D74A13" w:rsidRPr="00D74A13" w:rsidRDefault="00D74A13" w:rsidP="00CE336D">
      <w:pPr>
        <w:pStyle w:val="ListParagraph"/>
        <w:rPr>
          <w:rFonts w:ascii="Arial" w:hAnsi="Arial" w:cs="Arial"/>
          <w:sz w:val="24"/>
          <w:szCs w:val="24"/>
        </w:rPr>
      </w:pPr>
    </w:p>
    <w:p w14:paraId="2AF026B5" w14:textId="77777777" w:rsidR="00352A21" w:rsidRDefault="00352A21" w:rsidP="00B674AD">
      <w:pPr>
        <w:rPr>
          <w:rFonts w:ascii="Arial" w:hAnsi="Arial" w:cs="Arial"/>
          <w:sz w:val="24"/>
          <w:szCs w:val="24"/>
        </w:rPr>
      </w:pPr>
      <w:r w:rsidRPr="00352A21">
        <w:rPr>
          <w:rFonts w:ascii="Arial" w:hAnsi="Arial" w:cs="Arial"/>
          <w:b/>
          <w:sz w:val="24"/>
          <w:szCs w:val="24"/>
        </w:rPr>
        <w:t>Table 1</w:t>
      </w:r>
      <w:r>
        <w:rPr>
          <w:rFonts w:ascii="Arial" w:hAnsi="Arial" w:cs="Arial"/>
          <w:b/>
          <w:sz w:val="24"/>
          <w:szCs w:val="24"/>
        </w:rPr>
        <w:t xml:space="preserve"> </w:t>
      </w:r>
      <w:r w:rsidRPr="00352A21">
        <w:rPr>
          <w:rFonts w:ascii="Arial" w:hAnsi="Arial" w:cs="Arial"/>
          <w:sz w:val="24"/>
          <w:szCs w:val="24"/>
        </w:rPr>
        <w:t>provides an overview of the proposed objectives and measures and outli</w:t>
      </w:r>
      <w:r>
        <w:rPr>
          <w:rFonts w:ascii="Arial" w:hAnsi="Arial" w:cs="Arial"/>
          <w:sz w:val="24"/>
          <w:szCs w:val="24"/>
        </w:rPr>
        <w:t xml:space="preserve">nes the rationale behind them.  </w:t>
      </w:r>
      <w:r w:rsidR="004075E7">
        <w:rPr>
          <w:rFonts w:ascii="Arial" w:hAnsi="Arial" w:cs="Arial"/>
          <w:sz w:val="24"/>
          <w:szCs w:val="24"/>
        </w:rPr>
        <w:t xml:space="preserve">It links to </w:t>
      </w:r>
      <w:r>
        <w:rPr>
          <w:rFonts w:ascii="Arial" w:hAnsi="Arial" w:cs="Arial"/>
          <w:sz w:val="24"/>
          <w:szCs w:val="24"/>
        </w:rPr>
        <w:t xml:space="preserve">additional information and data </w:t>
      </w:r>
      <w:r w:rsidR="004075E7">
        <w:rPr>
          <w:rFonts w:ascii="Arial" w:hAnsi="Arial" w:cs="Arial"/>
          <w:sz w:val="24"/>
          <w:szCs w:val="24"/>
        </w:rPr>
        <w:t xml:space="preserve">and identifies how action will be taken forward. </w:t>
      </w:r>
    </w:p>
    <w:p w14:paraId="5A09B84E" w14:textId="77777777" w:rsidR="00FE1AA9" w:rsidRDefault="00FE1AA9" w:rsidP="00CE336D">
      <w:pPr>
        <w:rPr>
          <w:rFonts w:ascii="Arial" w:hAnsi="Arial" w:cs="Arial"/>
          <w:b/>
          <w:sz w:val="24"/>
          <w:szCs w:val="24"/>
        </w:rPr>
      </w:pPr>
    </w:p>
    <w:p w14:paraId="41F07E46" w14:textId="77777777" w:rsidR="00FE1AA9" w:rsidRDefault="00FE1AA9" w:rsidP="00CE336D">
      <w:pPr>
        <w:rPr>
          <w:rFonts w:ascii="Arial" w:hAnsi="Arial" w:cs="Arial"/>
          <w:b/>
          <w:sz w:val="24"/>
          <w:szCs w:val="24"/>
        </w:rPr>
      </w:pPr>
    </w:p>
    <w:p w14:paraId="42291986" w14:textId="77777777" w:rsidR="00FE1AA9" w:rsidRPr="0059747C" w:rsidRDefault="00FE1AA9" w:rsidP="00CE336D">
      <w:pPr>
        <w:rPr>
          <w:rFonts w:ascii="Arial" w:hAnsi="Arial" w:cs="Arial"/>
          <w:b/>
          <w:sz w:val="24"/>
          <w:szCs w:val="24"/>
        </w:rPr>
        <w:sectPr w:rsidR="00FE1AA9" w:rsidRPr="0059747C">
          <w:footerReference w:type="default" r:id="rId10"/>
          <w:pgSz w:w="11906" w:h="16838"/>
          <w:pgMar w:top="1440" w:right="1440" w:bottom="1440" w:left="1440" w:header="708" w:footer="708" w:gutter="0"/>
          <w:cols w:space="708"/>
          <w:docGrid w:linePitch="360"/>
        </w:sectPr>
      </w:pPr>
    </w:p>
    <w:p w14:paraId="3DC4F834" w14:textId="77777777" w:rsidR="00FE7F59" w:rsidRDefault="00716E8F" w:rsidP="00CE336D">
      <w:pPr>
        <w:pStyle w:val="ListParagraph"/>
        <w:numPr>
          <w:ilvl w:val="0"/>
          <w:numId w:val="7"/>
        </w:numPr>
        <w:rPr>
          <w:rFonts w:ascii="Arial" w:hAnsi="Arial" w:cs="Arial"/>
          <w:b/>
          <w:sz w:val="24"/>
          <w:szCs w:val="24"/>
        </w:rPr>
      </w:pPr>
      <w:r>
        <w:rPr>
          <w:rFonts w:ascii="Arial" w:hAnsi="Arial" w:cs="Arial"/>
          <w:b/>
          <w:sz w:val="24"/>
          <w:szCs w:val="24"/>
        </w:rPr>
        <w:lastRenderedPageBreak/>
        <w:t>Proposed O</w:t>
      </w:r>
      <w:r w:rsidR="00FE7F59" w:rsidRPr="0059747C">
        <w:rPr>
          <w:rFonts w:ascii="Arial" w:hAnsi="Arial" w:cs="Arial"/>
          <w:b/>
          <w:sz w:val="24"/>
          <w:szCs w:val="24"/>
        </w:rPr>
        <w:t xml:space="preserve">bjectives </w:t>
      </w:r>
    </w:p>
    <w:tbl>
      <w:tblPr>
        <w:tblStyle w:val="TableGrid"/>
        <w:tblW w:w="15701" w:type="dxa"/>
        <w:tblLayout w:type="fixed"/>
        <w:tblLook w:val="04A0" w:firstRow="1" w:lastRow="0" w:firstColumn="1" w:lastColumn="0" w:noHBand="0" w:noVBand="1"/>
      </w:tblPr>
      <w:tblGrid>
        <w:gridCol w:w="3510"/>
        <w:gridCol w:w="284"/>
        <w:gridCol w:w="6237"/>
        <w:gridCol w:w="378"/>
        <w:gridCol w:w="47"/>
        <w:gridCol w:w="5245"/>
      </w:tblGrid>
      <w:tr w:rsidR="00071B40" w14:paraId="14D7A8A4" w14:textId="77777777" w:rsidTr="00A908D4">
        <w:tc>
          <w:tcPr>
            <w:tcW w:w="15701" w:type="dxa"/>
            <w:gridSpan w:val="6"/>
            <w:shd w:val="clear" w:color="auto" w:fill="CCC0D9" w:themeFill="accent4" w:themeFillTint="66"/>
          </w:tcPr>
          <w:p w14:paraId="4872CA84" w14:textId="77777777" w:rsidR="004B5406" w:rsidRDefault="004B5406" w:rsidP="004B5406">
            <w:pPr>
              <w:rPr>
                <w:rFonts w:ascii="Arial" w:hAnsi="Arial" w:cs="Arial"/>
                <w:b/>
                <w:sz w:val="24"/>
                <w:szCs w:val="24"/>
              </w:rPr>
            </w:pPr>
          </w:p>
          <w:p w14:paraId="76D00BCE" w14:textId="77777777" w:rsidR="004B5406" w:rsidRPr="004B5406" w:rsidRDefault="004B5406" w:rsidP="004B5406">
            <w:pPr>
              <w:rPr>
                <w:rFonts w:ascii="Arial" w:hAnsi="Arial" w:cs="Arial"/>
                <w:sz w:val="24"/>
                <w:szCs w:val="24"/>
              </w:rPr>
            </w:pPr>
            <w:r w:rsidRPr="004B5406">
              <w:rPr>
                <w:rFonts w:ascii="Arial" w:hAnsi="Arial" w:cs="Arial"/>
                <w:b/>
                <w:sz w:val="24"/>
                <w:szCs w:val="24"/>
              </w:rPr>
              <w:t>Objective</w:t>
            </w:r>
            <w:r>
              <w:rPr>
                <w:rFonts w:ascii="Arial" w:hAnsi="Arial" w:cs="Arial"/>
                <w:b/>
                <w:sz w:val="24"/>
                <w:szCs w:val="24"/>
              </w:rPr>
              <w:t xml:space="preserve"> 1 </w:t>
            </w:r>
            <w:r w:rsidRPr="004B5406">
              <w:rPr>
                <w:rFonts w:ascii="Arial" w:hAnsi="Arial" w:cs="Arial"/>
                <w:b/>
                <w:sz w:val="24"/>
                <w:szCs w:val="24"/>
              </w:rPr>
              <w:t xml:space="preserve">: </w:t>
            </w:r>
            <w:r w:rsidR="00071B40" w:rsidRPr="004B5406">
              <w:rPr>
                <w:rFonts w:ascii="Arial" w:hAnsi="Arial" w:cs="Arial"/>
                <w:sz w:val="24"/>
                <w:szCs w:val="24"/>
              </w:rPr>
              <w:t>Improve the representation of women and black and minority ethnic (BME) staff in senior leadership, academic and professional support positions</w:t>
            </w:r>
          </w:p>
          <w:p w14:paraId="2661E695" w14:textId="77777777" w:rsidR="004B5406" w:rsidRPr="00071B40" w:rsidRDefault="004B5406" w:rsidP="004B5406">
            <w:pPr>
              <w:pStyle w:val="ListParagraph"/>
              <w:spacing w:line="276" w:lineRule="auto"/>
              <w:rPr>
                <w:rFonts w:ascii="Arial" w:hAnsi="Arial" w:cs="Arial"/>
                <w:sz w:val="24"/>
                <w:szCs w:val="24"/>
              </w:rPr>
            </w:pPr>
          </w:p>
        </w:tc>
      </w:tr>
      <w:tr w:rsidR="00071B40" w14:paraId="7DFC7F1D" w14:textId="77777777" w:rsidTr="00A908D4">
        <w:tc>
          <w:tcPr>
            <w:tcW w:w="3510" w:type="dxa"/>
          </w:tcPr>
          <w:p w14:paraId="306D4C22" w14:textId="77777777" w:rsidR="00071B40" w:rsidRDefault="00071B40" w:rsidP="004B5406">
            <w:pPr>
              <w:tabs>
                <w:tab w:val="center" w:pos="1647"/>
              </w:tabs>
              <w:spacing w:line="276" w:lineRule="auto"/>
              <w:rPr>
                <w:rFonts w:ascii="Arial" w:hAnsi="Arial" w:cs="Arial"/>
                <w:b/>
                <w:sz w:val="24"/>
                <w:szCs w:val="24"/>
              </w:rPr>
            </w:pPr>
            <w:r w:rsidRPr="00071B40">
              <w:rPr>
                <w:rFonts w:ascii="Arial" w:hAnsi="Arial" w:cs="Arial"/>
                <w:b/>
                <w:sz w:val="24"/>
                <w:szCs w:val="24"/>
              </w:rPr>
              <w:t>Measure</w:t>
            </w:r>
            <w:r w:rsidR="004B5406">
              <w:rPr>
                <w:rFonts w:ascii="Arial" w:hAnsi="Arial" w:cs="Arial"/>
                <w:b/>
                <w:sz w:val="24"/>
                <w:szCs w:val="24"/>
              </w:rPr>
              <w:tab/>
            </w:r>
          </w:p>
        </w:tc>
        <w:tc>
          <w:tcPr>
            <w:tcW w:w="6521" w:type="dxa"/>
            <w:gridSpan w:val="2"/>
          </w:tcPr>
          <w:p w14:paraId="6C0E82CD" w14:textId="77777777" w:rsidR="00071B40" w:rsidRPr="00836643" w:rsidRDefault="00071B40" w:rsidP="00CE336D">
            <w:pPr>
              <w:spacing w:line="276" w:lineRule="auto"/>
              <w:rPr>
                <w:rFonts w:ascii="Arial" w:hAnsi="Arial" w:cs="Arial"/>
                <w:b/>
                <w:sz w:val="24"/>
                <w:szCs w:val="24"/>
              </w:rPr>
            </w:pPr>
            <w:r w:rsidRPr="00836643">
              <w:rPr>
                <w:rFonts w:ascii="Arial" w:hAnsi="Arial" w:cs="Arial"/>
                <w:b/>
                <w:sz w:val="24"/>
                <w:szCs w:val="24"/>
              </w:rPr>
              <w:t>Rationale</w:t>
            </w:r>
          </w:p>
        </w:tc>
        <w:tc>
          <w:tcPr>
            <w:tcW w:w="5670" w:type="dxa"/>
            <w:gridSpan w:val="3"/>
          </w:tcPr>
          <w:p w14:paraId="03BCD322" w14:textId="77777777" w:rsidR="00071B40" w:rsidRPr="006A56E7" w:rsidRDefault="00071B40" w:rsidP="00CE336D">
            <w:pPr>
              <w:spacing w:line="276" w:lineRule="auto"/>
              <w:rPr>
                <w:rFonts w:ascii="Arial" w:hAnsi="Arial" w:cs="Arial"/>
                <w:b/>
                <w:sz w:val="24"/>
                <w:szCs w:val="24"/>
              </w:rPr>
            </w:pPr>
            <w:r w:rsidRPr="006A56E7">
              <w:rPr>
                <w:rFonts w:ascii="Arial" w:hAnsi="Arial" w:cs="Arial"/>
                <w:b/>
                <w:sz w:val="24"/>
                <w:szCs w:val="24"/>
              </w:rPr>
              <w:t xml:space="preserve">Action </w:t>
            </w:r>
          </w:p>
        </w:tc>
      </w:tr>
      <w:tr w:rsidR="00071B40" w14:paraId="04C03834" w14:textId="77777777" w:rsidTr="00A908D4">
        <w:tc>
          <w:tcPr>
            <w:tcW w:w="3510" w:type="dxa"/>
          </w:tcPr>
          <w:p w14:paraId="5AA56B7A" w14:textId="77777777" w:rsidR="00071B40" w:rsidRDefault="00071B40" w:rsidP="00CE336D">
            <w:pPr>
              <w:spacing w:line="276" w:lineRule="auto"/>
              <w:rPr>
                <w:rFonts w:ascii="Arial" w:hAnsi="Arial" w:cs="Arial"/>
                <w:b/>
                <w:sz w:val="24"/>
                <w:szCs w:val="24"/>
              </w:rPr>
            </w:pPr>
          </w:p>
          <w:p w14:paraId="17190F8C" w14:textId="77777777" w:rsidR="00071B40" w:rsidRDefault="00071B40" w:rsidP="00CE336D">
            <w:pPr>
              <w:spacing w:line="276" w:lineRule="auto"/>
              <w:rPr>
                <w:rFonts w:ascii="Arial" w:hAnsi="Arial" w:cs="Arial"/>
                <w:sz w:val="24"/>
                <w:szCs w:val="24"/>
              </w:rPr>
            </w:pPr>
            <w:r>
              <w:rPr>
                <w:rFonts w:ascii="Arial" w:hAnsi="Arial" w:cs="Arial"/>
                <w:sz w:val="24"/>
                <w:szCs w:val="24"/>
              </w:rPr>
              <w:t xml:space="preserve">1.1 </w:t>
            </w:r>
            <w:r w:rsidRPr="00071B40">
              <w:rPr>
                <w:rFonts w:ascii="Arial" w:hAnsi="Arial" w:cs="Arial"/>
                <w:sz w:val="24"/>
                <w:szCs w:val="24"/>
              </w:rPr>
              <w:t>An annual increase in the proportion of women at senior lecturer/reader level and above until they are representative of those at lecturer level.</w:t>
            </w:r>
          </w:p>
          <w:p w14:paraId="37763ABD" w14:textId="77777777" w:rsidR="00CE336D" w:rsidRDefault="00CE336D" w:rsidP="00CE336D">
            <w:pPr>
              <w:spacing w:line="276" w:lineRule="auto"/>
              <w:rPr>
                <w:rFonts w:ascii="Arial" w:hAnsi="Arial" w:cs="Arial"/>
                <w:sz w:val="24"/>
                <w:szCs w:val="24"/>
              </w:rPr>
            </w:pPr>
          </w:p>
          <w:p w14:paraId="4DB82612" w14:textId="77777777" w:rsidR="00071B40" w:rsidRDefault="00071B40" w:rsidP="00CE336D">
            <w:pPr>
              <w:spacing w:line="276" w:lineRule="auto"/>
              <w:rPr>
                <w:rFonts w:ascii="Arial" w:hAnsi="Arial" w:cs="Arial"/>
                <w:b/>
                <w:sz w:val="24"/>
                <w:szCs w:val="24"/>
              </w:rPr>
            </w:pPr>
          </w:p>
        </w:tc>
        <w:tc>
          <w:tcPr>
            <w:tcW w:w="6521" w:type="dxa"/>
            <w:gridSpan w:val="2"/>
          </w:tcPr>
          <w:p w14:paraId="2C997055" w14:textId="77777777" w:rsidR="00071B40" w:rsidRDefault="00071B40" w:rsidP="00CE336D">
            <w:pPr>
              <w:spacing w:line="276" w:lineRule="auto"/>
              <w:rPr>
                <w:rFonts w:ascii="Arial" w:hAnsi="Arial" w:cs="Arial"/>
                <w:sz w:val="24"/>
                <w:szCs w:val="24"/>
              </w:rPr>
            </w:pPr>
          </w:p>
          <w:p w14:paraId="15774705" w14:textId="77777777" w:rsidR="0008467C" w:rsidRDefault="00071B40" w:rsidP="00CE336D">
            <w:pPr>
              <w:spacing w:line="276" w:lineRule="auto"/>
              <w:rPr>
                <w:rFonts w:ascii="Arial" w:hAnsi="Arial" w:cs="Arial"/>
                <w:sz w:val="24"/>
                <w:szCs w:val="24"/>
              </w:rPr>
            </w:pPr>
            <w:r w:rsidRPr="00836643">
              <w:rPr>
                <w:rFonts w:ascii="Arial" w:hAnsi="Arial" w:cs="Arial"/>
                <w:sz w:val="24"/>
                <w:szCs w:val="24"/>
              </w:rPr>
              <w:t>Whilst progress has been made to improve representation is this area, our data demonstrates that there remain</w:t>
            </w:r>
            <w:r w:rsidR="00716E8F">
              <w:rPr>
                <w:rFonts w:ascii="Arial" w:hAnsi="Arial" w:cs="Arial"/>
                <w:sz w:val="24"/>
                <w:szCs w:val="24"/>
              </w:rPr>
              <w:t>s</w:t>
            </w:r>
            <w:r w:rsidRPr="00836643">
              <w:rPr>
                <w:rFonts w:ascii="Arial" w:hAnsi="Arial" w:cs="Arial"/>
                <w:sz w:val="24"/>
                <w:szCs w:val="24"/>
              </w:rPr>
              <w:t xml:space="preserve"> </w:t>
            </w:r>
            <w:r w:rsidR="004B5406">
              <w:rPr>
                <w:rFonts w:ascii="Arial" w:hAnsi="Arial" w:cs="Arial"/>
                <w:sz w:val="24"/>
                <w:szCs w:val="24"/>
              </w:rPr>
              <w:t>a lower proportion</w:t>
            </w:r>
            <w:r w:rsidR="00716E8F">
              <w:rPr>
                <w:rFonts w:ascii="Arial" w:hAnsi="Arial" w:cs="Arial"/>
                <w:sz w:val="24"/>
                <w:szCs w:val="24"/>
              </w:rPr>
              <w:t xml:space="preserve"> of women</w:t>
            </w:r>
            <w:r w:rsidR="004B5406">
              <w:rPr>
                <w:rFonts w:ascii="Arial" w:hAnsi="Arial" w:cs="Arial"/>
                <w:sz w:val="24"/>
                <w:szCs w:val="24"/>
              </w:rPr>
              <w:t xml:space="preserve"> </w:t>
            </w:r>
            <w:r w:rsidRPr="00836643">
              <w:rPr>
                <w:rFonts w:ascii="Arial" w:hAnsi="Arial" w:cs="Arial"/>
                <w:sz w:val="24"/>
                <w:szCs w:val="24"/>
              </w:rPr>
              <w:t xml:space="preserve">in senior academic positions.  </w:t>
            </w:r>
          </w:p>
          <w:p w14:paraId="1BEC5200" w14:textId="77777777" w:rsidR="00071B40" w:rsidRPr="00836643" w:rsidRDefault="00071B40" w:rsidP="00CE336D">
            <w:pPr>
              <w:spacing w:line="276" w:lineRule="auto"/>
              <w:rPr>
                <w:rFonts w:ascii="Arial" w:hAnsi="Arial" w:cs="Arial"/>
                <w:sz w:val="24"/>
                <w:szCs w:val="24"/>
              </w:rPr>
            </w:pPr>
            <w:r w:rsidRPr="00836643">
              <w:rPr>
                <w:rFonts w:ascii="Arial" w:hAnsi="Arial" w:cs="Arial"/>
                <w:sz w:val="24"/>
                <w:szCs w:val="24"/>
              </w:rPr>
              <w:t>In 2014/15</w:t>
            </w:r>
            <w:r w:rsidR="002B69D1">
              <w:rPr>
                <w:rFonts w:ascii="Arial" w:hAnsi="Arial" w:cs="Arial"/>
                <w:sz w:val="24"/>
                <w:szCs w:val="24"/>
              </w:rPr>
              <w:t>,</w:t>
            </w:r>
            <w:r w:rsidRPr="00836643">
              <w:rPr>
                <w:rFonts w:ascii="Arial" w:hAnsi="Arial" w:cs="Arial"/>
                <w:sz w:val="24"/>
                <w:szCs w:val="24"/>
              </w:rPr>
              <w:t xml:space="preserve"> 45% of lecturers</w:t>
            </w:r>
            <w:r w:rsidR="002B69D1">
              <w:rPr>
                <w:rFonts w:ascii="Arial" w:hAnsi="Arial" w:cs="Arial"/>
                <w:sz w:val="24"/>
                <w:szCs w:val="24"/>
              </w:rPr>
              <w:t>;</w:t>
            </w:r>
            <w:r w:rsidRPr="00836643">
              <w:rPr>
                <w:rFonts w:ascii="Arial" w:hAnsi="Arial" w:cs="Arial"/>
                <w:sz w:val="24"/>
                <w:szCs w:val="24"/>
              </w:rPr>
              <w:t xml:space="preserve"> 36% of senior lecturers and 23% of professors were female.</w:t>
            </w:r>
          </w:p>
          <w:p w14:paraId="541292E8" w14:textId="77777777" w:rsidR="00836643" w:rsidRPr="00836643" w:rsidRDefault="00836643" w:rsidP="00CE336D">
            <w:pPr>
              <w:pStyle w:val="ListParagraph"/>
              <w:spacing w:line="276" w:lineRule="auto"/>
              <w:ind w:left="1080"/>
              <w:rPr>
                <w:rFonts w:ascii="Arial" w:hAnsi="Arial" w:cs="Arial"/>
                <w:sz w:val="24"/>
                <w:szCs w:val="24"/>
              </w:rPr>
            </w:pPr>
          </w:p>
          <w:p w14:paraId="679A9E01" w14:textId="77777777" w:rsidR="004B5406" w:rsidRDefault="00D87AC7" w:rsidP="004B5406">
            <w:pPr>
              <w:spacing w:line="276" w:lineRule="auto"/>
              <w:rPr>
                <w:rFonts w:ascii="Arial" w:hAnsi="Arial" w:cs="Arial"/>
                <w:sz w:val="24"/>
                <w:szCs w:val="24"/>
              </w:rPr>
            </w:pPr>
            <w:hyperlink r:id="rId11" w:history="1">
              <w:r w:rsidR="00071B40" w:rsidRPr="004B5406">
                <w:rPr>
                  <w:rStyle w:val="Hyperlink"/>
                  <w:rFonts w:ascii="Arial" w:hAnsi="Arial" w:cs="Arial"/>
                  <w:sz w:val="24"/>
                  <w:szCs w:val="24"/>
                </w:rPr>
                <w:t>Equality Information Report</w:t>
              </w:r>
            </w:hyperlink>
            <w:r w:rsidR="00071B40" w:rsidRPr="004B5406">
              <w:rPr>
                <w:rFonts w:ascii="Arial" w:hAnsi="Arial" w:cs="Arial"/>
                <w:sz w:val="24"/>
                <w:szCs w:val="24"/>
              </w:rPr>
              <w:t xml:space="preserve"> </w:t>
            </w:r>
            <w:r w:rsidR="004B5406">
              <w:rPr>
                <w:rStyle w:val="EndnoteReference"/>
                <w:rFonts w:ascii="Arial" w:hAnsi="Arial" w:cs="Arial"/>
                <w:sz w:val="24"/>
                <w:szCs w:val="24"/>
              </w:rPr>
              <w:endnoteReference w:id="1"/>
            </w:r>
          </w:p>
        </w:tc>
        <w:tc>
          <w:tcPr>
            <w:tcW w:w="5670" w:type="dxa"/>
            <w:gridSpan w:val="3"/>
          </w:tcPr>
          <w:p w14:paraId="31AC7065" w14:textId="77777777" w:rsidR="00071B40" w:rsidRDefault="00071B40" w:rsidP="00CE336D">
            <w:pPr>
              <w:spacing w:line="276" w:lineRule="auto"/>
              <w:rPr>
                <w:rFonts w:ascii="Arial" w:hAnsi="Arial" w:cs="Arial"/>
                <w:sz w:val="24"/>
                <w:szCs w:val="24"/>
              </w:rPr>
            </w:pPr>
          </w:p>
          <w:p w14:paraId="3F6098F9" w14:textId="77777777" w:rsidR="00071B40" w:rsidRDefault="00836643" w:rsidP="00CE336D">
            <w:pPr>
              <w:spacing w:line="276" w:lineRule="auto"/>
              <w:rPr>
                <w:rFonts w:ascii="Arial" w:hAnsi="Arial" w:cs="Arial"/>
                <w:sz w:val="24"/>
                <w:szCs w:val="24"/>
              </w:rPr>
            </w:pPr>
            <w:r>
              <w:rPr>
                <w:rFonts w:ascii="Arial" w:hAnsi="Arial" w:cs="Arial"/>
                <w:sz w:val="24"/>
                <w:szCs w:val="24"/>
              </w:rPr>
              <w:t xml:space="preserve">This measure is one of the Key Performance Indicators included within the University’s </w:t>
            </w:r>
            <w:hyperlink r:id="rId12" w:history="1">
              <w:r w:rsidRPr="00F555C4">
                <w:rPr>
                  <w:rStyle w:val="Hyperlink"/>
                  <w:rFonts w:ascii="Arial" w:hAnsi="Arial" w:cs="Arial"/>
                  <w:sz w:val="24"/>
                  <w:szCs w:val="24"/>
                </w:rPr>
                <w:t>Manchester 2020 strategy.</w:t>
              </w:r>
            </w:hyperlink>
            <w:r w:rsidR="00F555C4">
              <w:rPr>
                <w:rStyle w:val="EndnoteReference"/>
                <w:rFonts w:ascii="Arial" w:hAnsi="Arial" w:cs="Arial"/>
                <w:sz w:val="24"/>
                <w:szCs w:val="24"/>
              </w:rPr>
              <w:endnoteReference w:id="2"/>
            </w:r>
            <w:r>
              <w:rPr>
                <w:rFonts w:ascii="Arial" w:hAnsi="Arial" w:cs="Arial"/>
                <w:sz w:val="24"/>
                <w:szCs w:val="24"/>
              </w:rPr>
              <w:t xml:space="preserve"> </w:t>
            </w:r>
          </w:p>
          <w:p w14:paraId="77D970D4" w14:textId="77777777" w:rsidR="00EF7D09" w:rsidRDefault="00EF7D09" w:rsidP="00CE336D">
            <w:pPr>
              <w:spacing w:line="276" w:lineRule="auto"/>
              <w:rPr>
                <w:rFonts w:ascii="Arial" w:hAnsi="Arial" w:cs="Arial"/>
                <w:sz w:val="24"/>
                <w:szCs w:val="24"/>
              </w:rPr>
            </w:pPr>
          </w:p>
          <w:p w14:paraId="6BCA7631" w14:textId="77777777" w:rsidR="00EF7D09" w:rsidRDefault="00EF7D09" w:rsidP="00CE336D">
            <w:pPr>
              <w:spacing w:line="276" w:lineRule="auto"/>
              <w:rPr>
                <w:rFonts w:ascii="Arial" w:hAnsi="Arial" w:cs="Arial"/>
                <w:sz w:val="24"/>
                <w:szCs w:val="24"/>
              </w:rPr>
            </w:pPr>
          </w:p>
          <w:p w14:paraId="51251555" w14:textId="77777777" w:rsidR="00836643" w:rsidRDefault="00EF7D09" w:rsidP="00CE336D">
            <w:pPr>
              <w:spacing w:line="276" w:lineRule="auto"/>
              <w:rPr>
                <w:rFonts w:ascii="Arial" w:hAnsi="Arial" w:cs="Arial"/>
                <w:sz w:val="24"/>
                <w:szCs w:val="24"/>
              </w:rPr>
            </w:pPr>
            <w:r>
              <w:rPr>
                <w:rFonts w:ascii="Arial" w:hAnsi="Arial" w:cs="Arial"/>
                <w:sz w:val="24"/>
                <w:szCs w:val="24"/>
              </w:rPr>
              <w:t xml:space="preserve">Action on this indicator </w:t>
            </w:r>
            <w:r w:rsidR="00836643">
              <w:rPr>
                <w:rFonts w:ascii="Arial" w:hAnsi="Arial" w:cs="Arial"/>
                <w:sz w:val="24"/>
                <w:szCs w:val="24"/>
              </w:rPr>
              <w:t xml:space="preserve">is devolved to the Faculties and integrated into their </w:t>
            </w:r>
            <w:r w:rsidR="006A2A2C">
              <w:rPr>
                <w:rFonts w:ascii="Arial" w:hAnsi="Arial" w:cs="Arial"/>
                <w:sz w:val="24"/>
                <w:szCs w:val="24"/>
              </w:rPr>
              <w:t>operational plans</w:t>
            </w:r>
            <w:r w:rsidR="00836643">
              <w:rPr>
                <w:rFonts w:ascii="Arial" w:hAnsi="Arial" w:cs="Arial"/>
                <w:sz w:val="24"/>
                <w:szCs w:val="24"/>
              </w:rPr>
              <w:t xml:space="preserve">.  </w:t>
            </w:r>
            <w:r w:rsidR="006A2A2C">
              <w:rPr>
                <w:rFonts w:ascii="Arial" w:hAnsi="Arial" w:cs="Arial"/>
                <w:sz w:val="24"/>
                <w:szCs w:val="24"/>
              </w:rPr>
              <w:t>They report on progress to HR sub-committee bi-annually.</w:t>
            </w:r>
          </w:p>
          <w:p w14:paraId="16B04E80" w14:textId="77777777" w:rsidR="00836643" w:rsidRDefault="00836643" w:rsidP="00CE336D">
            <w:pPr>
              <w:spacing w:line="276" w:lineRule="auto"/>
              <w:rPr>
                <w:rFonts w:ascii="Arial" w:hAnsi="Arial" w:cs="Arial"/>
                <w:sz w:val="24"/>
                <w:szCs w:val="24"/>
              </w:rPr>
            </w:pPr>
          </w:p>
        </w:tc>
      </w:tr>
      <w:tr w:rsidR="00836643" w14:paraId="28C594C3" w14:textId="77777777" w:rsidTr="00A908D4">
        <w:tc>
          <w:tcPr>
            <w:tcW w:w="3510" w:type="dxa"/>
          </w:tcPr>
          <w:p w14:paraId="5D38E31A" w14:textId="77777777" w:rsidR="00836643" w:rsidRDefault="00836643" w:rsidP="00CE336D">
            <w:pPr>
              <w:spacing w:line="276" w:lineRule="auto"/>
              <w:rPr>
                <w:rFonts w:ascii="Arial" w:hAnsi="Arial" w:cs="Arial"/>
                <w:sz w:val="24"/>
                <w:szCs w:val="24"/>
              </w:rPr>
            </w:pPr>
          </w:p>
          <w:p w14:paraId="6A6D4FD5" w14:textId="77777777" w:rsidR="00836643" w:rsidRDefault="00836643" w:rsidP="00CE336D">
            <w:pPr>
              <w:spacing w:line="276" w:lineRule="auto"/>
              <w:rPr>
                <w:rFonts w:ascii="Arial" w:hAnsi="Arial" w:cs="Arial"/>
                <w:sz w:val="24"/>
                <w:szCs w:val="24"/>
              </w:rPr>
            </w:pPr>
            <w:r>
              <w:rPr>
                <w:rFonts w:ascii="Arial" w:hAnsi="Arial" w:cs="Arial"/>
                <w:sz w:val="24"/>
                <w:szCs w:val="24"/>
              </w:rPr>
              <w:t xml:space="preserve">1.2 </w:t>
            </w:r>
            <w:r w:rsidR="00305AA8">
              <w:rPr>
                <w:rFonts w:ascii="Arial" w:hAnsi="Arial" w:cs="Arial"/>
                <w:sz w:val="24"/>
                <w:szCs w:val="24"/>
              </w:rPr>
              <w:t>The University has achieved a S</w:t>
            </w:r>
            <w:r w:rsidRPr="00FE1AA9">
              <w:rPr>
                <w:rFonts w:ascii="Arial" w:hAnsi="Arial" w:cs="Arial"/>
                <w:sz w:val="24"/>
                <w:szCs w:val="24"/>
              </w:rPr>
              <w:t>ilver Athena</w:t>
            </w:r>
            <w:r w:rsidRPr="00836643">
              <w:rPr>
                <w:rFonts w:ascii="Arial" w:hAnsi="Arial" w:cs="Arial"/>
                <w:sz w:val="24"/>
                <w:szCs w:val="24"/>
              </w:rPr>
              <w:t xml:space="preserve"> SWAN Award; all Schools in </w:t>
            </w:r>
            <w:r w:rsidR="006A2A2C">
              <w:rPr>
                <w:rFonts w:ascii="Arial" w:hAnsi="Arial" w:cs="Arial"/>
                <w:sz w:val="24"/>
                <w:szCs w:val="24"/>
              </w:rPr>
              <w:t xml:space="preserve">the Faculty of </w:t>
            </w:r>
            <w:r w:rsidRPr="00836643">
              <w:rPr>
                <w:rFonts w:ascii="Arial" w:hAnsi="Arial" w:cs="Arial"/>
                <w:sz w:val="24"/>
                <w:szCs w:val="24"/>
              </w:rPr>
              <w:t>Humanities have</w:t>
            </w:r>
            <w:r w:rsidR="006A2A2C">
              <w:rPr>
                <w:rFonts w:ascii="Arial" w:hAnsi="Arial" w:cs="Arial"/>
                <w:sz w:val="24"/>
                <w:szCs w:val="24"/>
              </w:rPr>
              <w:t xml:space="preserve"> achieved an award and we continue to im</w:t>
            </w:r>
            <w:r w:rsidRPr="00836643">
              <w:rPr>
                <w:rFonts w:ascii="Arial" w:hAnsi="Arial" w:cs="Arial"/>
                <w:sz w:val="24"/>
                <w:szCs w:val="24"/>
              </w:rPr>
              <w:t>prove our level of award in all Schools.</w:t>
            </w:r>
          </w:p>
          <w:p w14:paraId="7E9C9416" w14:textId="77777777" w:rsidR="00836643" w:rsidRPr="00836643" w:rsidRDefault="00836643" w:rsidP="00CE336D">
            <w:pPr>
              <w:spacing w:line="276" w:lineRule="auto"/>
              <w:rPr>
                <w:rFonts w:ascii="Arial" w:hAnsi="Arial" w:cs="Arial"/>
                <w:sz w:val="24"/>
                <w:szCs w:val="24"/>
              </w:rPr>
            </w:pPr>
          </w:p>
        </w:tc>
        <w:tc>
          <w:tcPr>
            <w:tcW w:w="6521" w:type="dxa"/>
            <w:gridSpan w:val="2"/>
          </w:tcPr>
          <w:p w14:paraId="57EA1DE8" w14:textId="77777777" w:rsidR="00836643" w:rsidRDefault="00836643" w:rsidP="00CE336D">
            <w:pPr>
              <w:spacing w:line="276" w:lineRule="auto"/>
              <w:rPr>
                <w:rFonts w:ascii="Arial" w:hAnsi="Arial" w:cs="Arial"/>
                <w:sz w:val="24"/>
                <w:szCs w:val="24"/>
              </w:rPr>
            </w:pPr>
          </w:p>
          <w:p w14:paraId="4B8A2852" w14:textId="77777777" w:rsidR="00EF7D09" w:rsidRDefault="00EF7D09" w:rsidP="00CE336D">
            <w:pPr>
              <w:spacing w:line="276" w:lineRule="auto"/>
              <w:rPr>
                <w:rFonts w:ascii="Arial" w:hAnsi="Arial" w:cs="Arial"/>
                <w:sz w:val="24"/>
                <w:szCs w:val="24"/>
              </w:rPr>
            </w:pPr>
            <w:r w:rsidRPr="00EF7D09">
              <w:rPr>
                <w:rFonts w:ascii="Arial" w:hAnsi="Arial" w:cs="Arial"/>
                <w:sz w:val="24"/>
                <w:szCs w:val="24"/>
              </w:rPr>
              <w:t>The University has a respectable position under this scheme, but we want to do better and be a leader i</w:t>
            </w:r>
            <w:r w:rsidR="0008467C">
              <w:rPr>
                <w:rFonts w:ascii="Arial" w:hAnsi="Arial" w:cs="Arial"/>
                <w:sz w:val="24"/>
                <w:szCs w:val="24"/>
              </w:rPr>
              <w:t>n the sector</w:t>
            </w:r>
            <w:r w:rsidRPr="00EF7D09">
              <w:rPr>
                <w:rFonts w:ascii="Arial" w:hAnsi="Arial" w:cs="Arial"/>
                <w:sz w:val="24"/>
                <w:szCs w:val="24"/>
              </w:rPr>
              <w:t xml:space="preserve">. </w:t>
            </w:r>
          </w:p>
          <w:p w14:paraId="0E399FDE" w14:textId="77777777" w:rsidR="004B5406" w:rsidRPr="00EF7D09" w:rsidRDefault="004B5406" w:rsidP="00CE336D">
            <w:pPr>
              <w:spacing w:line="276" w:lineRule="auto"/>
              <w:rPr>
                <w:rFonts w:ascii="Arial" w:hAnsi="Arial" w:cs="Arial"/>
                <w:sz w:val="24"/>
                <w:szCs w:val="24"/>
              </w:rPr>
            </w:pPr>
          </w:p>
          <w:p w14:paraId="53B6C577" w14:textId="77777777" w:rsidR="00EF7D09" w:rsidRDefault="00A237F9" w:rsidP="00CE336D">
            <w:pPr>
              <w:spacing w:line="276" w:lineRule="auto"/>
              <w:rPr>
                <w:rFonts w:ascii="Arial" w:hAnsi="Arial" w:cs="Arial"/>
                <w:sz w:val="24"/>
                <w:szCs w:val="24"/>
              </w:rPr>
            </w:pPr>
            <w:r w:rsidRPr="004726B4">
              <w:rPr>
                <w:rFonts w:ascii="Arial" w:hAnsi="Arial" w:cs="Arial"/>
                <w:sz w:val="24"/>
                <w:szCs w:val="24"/>
              </w:rPr>
              <w:t>The University</w:t>
            </w:r>
            <w:r w:rsidR="00EF7D09" w:rsidRPr="004726B4">
              <w:rPr>
                <w:rFonts w:ascii="Arial" w:hAnsi="Arial" w:cs="Arial"/>
                <w:sz w:val="24"/>
                <w:szCs w:val="24"/>
              </w:rPr>
              <w:t xml:space="preserve"> applied for a Silver </w:t>
            </w:r>
            <w:r w:rsidRPr="004726B4">
              <w:rPr>
                <w:rFonts w:ascii="Arial" w:hAnsi="Arial" w:cs="Arial"/>
                <w:sz w:val="24"/>
                <w:szCs w:val="24"/>
              </w:rPr>
              <w:t>institutional award</w:t>
            </w:r>
            <w:r w:rsidR="00EF7D09" w:rsidRPr="004726B4">
              <w:rPr>
                <w:rFonts w:ascii="Arial" w:hAnsi="Arial" w:cs="Arial"/>
                <w:sz w:val="24"/>
                <w:szCs w:val="24"/>
              </w:rPr>
              <w:t xml:space="preserve"> in</w:t>
            </w:r>
            <w:r w:rsidR="00EF7D09" w:rsidRPr="00EF7D09">
              <w:rPr>
                <w:rFonts w:ascii="Arial" w:hAnsi="Arial" w:cs="Arial"/>
                <w:sz w:val="24"/>
                <w:szCs w:val="24"/>
              </w:rPr>
              <w:t xml:space="preserve"> 2014 but were </w:t>
            </w:r>
            <w:r w:rsidR="00446B2A" w:rsidRPr="00EF7D09">
              <w:rPr>
                <w:rFonts w:ascii="Arial" w:hAnsi="Arial" w:cs="Arial"/>
                <w:sz w:val="24"/>
                <w:szCs w:val="24"/>
              </w:rPr>
              <w:t>unsuccessful;</w:t>
            </w:r>
            <w:r w:rsidR="00EF7D09" w:rsidRPr="00EF7D09">
              <w:rPr>
                <w:rFonts w:ascii="Arial" w:hAnsi="Arial" w:cs="Arial"/>
                <w:sz w:val="24"/>
                <w:szCs w:val="24"/>
              </w:rPr>
              <w:t xml:space="preserve"> however our Bronze Award was renewed.  All of our 15 STEMM Schools hold an award - seven schools have Silver and eight have Bronze. </w:t>
            </w:r>
          </w:p>
          <w:p w14:paraId="25C23A74" w14:textId="77777777" w:rsidR="006A2A2C" w:rsidRPr="00EF7D09" w:rsidRDefault="006A2A2C" w:rsidP="00CE336D">
            <w:pPr>
              <w:spacing w:line="276" w:lineRule="auto"/>
              <w:rPr>
                <w:rFonts w:ascii="Arial" w:hAnsi="Arial" w:cs="Arial"/>
                <w:sz w:val="24"/>
                <w:szCs w:val="24"/>
              </w:rPr>
            </w:pPr>
          </w:p>
          <w:p w14:paraId="27492DEA" w14:textId="77777777" w:rsidR="00086ABC" w:rsidRDefault="00EF7D09" w:rsidP="00305AA8">
            <w:pPr>
              <w:spacing w:line="276" w:lineRule="auto"/>
              <w:rPr>
                <w:rFonts w:ascii="Arial" w:hAnsi="Arial" w:cs="Arial"/>
                <w:sz w:val="24"/>
                <w:szCs w:val="24"/>
              </w:rPr>
            </w:pPr>
            <w:r w:rsidRPr="00EF7D09">
              <w:rPr>
                <w:rFonts w:ascii="Arial" w:hAnsi="Arial" w:cs="Arial"/>
                <w:sz w:val="24"/>
                <w:szCs w:val="24"/>
              </w:rPr>
              <w:t xml:space="preserve">The Athena SWAN Charter has recently (1st May 2015) expanded to include all Schools in the Faculty of Humanities, professional and support staff, technical staff, and Trans staff and students. </w:t>
            </w:r>
            <w:r w:rsidR="00E809F9">
              <w:rPr>
                <w:rFonts w:ascii="Arial" w:hAnsi="Arial" w:cs="Arial"/>
                <w:sz w:val="24"/>
                <w:szCs w:val="24"/>
              </w:rPr>
              <w:t xml:space="preserve"> More on </w:t>
            </w:r>
            <w:hyperlink r:id="rId13" w:history="1">
              <w:r w:rsidR="00E809F9" w:rsidRPr="00E809F9">
                <w:rPr>
                  <w:rStyle w:val="Hyperlink"/>
                  <w:rFonts w:ascii="Arial" w:hAnsi="Arial" w:cs="Arial"/>
                  <w:sz w:val="24"/>
                  <w:szCs w:val="24"/>
                </w:rPr>
                <w:t>Athena Swan</w:t>
              </w:r>
            </w:hyperlink>
            <w:r w:rsidR="00E809F9">
              <w:rPr>
                <w:rStyle w:val="EndnoteReference"/>
                <w:rFonts w:ascii="Arial" w:hAnsi="Arial" w:cs="Arial"/>
                <w:sz w:val="24"/>
                <w:szCs w:val="24"/>
              </w:rPr>
              <w:endnoteReference w:id="3"/>
            </w:r>
            <w:r w:rsidR="00E809F9">
              <w:rPr>
                <w:rFonts w:ascii="Arial" w:hAnsi="Arial" w:cs="Arial"/>
                <w:sz w:val="24"/>
                <w:szCs w:val="24"/>
              </w:rPr>
              <w:t xml:space="preserve"> </w:t>
            </w:r>
          </w:p>
        </w:tc>
        <w:tc>
          <w:tcPr>
            <w:tcW w:w="5670" w:type="dxa"/>
            <w:gridSpan w:val="3"/>
          </w:tcPr>
          <w:p w14:paraId="3D731F35" w14:textId="77777777" w:rsidR="00836643" w:rsidRDefault="00836643" w:rsidP="00CE336D">
            <w:pPr>
              <w:spacing w:line="276" w:lineRule="auto"/>
              <w:rPr>
                <w:rFonts w:ascii="Arial" w:hAnsi="Arial" w:cs="Arial"/>
                <w:sz w:val="24"/>
                <w:szCs w:val="24"/>
              </w:rPr>
            </w:pPr>
          </w:p>
          <w:p w14:paraId="04810CC0" w14:textId="77777777" w:rsidR="00EF7D09" w:rsidRDefault="00446B2A" w:rsidP="00CE336D">
            <w:pPr>
              <w:spacing w:line="276" w:lineRule="auto"/>
              <w:rPr>
                <w:rFonts w:ascii="Arial" w:hAnsi="Arial" w:cs="Arial"/>
                <w:sz w:val="24"/>
                <w:szCs w:val="24"/>
              </w:rPr>
            </w:pPr>
            <w:r>
              <w:rPr>
                <w:rFonts w:ascii="Arial" w:hAnsi="Arial" w:cs="Arial"/>
                <w:sz w:val="24"/>
                <w:szCs w:val="24"/>
              </w:rPr>
              <w:t xml:space="preserve">The University and each School with an award has an action plan.  Details of these plans can be found on the Equality and Diversity staff pages </w:t>
            </w:r>
          </w:p>
          <w:p w14:paraId="65D2C2B7" w14:textId="77777777" w:rsidR="00446B2A" w:rsidRDefault="00446B2A" w:rsidP="00CE336D">
            <w:pPr>
              <w:spacing w:line="276" w:lineRule="auto"/>
              <w:rPr>
                <w:rFonts w:ascii="Arial" w:hAnsi="Arial" w:cs="Arial"/>
                <w:sz w:val="24"/>
                <w:szCs w:val="24"/>
              </w:rPr>
            </w:pPr>
          </w:p>
          <w:p w14:paraId="6184E3AF" w14:textId="77777777" w:rsidR="006A56E7" w:rsidRDefault="00D87AC7" w:rsidP="00CE336D">
            <w:pPr>
              <w:spacing w:line="276" w:lineRule="auto"/>
              <w:rPr>
                <w:rFonts w:ascii="Arial" w:hAnsi="Arial" w:cs="Arial"/>
                <w:sz w:val="24"/>
                <w:szCs w:val="24"/>
              </w:rPr>
            </w:pPr>
            <w:hyperlink r:id="rId14" w:history="1">
              <w:r w:rsidR="00F555C4" w:rsidRPr="00F555C4">
                <w:rPr>
                  <w:rStyle w:val="Hyperlink"/>
                  <w:rFonts w:ascii="Arial" w:hAnsi="Arial" w:cs="Arial"/>
                  <w:sz w:val="24"/>
                  <w:szCs w:val="24"/>
                </w:rPr>
                <w:t>UoM Athena Swan Pages</w:t>
              </w:r>
            </w:hyperlink>
            <w:r w:rsidR="00F555C4">
              <w:rPr>
                <w:rFonts w:ascii="Arial" w:hAnsi="Arial" w:cs="Arial"/>
                <w:sz w:val="24"/>
                <w:szCs w:val="24"/>
              </w:rPr>
              <w:t xml:space="preserve"> </w:t>
            </w:r>
            <w:r w:rsidR="00F555C4">
              <w:rPr>
                <w:rStyle w:val="EndnoteReference"/>
                <w:rFonts w:ascii="Arial" w:hAnsi="Arial" w:cs="Arial"/>
                <w:sz w:val="24"/>
                <w:szCs w:val="24"/>
              </w:rPr>
              <w:endnoteReference w:id="4"/>
            </w:r>
          </w:p>
          <w:p w14:paraId="421F9E6B" w14:textId="77777777" w:rsidR="00F555C4" w:rsidRDefault="00F555C4" w:rsidP="00CE336D">
            <w:pPr>
              <w:spacing w:line="276" w:lineRule="auto"/>
              <w:rPr>
                <w:rFonts w:ascii="Arial" w:hAnsi="Arial" w:cs="Arial"/>
                <w:sz w:val="24"/>
                <w:szCs w:val="24"/>
              </w:rPr>
            </w:pPr>
          </w:p>
          <w:p w14:paraId="520D53A6" w14:textId="77777777" w:rsidR="006A56E7" w:rsidRDefault="006A56E7" w:rsidP="00CE336D">
            <w:pPr>
              <w:spacing w:line="276" w:lineRule="auto"/>
              <w:rPr>
                <w:rFonts w:ascii="Arial" w:hAnsi="Arial" w:cs="Arial"/>
                <w:sz w:val="24"/>
                <w:szCs w:val="24"/>
              </w:rPr>
            </w:pPr>
            <w:r>
              <w:rPr>
                <w:rFonts w:ascii="Arial" w:hAnsi="Arial" w:cs="Arial"/>
                <w:sz w:val="24"/>
                <w:szCs w:val="24"/>
              </w:rPr>
              <w:t xml:space="preserve">Action on this indicator is devolved to the Faculties and integrated into their </w:t>
            </w:r>
            <w:r w:rsidR="006A2A2C">
              <w:rPr>
                <w:rFonts w:ascii="Arial" w:hAnsi="Arial" w:cs="Arial"/>
                <w:sz w:val="24"/>
                <w:szCs w:val="24"/>
              </w:rPr>
              <w:t>operational plans</w:t>
            </w:r>
            <w:r>
              <w:rPr>
                <w:rFonts w:ascii="Arial" w:hAnsi="Arial" w:cs="Arial"/>
                <w:sz w:val="24"/>
                <w:szCs w:val="24"/>
              </w:rPr>
              <w:t xml:space="preserve">.  </w:t>
            </w:r>
          </w:p>
          <w:p w14:paraId="644EECE8" w14:textId="77777777" w:rsidR="006A56E7" w:rsidRDefault="006A56E7" w:rsidP="00CE336D">
            <w:pPr>
              <w:spacing w:line="276" w:lineRule="auto"/>
              <w:rPr>
                <w:rFonts w:ascii="Arial" w:hAnsi="Arial" w:cs="Arial"/>
                <w:sz w:val="24"/>
                <w:szCs w:val="24"/>
              </w:rPr>
            </w:pPr>
          </w:p>
          <w:p w14:paraId="42E365CF" w14:textId="77777777" w:rsidR="00446B2A" w:rsidRDefault="00A50331" w:rsidP="00CE336D">
            <w:pPr>
              <w:spacing w:line="276" w:lineRule="auto"/>
              <w:rPr>
                <w:rFonts w:ascii="Arial" w:hAnsi="Arial" w:cs="Arial"/>
                <w:sz w:val="24"/>
                <w:szCs w:val="24"/>
              </w:rPr>
            </w:pPr>
            <w:r>
              <w:rPr>
                <w:rFonts w:ascii="Arial" w:hAnsi="Arial" w:cs="Arial"/>
                <w:sz w:val="24"/>
                <w:szCs w:val="24"/>
              </w:rPr>
              <w:t xml:space="preserve">Progress on these actions is reported to the HR sub-committee </w:t>
            </w:r>
            <w:r w:rsidR="00DD42C2">
              <w:rPr>
                <w:rFonts w:ascii="Arial" w:hAnsi="Arial" w:cs="Arial"/>
                <w:sz w:val="24"/>
                <w:szCs w:val="24"/>
              </w:rPr>
              <w:t>on</w:t>
            </w:r>
            <w:r w:rsidR="00774899">
              <w:rPr>
                <w:rFonts w:ascii="Arial" w:hAnsi="Arial" w:cs="Arial"/>
                <w:sz w:val="24"/>
                <w:szCs w:val="24"/>
              </w:rPr>
              <w:t xml:space="preserve"> a</w:t>
            </w:r>
            <w:r w:rsidR="00DD42C2">
              <w:rPr>
                <w:rFonts w:ascii="Arial" w:hAnsi="Arial" w:cs="Arial"/>
                <w:sz w:val="24"/>
                <w:szCs w:val="24"/>
              </w:rPr>
              <w:t xml:space="preserve"> bi-ann</w:t>
            </w:r>
            <w:r w:rsidR="00086ABC">
              <w:rPr>
                <w:rFonts w:ascii="Arial" w:hAnsi="Arial" w:cs="Arial"/>
                <w:sz w:val="24"/>
                <w:szCs w:val="24"/>
              </w:rPr>
              <w:t>u</w:t>
            </w:r>
            <w:r w:rsidR="00DD42C2">
              <w:rPr>
                <w:rFonts w:ascii="Arial" w:hAnsi="Arial" w:cs="Arial"/>
                <w:sz w:val="24"/>
                <w:szCs w:val="24"/>
              </w:rPr>
              <w:t>a</w:t>
            </w:r>
            <w:r w:rsidR="00086ABC">
              <w:rPr>
                <w:rFonts w:ascii="Arial" w:hAnsi="Arial" w:cs="Arial"/>
                <w:sz w:val="24"/>
                <w:szCs w:val="24"/>
              </w:rPr>
              <w:t xml:space="preserve">l basis. </w:t>
            </w:r>
          </w:p>
        </w:tc>
      </w:tr>
      <w:tr w:rsidR="004B5406" w14:paraId="7E67ED1B" w14:textId="77777777" w:rsidTr="00A908D4">
        <w:trPr>
          <w:trHeight w:val="423"/>
        </w:trPr>
        <w:tc>
          <w:tcPr>
            <w:tcW w:w="3510" w:type="dxa"/>
          </w:tcPr>
          <w:p w14:paraId="3EE8B928" w14:textId="77777777" w:rsidR="004B5406" w:rsidRDefault="004B5406" w:rsidP="00CE336D">
            <w:pPr>
              <w:spacing w:line="276" w:lineRule="auto"/>
              <w:rPr>
                <w:rFonts w:ascii="Arial" w:hAnsi="Arial" w:cs="Arial"/>
                <w:b/>
                <w:sz w:val="24"/>
                <w:szCs w:val="24"/>
              </w:rPr>
            </w:pPr>
            <w:r w:rsidRPr="00071B40">
              <w:rPr>
                <w:rFonts w:ascii="Arial" w:hAnsi="Arial" w:cs="Arial"/>
                <w:b/>
                <w:sz w:val="24"/>
                <w:szCs w:val="24"/>
              </w:rPr>
              <w:lastRenderedPageBreak/>
              <w:t>Measure</w:t>
            </w:r>
            <w:r>
              <w:rPr>
                <w:rFonts w:ascii="Arial" w:hAnsi="Arial" w:cs="Arial"/>
                <w:b/>
                <w:sz w:val="24"/>
                <w:szCs w:val="24"/>
              </w:rPr>
              <w:tab/>
            </w:r>
          </w:p>
        </w:tc>
        <w:tc>
          <w:tcPr>
            <w:tcW w:w="6521" w:type="dxa"/>
            <w:gridSpan w:val="2"/>
          </w:tcPr>
          <w:p w14:paraId="011415D7" w14:textId="77777777" w:rsidR="004B5406" w:rsidRPr="00071B40" w:rsidRDefault="004B5406" w:rsidP="00CE336D">
            <w:pPr>
              <w:spacing w:line="276" w:lineRule="auto"/>
              <w:rPr>
                <w:rFonts w:ascii="Arial" w:hAnsi="Arial" w:cs="Arial"/>
                <w:sz w:val="24"/>
                <w:szCs w:val="24"/>
              </w:rPr>
            </w:pPr>
            <w:r w:rsidRPr="00836643">
              <w:rPr>
                <w:rFonts w:ascii="Arial" w:hAnsi="Arial" w:cs="Arial"/>
                <w:b/>
                <w:sz w:val="24"/>
                <w:szCs w:val="24"/>
              </w:rPr>
              <w:t>Rationale</w:t>
            </w:r>
          </w:p>
        </w:tc>
        <w:tc>
          <w:tcPr>
            <w:tcW w:w="5670" w:type="dxa"/>
            <w:gridSpan w:val="3"/>
          </w:tcPr>
          <w:p w14:paraId="7A969891" w14:textId="77777777" w:rsidR="004B5406" w:rsidRPr="008C48CA" w:rsidRDefault="004B5406" w:rsidP="00CE336D">
            <w:pPr>
              <w:spacing w:line="276" w:lineRule="auto"/>
              <w:rPr>
                <w:rFonts w:ascii="Arial" w:hAnsi="Arial" w:cs="Arial"/>
                <w:b/>
                <w:sz w:val="24"/>
                <w:szCs w:val="24"/>
              </w:rPr>
            </w:pPr>
            <w:r w:rsidRPr="006A56E7">
              <w:rPr>
                <w:rFonts w:ascii="Arial" w:hAnsi="Arial" w:cs="Arial"/>
                <w:b/>
                <w:sz w:val="24"/>
                <w:szCs w:val="24"/>
              </w:rPr>
              <w:t xml:space="preserve">Action </w:t>
            </w:r>
          </w:p>
        </w:tc>
      </w:tr>
      <w:tr w:rsidR="00996663" w:rsidRPr="00912684" w14:paraId="2DDF5AD1" w14:textId="77777777" w:rsidTr="00996663">
        <w:trPr>
          <w:trHeight w:val="2823"/>
        </w:trPr>
        <w:tc>
          <w:tcPr>
            <w:tcW w:w="3510" w:type="dxa"/>
          </w:tcPr>
          <w:p w14:paraId="740028E8" w14:textId="77777777" w:rsidR="00996663" w:rsidRDefault="00996663" w:rsidP="00996663">
            <w:pPr>
              <w:rPr>
                <w:rFonts w:ascii="Arial" w:hAnsi="Arial" w:cs="Arial"/>
                <w:sz w:val="24"/>
                <w:szCs w:val="24"/>
              </w:rPr>
            </w:pPr>
          </w:p>
          <w:p w14:paraId="452E2F1D" w14:textId="77777777" w:rsidR="00996663" w:rsidRPr="00996663" w:rsidRDefault="00996663" w:rsidP="00996663">
            <w:pPr>
              <w:rPr>
                <w:rFonts w:ascii="Arial" w:hAnsi="Arial" w:cs="Arial"/>
                <w:sz w:val="24"/>
                <w:szCs w:val="24"/>
              </w:rPr>
            </w:pPr>
            <w:r>
              <w:rPr>
                <w:rFonts w:ascii="Arial" w:hAnsi="Arial" w:cs="Arial"/>
                <w:sz w:val="24"/>
                <w:szCs w:val="24"/>
              </w:rPr>
              <w:t xml:space="preserve">1.3 </w:t>
            </w:r>
            <w:r w:rsidRPr="00996663">
              <w:rPr>
                <w:rFonts w:ascii="Arial" w:hAnsi="Arial" w:cs="Arial"/>
                <w:sz w:val="24"/>
                <w:szCs w:val="24"/>
              </w:rPr>
              <w:t>An annual increase in the proportion of BME aca</w:t>
            </w:r>
            <w:r w:rsidR="006A2A2C">
              <w:rPr>
                <w:rFonts w:ascii="Arial" w:hAnsi="Arial" w:cs="Arial"/>
                <w:sz w:val="24"/>
                <w:szCs w:val="24"/>
              </w:rPr>
              <w:t xml:space="preserve">demic staff </w:t>
            </w:r>
            <w:r w:rsidRPr="00996663">
              <w:rPr>
                <w:rFonts w:ascii="Arial" w:hAnsi="Arial" w:cs="Arial"/>
                <w:sz w:val="24"/>
                <w:szCs w:val="24"/>
              </w:rPr>
              <w:t>at senior lecturer/reader level and above</w:t>
            </w:r>
            <w:r w:rsidR="006A2A2C">
              <w:rPr>
                <w:rFonts w:ascii="Arial" w:hAnsi="Arial" w:cs="Arial"/>
                <w:sz w:val="24"/>
                <w:szCs w:val="24"/>
              </w:rPr>
              <w:t xml:space="preserve"> </w:t>
            </w:r>
            <w:r w:rsidR="006A2A2C" w:rsidRPr="00071B40">
              <w:rPr>
                <w:rFonts w:ascii="Arial" w:hAnsi="Arial" w:cs="Arial"/>
                <w:sz w:val="24"/>
                <w:szCs w:val="24"/>
              </w:rPr>
              <w:t>until they are representative of those at lecturer level</w:t>
            </w:r>
            <w:r w:rsidR="006A2A2C">
              <w:rPr>
                <w:rFonts w:ascii="Arial" w:hAnsi="Arial" w:cs="Arial"/>
                <w:sz w:val="24"/>
                <w:szCs w:val="24"/>
              </w:rPr>
              <w:t>.</w:t>
            </w:r>
          </w:p>
          <w:p w14:paraId="17D2357E" w14:textId="77777777" w:rsidR="00996663" w:rsidRDefault="00996663" w:rsidP="00996663">
            <w:pPr>
              <w:rPr>
                <w:rFonts w:ascii="Arial" w:hAnsi="Arial" w:cs="Arial"/>
                <w:sz w:val="24"/>
                <w:szCs w:val="24"/>
              </w:rPr>
            </w:pPr>
          </w:p>
        </w:tc>
        <w:tc>
          <w:tcPr>
            <w:tcW w:w="6521" w:type="dxa"/>
            <w:gridSpan w:val="2"/>
          </w:tcPr>
          <w:p w14:paraId="765AE0F6" w14:textId="77777777" w:rsidR="00996663" w:rsidRDefault="00996663" w:rsidP="00CE336D">
            <w:pPr>
              <w:rPr>
                <w:rFonts w:ascii="Arial" w:hAnsi="Arial" w:cs="Arial"/>
                <w:sz w:val="24"/>
                <w:szCs w:val="24"/>
              </w:rPr>
            </w:pPr>
          </w:p>
          <w:p w14:paraId="1775346E" w14:textId="77777777" w:rsidR="006A2A2C" w:rsidRDefault="00996663" w:rsidP="00CE336D">
            <w:pPr>
              <w:rPr>
                <w:rFonts w:ascii="Arial" w:hAnsi="Arial" w:cs="Arial"/>
                <w:sz w:val="24"/>
                <w:szCs w:val="24"/>
              </w:rPr>
            </w:pPr>
            <w:r w:rsidRPr="00996663">
              <w:rPr>
                <w:rFonts w:ascii="Arial" w:hAnsi="Arial" w:cs="Arial"/>
                <w:sz w:val="24"/>
                <w:szCs w:val="24"/>
              </w:rPr>
              <w:t xml:space="preserve">Whilst some progress has been made to improve representation is this area, our data demonstrates </w:t>
            </w:r>
            <w:r w:rsidR="006A2A2C">
              <w:rPr>
                <w:rFonts w:ascii="Arial" w:hAnsi="Arial" w:cs="Arial"/>
                <w:sz w:val="24"/>
                <w:szCs w:val="24"/>
              </w:rPr>
              <w:t>that there remains a lower proportion of</w:t>
            </w:r>
            <w:r w:rsidRPr="00996663">
              <w:rPr>
                <w:rFonts w:ascii="Arial" w:hAnsi="Arial" w:cs="Arial"/>
                <w:sz w:val="24"/>
                <w:szCs w:val="24"/>
              </w:rPr>
              <w:t xml:space="preserve"> BME staff in senior academic positions.  </w:t>
            </w:r>
          </w:p>
          <w:p w14:paraId="06692B91" w14:textId="77777777" w:rsidR="00996663" w:rsidRDefault="00996663" w:rsidP="00CE336D">
            <w:pPr>
              <w:rPr>
                <w:rFonts w:ascii="Arial" w:hAnsi="Arial" w:cs="Arial"/>
                <w:sz w:val="24"/>
                <w:szCs w:val="24"/>
              </w:rPr>
            </w:pPr>
            <w:r w:rsidRPr="00996663">
              <w:rPr>
                <w:rFonts w:ascii="Arial" w:hAnsi="Arial" w:cs="Arial"/>
                <w:sz w:val="24"/>
                <w:szCs w:val="24"/>
              </w:rPr>
              <w:t>In 2014/15</w:t>
            </w:r>
            <w:r w:rsidR="006A2A2C">
              <w:rPr>
                <w:rFonts w:ascii="Arial" w:hAnsi="Arial" w:cs="Arial"/>
                <w:sz w:val="24"/>
                <w:szCs w:val="24"/>
              </w:rPr>
              <w:t>,</w:t>
            </w:r>
            <w:r w:rsidRPr="00996663">
              <w:rPr>
                <w:rFonts w:ascii="Arial" w:hAnsi="Arial" w:cs="Arial"/>
                <w:sz w:val="24"/>
                <w:szCs w:val="24"/>
              </w:rPr>
              <w:t xml:space="preserve"> 16% of lecturers</w:t>
            </w:r>
            <w:r w:rsidR="006A2A2C">
              <w:rPr>
                <w:rFonts w:ascii="Arial" w:hAnsi="Arial" w:cs="Arial"/>
                <w:sz w:val="24"/>
                <w:szCs w:val="24"/>
              </w:rPr>
              <w:t>;</w:t>
            </w:r>
            <w:r w:rsidRPr="00996663">
              <w:rPr>
                <w:rFonts w:ascii="Arial" w:hAnsi="Arial" w:cs="Arial"/>
                <w:sz w:val="24"/>
                <w:szCs w:val="24"/>
              </w:rPr>
              <w:t xml:space="preserve"> 12% of senior lecturers and 8% of professors were BME.</w:t>
            </w:r>
          </w:p>
          <w:p w14:paraId="0BB917B8" w14:textId="77777777" w:rsidR="00996663" w:rsidRDefault="00996663" w:rsidP="00CE336D">
            <w:pPr>
              <w:rPr>
                <w:rFonts w:ascii="Arial" w:hAnsi="Arial" w:cs="Arial"/>
                <w:sz w:val="24"/>
                <w:szCs w:val="24"/>
              </w:rPr>
            </w:pPr>
          </w:p>
          <w:p w14:paraId="56CFB09B" w14:textId="77777777" w:rsidR="00996663" w:rsidRDefault="00996663" w:rsidP="00CE336D">
            <w:pPr>
              <w:rPr>
                <w:rFonts w:ascii="Arial" w:hAnsi="Arial" w:cs="Arial"/>
                <w:sz w:val="24"/>
                <w:szCs w:val="24"/>
              </w:rPr>
            </w:pPr>
          </w:p>
          <w:p w14:paraId="78B6FE13" w14:textId="77777777" w:rsidR="00996663" w:rsidRDefault="00D87AC7" w:rsidP="00CE336D">
            <w:pPr>
              <w:rPr>
                <w:rFonts w:ascii="Arial" w:hAnsi="Arial" w:cs="Arial"/>
                <w:sz w:val="24"/>
                <w:szCs w:val="24"/>
              </w:rPr>
            </w:pPr>
            <w:hyperlink r:id="rId15" w:history="1">
              <w:r w:rsidR="00996663" w:rsidRPr="004B5406">
                <w:rPr>
                  <w:rStyle w:val="Hyperlink"/>
                  <w:rFonts w:ascii="Arial" w:hAnsi="Arial" w:cs="Arial"/>
                  <w:sz w:val="24"/>
                  <w:szCs w:val="24"/>
                </w:rPr>
                <w:t>Equality Information Report</w:t>
              </w:r>
            </w:hyperlink>
            <w:r w:rsidR="00996663" w:rsidRPr="004B5406">
              <w:rPr>
                <w:rFonts w:ascii="Arial" w:hAnsi="Arial" w:cs="Arial"/>
                <w:sz w:val="24"/>
                <w:szCs w:val="24"/>
              </w:rPr>
              <w:t xml:space="preserve"> </w:t>
            </w:r>
            <w:r w:rsidR="00996663" w:rsidRPr="004B5406">
              <w:rPr>
                <w:rFonts w:ascii="Arial" w:hAnsi="Arial" w:cs="Arial"/>
                <w:sz w:val="24"/>
                <w:szCs w:val="24"/>
                <w:vertAlign w:val="superscript"/>
              </w:rPr>
              <w:t>i</w:t>
            </w:r>
          </w:p>
        </w:tc>
        <w:tc>
          <w:tcPr>
            <w:tcW w:w="5670" w:type="dxa"/>
            <w:gridSpan w:val="3"/>
          </w:tcPr>
          <w:p w14:paraId="1F3E21F4" w14:textId="77777777" w:rsidR="00996663" w:rsidRDefault="00996663" w:rsidP="00CE336D">
            <w:pPr>
              <w:rPr>
                <w:rFonts w:ascii="Arial" w:hAnsi="Arial" w:cs="Arial"/>
                <w:b/>
                <w:sz w:val="24"/>
                <w:szCs w:val="24"/>
              </w:rPr>
            </w:pPr>
          </w:p>
          <w:p w14:paraId="2DA95BA4" w14:textId="77777777" w:rsidR="00996663" w:rsidRDefault="00996663" w:rsidP="00996663">
            <w:pPr>
              <w:spacing w:line="276" w:lineRule="auto"/>
              <w:rPr>
                <w:rFonts w:ascii="Arial" w:hAnsi="Arial" w:cs="Arial"/>
                <w:sz w:val="24"/>
                <w:szCs w:val="24"/>
              </w:rPr>
            </w:pPr>
            <w:r>
              <w:rPr>
                <w:rFonts w:ascii="Arial" w:hAnsi="Arial" w:cs="Arial"/>
                <w:sz w:val="24"/>
                <w:szCs w:val="24"/>
              </w:rPr>
              <w:t xml:space="preserve">This measure is one of the Key Performance Indicators included within the University’s </w:t>
            </w:r>
            <w:hyperlink r:id="rId16" w:history="1">
              <w:r w:rsidRPr="00F555C4">
                <w:rPr>
                  <w:rStyle w:val="Hyperlink"/>
                  <w:rFonts w:ascii="Arial" w:hAnsi="Arial" w:cs="Arial"/>
                  <w:sz w:val="24"/>
                  <w:szCs w:val="24"/>
                </w:rPr>
                <w:t>Manchester 2020 strategy</w:t>
              </w:r>
            </w:hyperlink>
            <w:r>
              <w:rPr>
                <w:rFonts w:ascii="Arial" w:hAnsi="Arial" w:cs="Arial"/>
                <w:sz w:val="24"/>
                <w:szCs w:val="24"/>
              </w:rPr>
              <w:t xml:space="preserve">. </w:t>
            </w:r>
          </w:p>
          <w:p w14:paraId="552D7FCA" w14:textId="77777777" w:rsidR="00996663" w:rsidRDefault="00996663" w:rsidP="00996663">
            <w:pPr>
              <w:spacing w:line="276" w:lineRule="auto"/>
              <w:rPr>
                <w:rFonts w:ascii="Arial" w:hAnsi="Arial" w:cs="Arial"/>
                <w:sz w:val="24"/>
                <w:szCs w:val="24"/>
              </w:rPr>
            </w:pPr>
          </w:p>
          <w:p w14:paraId="4D8C40B9" w14:textId="77777777" w:rsidR="00996663" w:rsidRDefault="00996663" w:rsidP="00996663">
            <w:pPr>
              <w:spacing w:line="276" w:lineRule="auto"/>
              <w:rPr>
                <w:rFonts w:ascii="Arial" w:hAnsi="Arial" w:cs="Arial"/>
                <w:sz w:val="24"/>
                <w:szCs w:val="24"/>
              </w:rPr>
            </w:pPr>
          </w:p>
          <w:p w14:paraId="189BD8F8" w14:textId="77777777" w:rsidR="00996663" w:rsidRPr="00912684" w:rsidRDefault="00996663" w:rsidP="00996663">
            <w:pPr>
              <w:rPr>
                <w:rFonts w:ascii="Arial" w:hAnsi="Arial" w:cs="Arial"/>
                <w:b/>
                <w:sz w:val="24"/>
                <w:szCs w:val="24"/>
              </w:rPr>
            </w:pPr>
            <w:r>
              <w:rPr>
                <w:rFonts w:ascii="Arial" w:hAnsi="Arial" w:cs="Arial"/>
                <w:sz w:val="24"/>
                <w:szCs w:val="24"/>
              </w:rPr>
              <w:t>Action on</w:t>
            </w:r>
            <w:r w:rsidR="006A2A2C">
              <w:rPr>
                <w:rFonts w:ascii="Arial" w:hAnsi="Arial" w:cs="Arial"/>
                <w:sz w:val="24"/>
                <w:szCs w:val="24"/>
              </w:rPr>
              <w:t xml:space="preserve"> this indicator is devolved to Faculties</w:t>
            </w:r>
            <w:r>
              <w:rPr>
                <w:rFonts w:ascii="Arial" w:hAnsi="Arial" w:cs="Arial"/>
                <w:sz w:val="24"/>
                <w:szCs w:val="24"/>
              </w:rPr>
              <w:t xml:space="preserve"> and integrated into their </w:t>
            </w:r>
            <w:r w:rsidR="006A2A2C">
              <w:rPr>
                <w:rFonts w:ascii="Arial" w:hAnsi="Arial" w:cs="Arial"/>
                <w:sz w:val="24"/>
                <w:szCs w:val="24"/>
              </w:rPr>
              <w:t>operational plans</w:t>
            </w:r>
            <w:r>
              <w:rPr>
                <w:rFonts w:ascii="Arial" w:hAnsi="Arial" w:cs="Arial"/>
                <w:sz w:val="24"/>
                <w:szCs w:val="24"/>
              </w:rPr>
              <w:t xml:space="preserve">.  </w:t>
            </w:r>
            <w:r w:rsidR="006A2A2C">
              <w:rPr>
                <w:rFonts w:ascii="Arial" w:hAnsi="Arial" w:cs="Arial"/>
                <w:sz w:val="24"/>
                <w:szCs w:val="24"/>
              </w:rPr>
              <w:t>They report on progress to HR sub-committee bi-annually.</w:t>
            </w:r>
          </w:p>
        </w:tc>
      </w:tr>
      <w:tr w:rsidR="004B5406" w:rsidRPr="00912684" w14:paraId="32D547AE" w14:textId="77777777" w:rsidTr="00A908D4">
        <w:trPr>
          <w:trHeight w:val="3378"/>
        </w:trPr>
        <w:tc>
          <w:tcPr>
            <w:tcW w:w="3510" w:type="dxa"/>
          </w:tcPr>
          <w:p w14:paraId="6CABCAA8" w14:textId="77777777" w:rsidR="004B5406" w:rsidRDefault="004B5406" w:rsidP="00CE336D">
            <w:pPr>
              <w:spacing w:line="276" w:lineRule="auto"/>
              <w:rPr>
                <w:rFonts w:ascii="Arial" w:hAnsi="Arial" w:cs="Arial"/>
                <w:sz w:val="24"/>
                <w:szCs w:val="24"/>
              </w:rPr>
            </w:pPr>
          </w:p>
          <w:p w14:paraId="158A7ADB" w14:textId="77777777" w:rsidR="004B5406" w:rsidRDefault="00996663" w:rsidP="00DD42C2">
            <w:pPr>
              <w:spacing w:line="276" w:lineRule="auto"/>
              <w:rPr>
                <w:rFonts w:ascii="Arial" w:hAnsi="Arial" w:cs="Arial"/>
                <w:sz w:val="24"/>
                <w:szCs w:val="24"/>
              </w:rPr>
            </w:pPr>
            <w:r>
              <w:rPr>
                <w:rFonts w:ascii="Arial" w:hAnsi="Arial" w:cs="Arial"/>
                <w:sz w:val="24"/>
                <w:szCs w:val="24"/>
              </w:rPr>
              <w:t>1.4</w:t>
            </w:r>
            <w:r w:rsidR="004B5406">
              <w:rPr>
                <w:rFonts w:ascii="Arial" w:hAnsi="Arial" w:cs="Arial"/>
                <w:sz w:val="24"/>
                <w:szCs w:val="24"/>
              </w:rPr>
              <w:t xml:space="preserve"> </w:t>
            </w:r>
            <w:r w:rsidR="004B5406" w:rsidRPr="00071B40">
              <w:rPr>
                <w:rFonts w:ascii="Arial" w:hAnsi="Arial" w:cs="Arial"/>
                <w:sz w:val="24"/>
                <w:szCs w:val="24"/>
              </w:rPr>
              <w:t xml:space="preserve">An increase in the proportion of </w:t>
            </w:r>
            <w:r w:rsidR="004B5406">
              <w:rPr>
                <w:rFonts w:ascii="Arial" w:hAnsi="Arial" w:cs="Arial"/>
                <w:sz w:val="24"/>
                <w:szCs w:val="24"/>
              </w:rPr>
              <w:t xml:space="preserve">BME </w:t>
            </w:r>
            <w:r w:rsidR="004B5406" w:rsidRPr="00071B40">
              <w:rPr>
                <w:rFonts w:ascii="Arial" w:hAnsi="Arial" w:cs="Arial"/>
                <w:sz w:val="24"/>
                <w:szCs w:val="24"/>
              </w:rPr>
              <w:t>professional support services staff in grades 6 and above u</w:t>
            </w:r>
            <w:r w:rsidR="004B5406">
              <w:rPr>
                <w:rFonts w:ascii="Arial" w:hAnsi="Arial" w:cs="Arial"/>
                <w:sz w:val="24"/>
                <w:szCs w:val="24"/>
              </w:rPr>
              <w:t xml:space="preserve">ntil they are representative </w:t>
            </w:r>
            <w:r w:rsidR="00DD42C2">
              <w:rPr>
                <w:rFonts w:ascii="Arial" w:hAnsi="Arial" w:cs="Arial"/>
                <w:sz w:val="24"/>
                <w:szCs w:val="24"/>
              </w:rPr>
              <w:t xml:space="preserve">of </w:t>
            </w:r>
            <w:r w:rsidR="004B5406">
              <w:rPr>
                <w:rFonts w:ascii="Arial" w:hAnsi="Arial" w:cs="Arial"/>
                <w:sz w:val="24"/>
                <w:szCs w:val="24"/>
              </w:rPr>
              <w:t xml:space="preserve">the BME population </w:t>
            </w:r>
            <w:r w:rsidR="00DD42C2">
              <w:rPr>
                <w:rFonts w:ascii="Arial" w:hAnsi="Arial" w:cs="Arial"/>
                <w:sz w:val="24"/>
                <w:szCs w:val="24"/>
              </w:rPr>
              <w:t xml:space="preserve">employed </w:t>
            </w:r>
            <w:r w:rsidR="004B5406">
              <w:rPr>
                <w:rFonts w:ascii="Arial" w:hAnsi="Arial" w:cs="Arial"/>
                <w:sz w:val="24"/>
                <w:szCs w:val="24"/>
              </w:rPr>
              <w:t>in professional occupations in the UK.</w:t>
            </w:r>
          </w:p>
          <w:p w14:paraId="7C97E5B8" w14:textId="77777777" w:rsidR="00952A2B" w:rsidRDefault="00952A2B" w:rsidP="00DD42C2">
            <w:pPr>
              <w:spacing w:line="276" w:lineRule="auto"/>
              <w:rPr>
                <w:rFonts w:ascii="Arial" w:hAnsi="Arial" w:cs="Arial"/>
                <w:b/>
                <w:sz w:val="24"/>
                <w:szCs w:val="24"/>
              </w:rPr>
            </w:pPr>
          </w:p>
        </w:tc>
        <w:tc>
          <w:tcPr>
            <w:tcW w:w="6521" w:type="dxa"/>
            <w:gridSpan w:val="2"/>
          </w:tcPr>
          <w:p w14:paraId="6A54AC97" w14:textId="77777777" w:rsidR="004B5406" w:rsidRDefault="004B5406" w:rsidP="00CE336D">
            <w:pPr>
              <w:spacing w:line="276" w:lineRule="auto"/>
              <w:rPr>
                <w:rFonts w:ascii="Arial" w:hAnsi="Arial" w:cs="Arial"/>
                <w:sz w:val="24"/>
                <w:szCs w:val="24"/>
              </w:rPr>
            </w:pPr>
          </w:p>
          <w:p w14:paraId="4D6E1AA9" w14:textId="77777777" w:rsidR="004B5406" w:rsidRDefault="004B5406" w:rsidP="00CE336D">
            <w:pPr>
              <w:spacing w:line="276" w:lineRule="auto"/>
              <w:rPr>
                <w:rFonts w:ascii="Arial" w:hAnsi="Arial" w:cs="Arial"/>
                <w:sz w:val="24"/>
                <w:szCs w:val="24"/>
              </w:rPr>
            </w:pPr>
            <w:r w:rsidRPr="00071B40">
              <w:rPr>
                <w:rFonts w:ascii="Arial" w:hAnsi="Arial" w:cs="Arial"/>
                <w:sz w:val="24"/>
                <w:szCs w:val="24"/>
              </w:rPr>
              <w:t xml:space="preserve">Our data demonstrates that there </w:t>
            </w:r>
            <w:r w:rsidRPr="004B5406">
              <w:rPr>
                <w:rFonts w:ascii="Arial" w:hAnsi="Arial" w:cs="Arial"/>
                <w:sz w:val="24"/>
                <w:szCs w:val="24"/>
              </w:rPr>
              <w:t xml:space="preserve">remains a lower proportion </w:t>
            </w:r>
            <w:r>
              <w:rPr>
                <w:rFonts w:ascii="Arial" w:hAnsi="Arial" w:cs="Arial"/>
                <w:sz w:val="24"/>
                <w:szCs w:val="24"/>
              </w:rPr>
              <w:t xml:space="preserve">of </w:t>
            </w:r>
            <w:r w:rsidRPr="00071B40">
              <w:rPr>
                <w:rFonts w:ascii="Arial" w:hAnsi="Arial" w:cs="Arial"/>
                <w:sz w:val="24"/>
                <w:szCs w:val="24"/>
              </w:rPr>
              <w:t>BME staff in senior professional support positions.  In 2014/15</w:t>
            </w:r>
            <w:r w:rsidR="00DD42C2">
              <w:rPr>
                <w:rFonts w:ascii="Arial" w:hAnsi="Arial" w:cs="Arial"/>
                <w:sz w:val="24"/>
                <w:szCs w:val="24"/>
              </w:rPr>
              <w:t>,</w:t>
            </w:r>
            <w:r w:rsidRPr="00071B40">
              <w:rPr>
                <w:rFonts w:ascii="Arial" w:hAnsi="Arial" w:cs="Arial"/>
                <w:sz w:val="24"/>
                <w:szCs w:val="24"/>
              </w:rPr>
              <w:t xml:space="preserve"> 14% of grades 1-4</w:t>
            </w:r>
            <w:r w:rsidR="00266146">
              <w:rPr>
                <w:rFonts w:ascii="Arial" w:hAnsi="Arial" w:cs="Arial"/>
                <w:sz w:val="24"/>
                <w:szCs w:val="24"/>
              </w:rPr>
              <w:t>;</w:t>
            </w:r>
            <w:r w:rsidRPr="00071B40">
              <w:rPr>
                <w:rFonts w:ascii="Arial" w:hAnsi="Arial" w:cs="Arial"/>
                <w:sz w:val="24"/>
                <w:szCs w:val="24"/>
              </w:rPr>
              <w:t xml:space="preserve"> 9% of grades 5</w:t>
            </w:r>
            <w:r w:rsidR="00DD42C2">
              <w:rPr>
                <w:rFonts w:ascii="Arial" w:hAnsi="Arial" w:cs="Arial"/>
                <w:sz w:val="24"/>
                <w:szCs w:val="24"/>
              </w:rPr>
              <w:t xml:space="preserve"> </w:t>
            </w:r>
            <w:r w:rsidRPr="00071B40">
              <w:rPr>
                <w:rFonts w:ascii="Arial" w:hAnsi="Arial" w:cs="Arial"/>
                <w:sz w:val="24"/>
                <w:szCs w:val="24"/>
              </w:rPr>
              <w:t>&amp;</w:t>
            </w:r>
            <w:r w:rsidR="00DD42C2">
              <w:rPr>
                <w:rFonts w:ascii="Arial" w:hAnsi="Arial" w:cs="Arial"/>
                <w:sz w:val="24"/>
                <w:szCs w:val="24"/>
              </w:rPr>
              <w:t xml:space="preserve"> </w:t>
            </w:r>
            <w:r w:rsidRPr="00071B40">
              <w:rPr>
                <w:rFonts w:ascii="Arial" w:hAnsi="Arial" w:cs="Arial"/>
                <w:sz w:val="24"/>
                <w:szCs w:val="24"/>
              </w:rPr>
              <w:t>6</w:t>
            </w:r>
            <w:r w:rsidR="00266146">
              <w:rPr>
                <w:rFonts w:ascii="Arial" w:hAnsi="Arial" w:cs="Arial"/>
                <w:sz w:val="24"/>
                <w:szCs w:val="24"/>
              </w:rPr>
              <w:t>;</w:t>
            </w:r>
            <w:r w:rsidRPr="00071B40">
              <w:rPr>
                <w:rFonts w:ascii="Arial" w:hAnsi="Arial" w:cs="Arial"/>
                <w:sz w:val="24"/>
                <w:szCs w:val="24"/>
              </w:rPr>
              <w:t xml:space="preserve"> </w:t>
            </w:r>
            <w:r w:rsidR="00DD42C2">
              <w:rPr>
                <w:rFonts w:ascii="Arial" w:hAnsi="Arial" w:cs="Arial"/>
                <w:sz w:val="24"/>
                <w:szCs w:val="24"/>
              </w:rPr>
              <w:t>6% of grade 7 and 6</w:t>
            </w:r>
            <w:r w:rsidRPr="00071B40">
              <w:rPr>
                <w:rFonts w:ascii="Arial" w:hAnsi="Arial" w:cs="Arial"/>
                <w:sz w:val="24"/>
                <w:szCs w:val="24"/>
              </w:rPr>
              <w:t>% of grade</w:t>
            </w:r>
            <w:r w:rsidR="00DD42C2">
              <w:rPr>
                <w:rFonts w:ascii="Arial" w:hAnsi="Arial" w:cs="Arial"/>
                <w:sz w:val="24"/>
                <w:szCs w:val="24"/>
              </w:rPr>
              <w:t>s</w:t>
            </w:r>
            <w:r w:rsidRPr="00071B40">
              <w:rPr>
                <w:rFonts w:ascii="Arial" w:hAnsi="Arial" w:cs="Arial"/>
                <w:sz w:val="24"/>
                <w:szCs w:val="24"/>
              </w:rPr>
              <w:t xml:space="preserve"> 8 &amp; 9 were </w:t>
            </w:r>
            <w:r w:rsidR="00DD42C2">
              <w:rPr>
                <w:rFonts w:ascii="Arial" w:hAnsi="Arial" w:cs="Arial"/>
                <w:sz w:val="24"/>
                <w:szCs w:val="24"/>
              </w:rPr>
              <w:t>from a BME background.</w:t>
            </w:r>
          </w:p>
          <w:p w14:paraId="14019E43" w14:textId="77777777" w:rsidR="00266146" w:rsidRDefault="00266146" w:rsidP="00CE336D">
            <w:pPr>
              <w:spacing w:line="276" w:lineRule="auto"/>
              <w:rPr>
                <w:rFonts w:ascii="Arial" w:hAnsi="Arial" w:cs="Arial"/>
                <w:sz w:val="24"/>
                <w:szCs w:val="24"/>
              </w:rPr>
            </w:pPr>
            <w:r>
              <w:rPr>
                <w:rFonts w:ascii="Arial" w:hAnsi="Arial" w:cs="Arial"/>
                <w:sz w:val="24"/>
                <w:szCs w:val="24"/>
              </w:rPr>
              <w:t>Currently 13% of those employed in professional occupations in the UK are BME.</w:t>
            </w:r>
          </w:p>
          <w:p w14:paraId="1D213427" w14:textId="77777777" w:rsidR="004B5406" w:rsidRDefault="004B5406" w:rsidP="00CE336D">
            <w:pPr>
              <w:spacing w:line="276" w:lineRule="auto"/>
              <w:rPr>
                <w:rFonts w:ascii="Arial" w:hAnsi="Arial" w:cs="Arial"/>
                <w:sz w:val="24"/>
                <w:szCs w:val="24"/>
              </w:rPr>
            </w:pPr>
          </w:p>
          <w:p w14:paraId="1DDA7E68" w14:textId="77777777" w:rsidR="004B5406" w:rsidRPr="00E61DF1" w:rsidRDefault="00D87AC7" w:rsidP="004B5406">
            <w:pPr>
              <w:spacing w:line="276" w:lineRule="auto"/>
              <w:rPr>
                <w:rFonts w:ascii="Arial" w:hAnsi="Arial" w:cs="Arial"/>
                <w:sz w:val="24"/>
                <w:szCs w:val="24"/>
              </w:rPr>
            </w:pPr>
            <w:hyperlink r:id="rId17" w:history="1">
              <w:r w:rsidR="004B5406" w:rsidRPr="004B5406">
                <w:rPr>
                  <w:rStyle w:val="Hyperlink"/>
                  <w:rFonts w:ascii="Arial" w:hAnsi="Arial" w:cs="Arial"/>
                  <w:sz w:val="24"/>
                  <w:szCs w:val="24"/>
                </w:rPr>
                <w:t>Equality Information Report</w:t>
              </w:r>
            </w:hyperlink>
            <w:r w:rsidR="004B5406" w:rsidRPr="004B5406">
              <w:rPr>
                <w:rFonts w:ascii="Arial" w:hAnsi="Arial" w:cs="Arial"/>
                <w:sz w:val="24"/>
                <w:szCs w:val="24"/>
              </w:rPr>
              <w:t xml:space="preserve"> </w:t>
            </w:r>
            <w:r w:rsidR="004B5406" w:rsidRPr="004B5406">
              <w:rPr>
                <w:rFonts w:ascii="Arial" w:hAnsi="Arial" w:cs="Arial"/>
                <w:sz w:val="24"/>
                <w:szCs w:val="24"/>
                <w:vertAlign w:val="superscript"/>
              </w:rPr>
              <w:t>i</w:t>
            </w:r>
          </w:p>
        </w:tc>
        <w:tc>
          <w:tcPr>
            <w:tcW w:w="5670" w:type="dxa"/>
            <w:gridSpan w:val="3"/>
          </w:tcPr>
          <w:p w14:paraId="62302522" w14:textId="77777777" w:rsidR="004B5406" w:rsidRPr="00912684" w:rsidRDefault="004B5406" w:rsidP="00CE336D">
            <w:pPr>
              <w:spacing w:line="276" w:lineRule="auto"/>
              <w:rPr>
                <w:rFonts w:ascii="Arial" w:hAnsi="Arial" w:cs="Arial"/>
                <w:b/>
                <w:sz w:val="24"/>
                <w:szCs w:val="24"/>
              </w:rPr>
            </w:pPr>
          </w:p>
          <w:p w14:paraId="6C0D82E2" w14:textId="77777777" w:rsidR="004B5406" w:rsidRDefault="004B5406" w:rsidP="00CE336D">
            <w:pPr>
              <w:spacing w:line="276" w:lineRule="auto"/>
              <w:rPr>
                <w:rFonts w:ascii="Arial" w:hAnsi="Arial" w:cs="Arial"/>
                <w:sz w:val="24"/>
                <w:szCs w:val="24"/>
              </w:rPr>
            </w:pPr>
            <w:r>
              <w:rPr>
                <w:rFonts w:ascii="Arial" w:hAnsi="Arial" w:cs="Arial"/>
                <w:sz w:val="24"/>
                <w:szCs w:val="24"/>
              </w:rPr>
              <w:t xml:space="preserve">This measure is one of the Key Performance Indicators included within the University’s </w:t>
            </w:r>
            <w:hyperlink r:id="rId18" w:history="1">
              <w:r w:rsidRPr="00F555C4">
                <w:rPr>
                  <w:rStyle w:val="Hyperlink"/>
                  <w:rFonts w:ascii="Arial" w:hAnsi="Arial" w:cs="Arial"/>
                  <w:sz w:val="24"/>
                  <w:szCs w:val="24"/>
                </w:rPr>
                <w:t>Manchester 2020 strategy</w:t>
              </w:r>
            </w:hyperlink>
            <w:r>
              <w:rPr>
                <w:rFonts w:ascii="Arial" w:hAnsi="Arial" w:cs="Arial"/>
                <w:sz w:val="24"/>
                <w:szCs w:val="24"/>
              </w:rPr>
              <w:t xml:space="preserve">. </w:t>
            </w:r>
          </w:p>
          <w:p w14:paraId="5D6309C4" w14:textId="77777777" w:rsidR="004B5406" w:rsidRDefault="004B5406" w:rsidP="00CE336D">
            <w:pPr>
              <w:spacing w:line="276" w:lineRule="auto"/>
              <w:rPr>
                <w:rFonts w:ascii="Arial" w:hAnsi="Arial" w:cs="Arial"/>
                <w:sz w:val="24"/>
                <w:szCs w:val="24"/>
              </w:rPr>
            </w:pPr>
          </w:p>
          <w:p w14:paraId="3B7A932C" w14:textId="77777777" w:rsidR="004B5406" w:rsidRDefault="004B5406" w:rsidP="00CE336D">
            <w:pPr>
              <w:spacing w:line="276" w:lineRule="auto"/>
              <w:rPr>
                <w:rFonts w:ascii="Arial" w:hAnsi="Arial" w:cs="Arial"/>
                <w:sz w:val="24"/>
                <w:szCs w:val="24"/>
              </w:rPr>
            </w:pPr>
          </w:p>
          <w:p w14:paraId="686CD932" w14:textId="77777777" w:rsidR="004B5406" w:rsidRPr="00167129" w:rsidRDefault="004B5406" w:rsidP="005F2D03">
            <w:pPr>
              <w:spacing w:line="276" w:lineRule="auto"/>
              <w:rPr>
                <w:rFonts w:ascii="Arial" w:hAnsi="Arial" w:cs="Arial"/>
                <w:sz w:val="24"/>
                <w:szCs w:val="24"/>
                <w:lang w:val="en-US"/>
              </w:rPr>
            </w:pPr>
            <w:r>
              <w:rPr>
                <w:rFonts w:ascii="Arial" w:hAnsi="Arial" w:cs="Arial"/>
                <w:sz w:val="24"/>
                <w:szCs w:val="24"/>
              </w:rPr>
              <w:t xml:space="preserve">Action on this indicator is devolved to the Professional Support Services and integrated into their </w:t>
            </w:r>
            <w:r w:rsidR="006A2A2C">
              <w:rPr>
                <w:rFonts w:ascii="Arial" w:hAnsi="Arial" w:cs="Arial"/>
                <w:sz w:val="24"/>
                <w:szCs w:val="24"/>
              </w:rPr>
              <w:t>operational plans</w:t>
            </w:r>
            <w:r>
              <w:rPr>
                <w:rFonts w:ascii="Arial" w:hAnsi="Arial" w:cs="Arial"/>
                <w:sz w:val="24"/>
                <w:szCs w:val="24"/>
              </w:rPr>
              <w:t xml:space="preserve">.  </w:t>
            </w:r>
            <w:r w:rsidR="005D765B">
              <w:rPr>
                <w:rFonts w:ascii="Arial" w:hAnsi="Arial" w:cs="Arial"/>
                <w:sz w:val="24"/>
                <w:szCs w:val="24"/>
              </w:rPr>
              <w:t>They report on progress to HR sub-committee bi-annually.</w:t>
            </w:r>
          </w:p>
        </w:tc>
      </w:tr>
      <w:tr w:rsidR="00996663" w14:paraId="0EA33193" w14:textId="77777777" w:rsidTr="00A908D4">
        <w:trPr>
          <w:trHeight w:val="70"/>
        </w:trPr>
        <w:tc>
          <w:tcPr>
            <w:tcW w:w="3510" w:type="dxa"/>
          </w:tcPr>
          <w:p w14:paraId="3B2BA2FF" w14:textId="77777777" w:rsidR="00996663" w:rsidRDefault="00996663" w:rsidP="004B5406">
            <w:pPr>
              <w:spacing w:line="276" w:lineRule="auto"/>
              <w:rPr>
                <w:rFonts w:ascii="Arial" w:hAnsi="Arial" w:cs="Arial"/>
                <w:sz w:val="24"/>
                <w:szCs w:val="24"/>
              </w:rPr>
            </w:pPr>
          </w:p>
          <w:p w14:paraId="1418E0BD" w14:textId="77777777" w:rsidR="00996663" w:rsidRDefault="00996663" w:rsidP="004B5406">
            <w:pPr>
              <w:spacing w:line="276" w:lineRule="auto"/>
              <w:rPr>
                <w:rFonts w:ascii="Arial" w:hAnsi="Arial" w:cs="Arial"/>
                <w:sz w:val="24"/>
                <w:szCs w:val="24"/>
              </w:rPr>
            </w:pPr>
            <w:r>
              <w:rPr>
                <w:rFonts w:ascii="Arial" w:hAnsi="Arial" w:cs="Arial"/>
                <w:sz w:val="24"/>
                <w:szCs w:val="24"/>
              </w:rPr>
              <w:t xml:space="preserve">1.5 </w:t>
            </w:r>
            <w:r w:rsidRPr="00071B40">
              <w:rPr>
                <w:rFonts w:ascii="Arial" w:hAnsi="Arial" w:cs="Arial"/>
                <w:sz w:val="24"/>
                <w:szCs w:val="24"/>
              </w:rPr>
              <w:t xml:space="preserve">The University has achieved a </w:t>
            </w:r>
            <w:r w:rsidRPr="00FE1AA9">
              <w:rPr>
                <w:rFonts w:ascii="Arial" w:hAnsi="Arial" w:cs="Arial"/>
                <w:sz w:val="24"/>
                <w:szCs w:val="24"/>
              </w:rPr>
              <w:t>Silver Race</w:t>
            </w:r>
            <w:r w:rsidRPr="00071B40">
              <w:rPr>
                <w:rFonts w:ascii="Arial" w:hAnsi="Arial" w:cs="Arial"/>
                <w:sz w:val="24"/>
                <w:szCs w:val="24"/>
              </w:rPr>
              <w:t xml:space="preserve"> </w:t>
            </w:r>
            <w:r>
              <w:rPr>
                <w:rFonts w:ascii="Arial" w:hAnsi="Arial" w:cs="Arial"/>
                <w:sz w:val="24"/>
                <w:szCs w:val="24"/>
              </w:rPr>
              <w:t xml:space="preserve">Equality </w:t>
            </w:r>
            <w:r w:rsidRPr="00071B40">
              <w:rPr>
                <w:rFonts w:ascii="Arial" w:hAnsi="Arial" w:cs="Arial"/>
                <w:sz w:val="24"/>
                <w:szCs w:val="24"/>
              </w:rPr>
              <w:t>Charter Mark Award</w:t>
            </w:r>
          </w:p>
          <w:p w14:paraId="19726CCF" w14:textId="77777777" w:rsidR="00996663" w:rsidRDefault="00996663" w:rsidP="004B5406">
            <w:pPr>
              <w:spacing w:line="276" w:lineRule="auto"/>
              <w:rPr>
                <w:rFonts w:ascii="Arial" w:hAnsi="Arial" w:cs="Arial"/>
                <w:b/>
                <w:sz w:val="24"/>
                <w:szCs w:val="24"/>
              </w:rPr>
            </w:pPr>
          </w:p>
        </w:tc>
        <w:tc>
          <w:tcPr>
            <w:tcW w:w="6521" w:type="dxa"/>
            <w:gridSpan w:val="2"/>
          </w:tcPr>
          <w:p w14:paraId="55C4F2E0" w14:textId="77777777" w:rsidR="00996663" w:rsidRPr="00DD42C2" w:rsidRDefault="00996663" w:rsidP="004B5406">
            <w:pPr>
              <w:widowControl w:val="0"/>
              <w:autoSpaceDE w:val="0"/>
              <w:autoSpaceDN w:val="0"/>
              <w:adjustRightInd w:val="0"/>
              <w:spacing w:after="240" w:line="276" w:lineRule="auto"/>
              <w:rPr>
                <w:rFonts w:ascii="Arial" w:hAnsi="Arial" w:cs="Arial"/>
                <w:sz w:val="8"/>
                <w:szCs w:val="24"/>
                <w:lang w:val="en-US"/>
              </w:rPr>
            </w:pPr>
          </w:p>
          <w:p w14:paraId="7FA6659F" w14:textId="77777777" w:rsidR="00996663" w:rsidRDefault="00996663" w:rsidP="004B5406">
            <w:pPr>
              <w:widowControl w:val="0"/>
              <w:autoSpaceDE w:val="0"/>
              <w:autoSpaceDN w:val="0"/>
              <w:adjustRightInd w:val="0"/>
              <w:spacing w:after="240" w:line="276" w:lineRule="auto"/>
              <w:rPr>
                <w:rFonts w:ascii="Arial" w:hAnsi="Arial" w:cs="Arial"/>
                <w:sz w:val="24"/>
                <w:szCs w:val="24"/>
                <w:lang w:val="en-US"/>
              </w:rPr>
            </w:pPr>
            <w:r w:rsidRPr="00071B40">
              <w:rPr>
                <w:rFonts w:ascii="Arial" w:hAnsi="Arial" w:cs="Arial"/>
                <w:sz w:val="24"/>
                <w:szCs w:val="24"/>
                <w:lang w:val="en-US"/>
              </w:rPr>
              <w:t xml:space="preserve">In July 2015, the University was successful in being awarded the Race Equality Charter Mark at bronze level, after participating in the pilot scheme. </w:t>
            </w:r>
          </w:p>
          <w:p w14:paraId="2D957455" w14:textId="77777777" w:rsidR="00996663" w:rsidRDefault="00996663" w:rsidP="00996663">
            <w:pPr>
              <w:widowControl w:val="0"/>
              <w:autoSpaceDE w:val="0"/>
              <w:autoSpaceDN w:val="0"/>
              <w:adjustRightInd w:val="0"/>
              <w:spacing w:after="240" w:line="276" w:lineRule="auto"/>
              <w:rPr>
                <w:rFonts w:ascii="Arial" w:hAnsi="Arial" w:cs="Arial"/>
                <w:sz w:val="24"/>
                <w:szCs w:val="24"/>
                <w:lang w:val="en-US"/>
              </w:rPr>
            </w:pPr>
            <w:r w:rsidRPr="00E809F9">
              <w:rPr>
                <w:rFonts w:ascii="Arial" w:hAnsi="Arial" w:cs="Arial"/>
                <w:sz w:val="24"/>
                <w:szCs w:val="24"/>
                <w:lang w:val="en-US"/>
              </w:rPr>
              <w:t xml:space="preserve">The University of Manchester was proud to be one of </w:t>
            </w:r>
            <w:r>
              <w:rPr>
                <w:rFonts w:ascii="Arial" w:hAnsi="Arial" w:cs="Arial"/>
                <w:sz w:val="24"/>
                <w:szCs w:val="24"/>
                <w:lang w:val="en-US"/>
              </w:rPr>
              <w:t xml:space="preserve">only 8 institutions out of 21 who submitted that received a </w:t>
            </w:r>
            <w:r w:rsidRPr="00E809F9">
              <w:rPr>
                <w:rFonts w:ascii="Arial" w:hAnsi="Arial" w:cs="Arial"/>
                <w:sz w:val="24"/>
                <w:szCs w:val="24"/>
                <w:lang w:val="en-US"/>
              </w:rPr>
              <w:t xml:space="preserve">Bronze Award. </w:t>
            </w:r>
          </w:p>
          <w:p w14:paraId="599CA630" w14:textId="77777777" w:rsidR="00996663" w:rsidRPr="00152157" w:rsidRDefault="00D87AC7" w:rsidP="00996663">
            <w:pPr>
              <w:widowControl w:val="0"/>
              <w:autoSpaceDE w:val="0"/>
              <w:autoSpaceDN w:val="0"/>
              <w:adjustRightInd w:val="0"/>
              <w:spacing w:after="240"/>
              <w:rPr>
                <w:rFonts w:ascii="Arial" w:hAnsi="Arial" w:cs="Arial"/>
                <w:sz w:val="24"/>
                <w:szCs w:val="24"/>
                <w:lang w:val="en-US"/>
              </w:rPr>
            </w:pPr>
            <w:hyperlink r:id="rId19" w:history="1">
              <w:r w:rsidR="00996663" w:rsidRPr="00E809F9">
                <w:rPr>
                  <w:rStyle w:val="Hyperlink"/>
                  <w:rFonts w:ascii="Arial" w:hAnsi="Arial" w:cs="Arial"/>
                  <w:sz w:val="24"/>
                  <w:szCs w:val="24"/>
                  <w:lang w:val="en-US"/>
                </w:rPr>
                <w:t>Race Equality Charter Mark</w:t>
              </w:r>
            </w:hyperlink>
            <w:r w:rsidR="00996663">
              <w:rPr>
                <w:rStyle w:val="EndnoteReference"/>
                <w:rFonts w:ascii="Arial" w:hAnsi="Arial" w:cs="Arial"/>
                <w:sz w:val="24"/>
                <w:szCs w:val="24"/>
                <w:lang w:val="en-US"/>
              </w:rPr>
              <w:endnoteReference w:id="5"/>
            </w:r>
            <w:r w:rsidR="00996663">
              <w:rPr>
                <w:rFonts w:ascii="Arial" w:hAnsi="Arial" w:cs="Arial"/>
                <w:sz w:val="24"/>
                <w:szCs w:val="24"/>
                <w:lang w:val="en-US"/>
              </w:rPr>
              <w:t xml:space="preserve"> </w:t>
            </w:r>
          </w:p>
        </w:tc>
        <w:tc>
          <w:tcPr>
            <w:tcW w:w="5670" w:type="dxa"/>
            <w:gridSpan w:val="3"/>
          </w:tcPr>
          <w:p w14:paraId="69A059F3" w14:textId="77777777" w:rsidR="00996663" w:rsidRDefault="00996663" w:rsidP="004B5406">
            <w:pPr>
              <w:spacing w:line="276" w:lineRule="auto"/>
              <w:rPr>
                <w:rFonts w:ascii="Arial" w:hAnsi="Arial" w:cs="Arial"/>
                <w:sz w:val="24"/>
                <w:szCs w:val="24"/>
              </w:rPr>
            </w:pPr>
          </w:p>
          <w:p w14:paraId="47A7A94D" w14:textId="77777777" w:rsidR="00996663" w:rsidRDefault="00996663" w:rsidP="004B5406">
            <w:pPr>
              <w:spacing w:line="276" w:lineRule="auto"/>
              <w:rPr>
                <w:rFonts w:ascii="Arial" w:hAnsi="Arial" w:cs="Arial"/>
                <w:sz w:val="24"/>
                <w:szCs w:val="24"/>
              </w:rPr>
            </w:pPr>
            <w:r>
              <w:rPr>
                <w:rFonts w:ascii="Arial" w:hAnsi="Arial" w:cs="Arial"/>
                <w:sz w:val="24"/>
                <w:szCs w:val="24"/>
              </w:rPr>
              <w:t xml:space="preserve">The University has an action plan.  Details of these plans can be found on the Equality and Diversity staff pages </w:t>
            </w:r>
          </w:p>
          <w:p w14:paraId="0616C9A4" w14:textId="77777777" w:rsidR="00996663" w:rsidRDefault="00996663" w:rsidP="004B5406">
            <w:pPr>
              <w:spacing w:line="276" w:lineRule="auto"/>
              <w:rPr>
                <w:rFonts w:ascii="Arial" w:hAnsi="Arial" w:cs="Arial"/>
                <w:sz w:val="24"/>
                <w:szCs w:val="24"/>
              </w:rPr>
            </w:pPr>
          </w:p>
          <w:p w14:paraId="334243D0" w14:textId="77777777" w:rsidR="00996663" w:rsidRDefault="00D87AC7" w:rsidP="004B5406">
            <w:pPr>
              <w:spacing w:line="276" w:lineRule="auto"/>
              <w:rPr>
                <w:rFonts w:ascii="Arial" w:hAnsi="Arial" w:cs="Arial"/>
                <w:sz w:val="24"/>
                <w:szCs w:val="24"/>
              </w:rPr>
            </w:pPr>
            <w:hyperlink r:id="rId20" w:history="1">
              <w:r w:rsidR="00996663" w:rsidRPr="00F555C4">
                <w:rPr>
                  <w:rStyle w:val="Hyperlink"/>
                  <w:rFonts w:ascii="Arial" w:hAnsi="Arial" w:cs="Arial"/>
                  <w:sz w:val="24"/>
                  <w:szCs w:val="24"/>
                </w:rPr>
                <w:t>UoM Race Charter Mark Pages</w:t>
              </w:r>
            </w:hyperlink>
            <w:r w:rsidR="00996663">
              <w:rPr>
                <w:rFonts w:ascii="Arial" w:hAnsi="Arial" w:cs="Arial"/>
                <w:sz w:val="24"/>
                <w:szCs w:val="24"/>
              </w:rPr>
              <w:t xml:space="preserve"> </w:t>
            </w:r>
            <w:r w:rsidR="00996663">
              <w:rPr>
                <w:rStyle w:val="EndnoteReference"/>
                <w:rFonts w:ascii="Arial" w:hAnsi="Arial" w:cs="Arial"/>
                <w:sz w:val="24"/>
                <w:szCs w:val="24"/>
              </w:rPr>
              <w:endnoteReference w:id="6"/>
            </w:r>
          </w:p>
          <w:p w14:paraId="103054FD" w14:textId="77777777" w:rsidR="00996663" w:rsidRDefault="00996663" w:rsidP="004B5406">
            <w:pPr>
              <w:spacing w:line="276" w:lineRule="auto"/>
              <w:rPr>
                <w:rFonts w:ascii="Arial" w:hAnsi="Arial" w:cs="Arial"/>
                <w:sz w:val="24"/>
                <w:szCs w:val="24"/>
              </w:rPr>
            </w:pPr>
          </w:p>
          <w:p w14:paraId="293919E5" w14:textId="77777777" w:rsidR="00996663" w:rsidRDefault="00996663" w:rsidP="004B5406">
            <w:pPr>
              <w:spacing w:line="276" w:lineRule="auto"/>
              <w:rPr>
                <w:rFonts w:ascii="Arial" w:hAnsi="Arial" w:cs="Arial"/>
                <w:b/>
                <w:sz w:val="24"/>
                <w:szCs w:val="24"/>
              </w:rPr>
            </w:pPr>
            <w:r>
              <w:rPr>
                <w:rFonts w:ascii="Arial" w:hAnsi="Arial" w:cs="Arial"/>
                <w:sz w:val="24"/>
                <w:szCs w:val="24"/>
              </w:rPr>
              <w:t>Progress on these actions</w:t>
            </w:r>
            <w:r w:rsidR="00305AA8">
              <w:rPr>
                <w:rFonts w:ascii="Arial" w:hAnsi="Arial" w:cs="Arial"/>
                <w:sz w:val="24"/>
                <w:szCs w:val="24"/>
              </w:rPr>
              <w:t xml:space="preserve"> is monitored by an implementation group and</w:t>
            </w:r>
            <w:r>
              <w:rPr>
                <w:rFonts w:ascii="Arial" w:hAnsi="Arial" w:cs="Arial"/>
                <w:sz w:val="24"/>
                <w:szCs w:val="24"/>
              </w:rPr>
              <w:t xml:space="preserve"> is reported to the HR sub-committee on a bi-annual basis.</w:t>
            </w:r>
          </w:p>
        </w:tc>
      </w:tr>
      <w:tr w:rsidR="00996663" w14:paraId="081C6F04" w14:textId="77777777" w:rsidTr="00A908D4">
        <w:tc>
          <w:tcPr>
            <w:tcW w:w="15701" w:type="dxa"/>
            <w:gridSpan w:val="6"/>
            <w:shd w:val="clear" w:color="auto" w:fill="CCC0D9" w:themeFill="accent4" w:themeFillTint="66"/>
          </w:tcPr>
          <w:p w14:paraId="25B17D8A" w14:textId="77777777" w:rsidR="00996663" w:rsidRDefault="00996663" w:rsidP="00CE336D">
            <w:pPr>
              <w:spacing w:line="276" w:lineRule="auto"/>
              <w:rPr>
                <w:rFonts w:ascii="Arial" w:hAnsi="Arial" w:cs="Arial"/>
                <w:b/>
                <w:sz w:val="24"/>
                <w:szCs w:val="24"/>
              </w:rPr>
            </w:pPr>
          </w:p>
          <w:p w14:paraId="2529E642" w14:textId="77777777" w:rsidR="00996663" w:rsidRDefault="00996663" w:rsidP="00CE336D">
            <w:pPr>
              <w:spacing w:line="276" w:lineRule="auto"/>
              <w:rPr>
                <w:rFonts w:ascii="Arial" w:hAnsi="Arial" w:cs="Arial"/>
                <w:sz w:val="24"/>
                <w:szCs w:val="24"/>
              </w:rPr>
            </w:pPr>
            <w:r w:rsidRPr="00D810BB">
              <w:rPr>
                <w:rFonts w:ascii="Arial" w:hAnsi="Arial" w:cs="Arial"/>
                <w:b/>
                <w:sz w:val="24"/>
                <w:szCs w:val="24"/>
              </w:rPr>
              <w:t>Objective</w:t>
            </w:r>
            <w:r>
              <w:rPr>
                <w:rFonts w:ascii="Arial" w:hAnsi="Arial" w:cs="Arial"/>
                <w:b/>
                <w:sz w:val="24"/>
                <w:szCs w:val="24"/>
              </w:rPr>
              <w:t xml:space="preserve"> 2: </w:t>
            </w:r>
            <w:r w:rsidRPr="004B5406">
              <w:rPr>
                <w:rFonts w:ascii="Arial" w:hAnsi="Arial" w:cs="Arial"/>
                <w:sz w:val="24"/>
                <w:szCs w:val="24"/>
              </w:rPr>
              <w:t>Take action to further understand and improve the experience of disabled staff</w:t>
            </w:r>
          </w:p>
          <w:p w14:paraId="5373449F" w14:textId="77777777" w:rsidR="00996663" w:rsidRPr="00D810BB" w:rsidRDefault="00996663" w:rsidP="00CE336D">
            <w:pPr>
              <w:spacing w:line="276" w:lineRule="auto"/>
              <w:rPr>
                <w:rFonts w:ascii="Arial" w:hAnsi="Arial" w:cs="Arial"/>
                <w:b/>
                <w:sz w:val="24"/>
                <w:szCs w:val="24"/>
              </w:rPr>
            </w:pPr>
          </w:p>
        </w:tc>
      </w:tr>
      <w:tr w:rsidR="00996663" w14:paraId="39589E46" w14:textId="77777777" w:rsidTr="00A908D4">
        <w:tc>
          <w:tcPr>
            <w:tcW w:w="3510" w:type="dxa"/>
          </w:tcPr>
          <w:p w14:paraId="45DBAB78" w14:textId="77777777" w:rsidR="00996663" w:rsidRDefault="00996663" w:rsidP="00CE336D">
            <w:pPr>
              <w:spacing w:line="276" w:lineRule="auto"/>
              <w:rPr>
                <w:rFonts w:ascii="Arial" w:hAnsi="Arial" w:cs="Arial"/>
                <w:b/>
                <w:sz w:val="24"/>
                <w:szCs w:val="24"/>
              </w:rPr>
            </w:pPr>
          </w:p>
          <w:p w14:paraId="174DEB38" w14:textId="77777777" w:rsidR="00996663" w:rsidRPr="00D810BB" w:rsidRDefault="00996663" w:rsidP="00CE336D">
            <w:pPr>
              <w:spacing w:line="276" w:lineRule="auto"/>
              <w:rPr>
                <w:rFonts w:ascii="Arial" w:hAnsi="Arial" w:cs="Arial"/>
                <w:b/>
                <w:sz w:val="24"/>
                <w:szCs w:val="24"/>
              </w:rPr>
            </w:pPr>
            <w:r w:rsidRPr="00D810BB">
              <w:rPr>
                <w:rFonts w:ascii="Arial" w:hAnsi="Arial" w:cs="Arial"/>
                <w:b/>
                <w:sz w:val="24"/>
                <w:szCs w:val="24"/>
              </w:rPr>
              <w:t xml:space="preserve">Measure </w:t>
            </w:r>
          </w:p>
        </w:tc>
        <w:tc>
          <w:tcPr>
            <w:tcW w:w="6521" w:type="dxa"/>
            <w:gridSpan w:val="2"/>
          </w:tcPr>
          <w:p w14:paraId="234587E8" w14:textId="77777777" w:rsidR="00996663" w:rsidRDefault="00996663" w:rsidP="00CE336D">
            <w:pPr>
              <w:spacing w:line="276" w:lineRule="auto"/>
              <w:rPr>
                <w:rFonts w:ascii="Arial" w:hAnsi="Arial" w:cs="Arial"/>
                <w:b/>
                <w:sz w:val="24"/>
                <w:szCs w:val="24"/>
              </w:rPr>
            </w:pPr>
          </w:p>
          <w:p w14:paraId="3D7B8A7A" w14:textId="77777777" w:rsidR="00996663" w:rsidRPr="00071B40" w:rsidRDefault="00996663" w:rsidP="00CE336D">
            <w:pPr>
              <w:spacing w:line="276" w:lineRule="auto"/>
              <w:rPr>
                <w:rFonts w:ascii="Arial" w:hAnsi="Arial" w:cs="Arial"/>
                <w:b/>
                <w:sz w:val="24"/>
                <w:szCs w:val="24"/>
              </w:rPr>
            </w:pPr>
            <w:r>
              <w:rPr>
                <w:rFonts w:ascii="Arial" w:hAnsi="Arial" w:cs="Arial"/>
                <w:b/>
                <w:sz w:val="24"/>
                <w:szCs w:val="24"/>
              </w:rPr>
              <w:t xml:space="preserve">Rationale </w:t>
            </w:r>
          </w:p>
        </w:tc>
        <w:tc>
          <w:tcPr>
            <w:tcW w:w="5670" w:type="dxa"/>
            <w:gridSpan w:val="3"/>
          </w:tcPr>
          <w:p w14:paraId="477C30D4" w14:textId="77777777" w:rsidR="00996663" w:rsidRDefault="00996663" w:rsidP="00CE336D">
            <w:pPr>
              <w:spacing w:line="276" w:lineRule="auto"/>
              <w:rPr>
                <w:rFonts w:ascii="Arial" w:hAnsi="Arial" w:cs="Arial"/>
                <w:b/>
                <w:sz w:val="24"/>
                <w:szCs w:val="24"/>
              </w:rPr>
            </w:pPr>
          </w:p>
          <w:p w14:paraId="026A0BF0" w14:textId="77777777" w:rsidR="00996663" w:rsidRPr="00071B40" w:rsidRDefault="00996663" w:rsidP="00CE336D">
            <w:pPr>
              <w:spacing w:line="276" w:lineRule="auto"/>
              <w:rPr>
                <w:rFonts w:ascii="Arial" w:hAnsi="Arial" w:cs="Arial"/>
                <w:b/>
                <w:sz w:val="24"/>
                <w:szCs w:val="24"/>
              </w:rPr>
            </w:pPr>
            <w:r>
              <w:rPr>
                <w:rFonts w:ascii="Arial" w:hAnsi="Arial" w:cs="Arial"/>
                <w:b/>
                <w:sz w:val="24"/>
                <w:szCs w:val="24"/>
              </w:rPr>
              <w:t>Action</w:t>
            </w:r>
          </w:p>
        </w:tc>
      </w:tr>
      <w:tr w:rsidR="00996663" w14:paraId="08E67A3F" w14:textId="77777777" w:rsidTr="00A908D4">
        <w:tc>
          <w:tcPr>
            <w:tcW w:w="3510" w:type="dxa"/>
          </w:tcPr>
          <w:p w14:paraId="17BCC418" w14:textId="77777777" w:rsidR="00996663" w:rsidRPr="00071B40" w:rsidRDefault="00996663" w:rsidP="00CE336D">
            <w:pPr>
              <w:spacing w:line="276" w:lineRule="auto"/>
              <w:rPr>
                <w:rFonts w:ascii="Arial" w:hAnsi="Arial" w:cs="Arial"/>
                <w:sz w:val="24"/>
                <w:szCs w:val="24"/>
              </w:rPr>
            </w:pPr>
          </w:p>
          <w:p w14:paraId="3FBB7CF9" w14:textId="77777777" w:rsidR="00996663" w:rsidRPr="004B5406" w:rsidRDefault="00996663" w:rsidP="004B5406">
            <w:pPr>
              <w:pStyle w:val="ListParagraph"/>
              <w:numPr>
                <w:ilvl w:val="1"/>
                <w:numId w:val="7"/>
              </w:numPr>
              <w:rPr>
                <w:rFonts w:ascii="Arial" w:hAnsi="Arial" w:cs="Arial"/>
                <w:sz w:val="24"/>
                <w:szCs w:val="24"/>
              </w:rPr>
            </w:pPr>
            <w:r w:rsidRPr="004B5406">
              <w:rPr>
                <w:rFonts w:ascii="Arial" w:hAnsi="Arial" w:cs="Arial"/>
                <w:sz w:val="24"/>
                <w:szCs w:val="24"/>
              </w:rPr>
              <w:t>An increase in the percentage of positive responses</w:t>
            </w:r>
            <w:r>
              <w:rPr>
                <w:rFonts w:ascii="Arial" w:hAnsi="Arial" w:cs="Arial"/>
                <w:sz w:val="24"/>
                <w:szCs w:val="24"/>
              </w:rPr>
              <w:t xml:space="preserve"> from disabled staff</w:t>
            </w:r>
            <w:r w:rsidRPr="004B5406">
              <w:rPr>
                <w:rFonts w:ascii="Arial" w:hAnsi="Arial" w:cs="Arial"/>
                <w:sz w:val="24"/>
                <w:szCs w:val="24"/>
              </w:rPr>
              <w:t xml:space="preserve"> in the staff survey until they are equal to those of non-disabled staff</w:t>
            </w:r>
          </w:p>
          <w:p w14:paraId="16B63566" w14:textId="77777777" w:rsidR="00996663" w:rsidRPr="007140E9" w:rsidRDefault="00996663" w:rsidP="00CE336D">
            <w:pPr>
              <w:pStyle w:val="ListParagraph"/>
              <w:spacing w:line="276" w:lineRule="auto"/>
              <w:ind w:left="765"/>
              <w:rPr>
                <w:rFonts w:ascii="Arial" w:hAnsi="Arial" w:cs="Arial"/>
                <w:sz w:val="24"/>
                <w:szCs w:val="24"/>
              </w:rPr>
            </w:pPr>
          </w:p>
        </w:tc>
        <w:tc>
          <w:tcPr>
            <w:tcW w:w="6521" w:type="dxa"/>
            <w:gridSpan w:val="2"/>
          </w:tcPr>
          <w:p w14:paraId="672B54D5" w14:textId="77777777" w:rsidR="00996663" w:rsidRPr="00071B40" w:rsidRDefault="00996663" w:rsidP="00CE336D">
            <w:pPr>
              <w:spacing w:line="276" w:lineRule="auto"/>
              <w:rPr>
                <w:rFonts w:ascii="Arial" w:hAnsi="Arial" w:cs="Arial"/>
                <w:b/>
                <w:sz w:val="24"/>
                <w:szCs w:val="24"/>
              </w:rPr>
            </w:pPr>
          </w:p>
          <w:p w14:paraId="046253DD" w14:textId="77777777" w:rsidR="00996663" w:rsidRPr="00D3502A" w:rsidRDefault="00996663" w:rsidP="00CE336D">
            <w:pPr>
              <w:spacing w:line="276" w:lineRule="auto"/>
              <w:rPr>
                <w:rFonts w:ascii="Arial" w:hAnsi="Arial" w:cs="Arial"/>
                <w:sz w:val="24"/>
                <w:szCs w:val="24"/>
              </w:rPr>
            </w:pPr>
            <w:r w:rsidRPr="00D3502A">
              <w:rPr>
                <w:rFonts w:ascii="Arial" w:hAnsi="Arial" w:cs="Arial"/>
                <w:sz w:val="24"/>
                <w:szCs w:val="24"/>
              </w:rPr>
              <w:t xml:space="preserve">The University’s staff survey aims to measure if staff feel encouraged, </w:t>
            </w:r>
            <w:r w:rsidR="00305AA8">
              <w:rPr>
                <w:rFonts w:ascii="Arial" w:hAnsi="Arial" w:cs="Arial"/>
                <w:sz w:val="24"/>
                <w:szCs w:val="24"/>
              </w:rPr>
              <w:t>valued and motivated and goes</w:t>
            </w:r>
            <w:r w:rsidRPr="00D3502A">
              <w:rPr>
                <w:rFonts w:ascii="Arial" w:hAnsi="Arial" w:cs="Arial"/>
                <w:sz w:val="24"/>
                <w:szCs w:val="24"/>
              </w:rPr>
              <w:t xml:space="preserve"> a</w:t>
            </w:r>
            <w:r w:rsidR="00305AA8">
              <w:rPr>
                <w:rFonts w:ascii="Arial" w:hAnsi="Arial" w:cs="Arial"/>
                <w:sz w:val="24"/>
                <w:szCs w:val="24"/>
              </w:rPr>
              <w:t>cross all aspects of the staff u</w:t>
            </w:r>
            <w:r w:rsidRPr="00D3502A">
              <w:rPr>
                <w:rFonts w:ascii="Arial" w:hAnsi="Arial" w:cs="Arial"/>
                <w:sz w:val="24"/>
                <w:szCs w:val="24"/>
              </w:rPr>
              <w:t xml:space="preserve">niversity experience. </w:t>
            </w:r>
          </w:p>
          <w:p w14:paraId="4B37E8A7" w14:textId="77777777" w:rsidR="00996663" w:rsidRPr="00D3502A" w:rsidRDefault="00996663" w:rsidP="00CE336D">
            <w:pPr>
              <w:spacing w:line="276" w:lineRule="auto"/>
              <w:rPr>
                <w:rFonts w:ascii="Arial" w:hAnsi="Arial" w:cs="Arial"/>
                <w:sz w:val="24"/>
                <w:szCs w:val="24"/>
              </w:rPr>
            </w:pPr>
          </w:p>
          <w:p w14:paraId="3AE51E51" w14:textId="77777777" w:rsidR="00996663" w:rsidRPr="00D3502A" w:rsidRDefault="00996663" w:rsidP="00CE336D">
            <w:pPr>
              <w:spacing w:line="276" w:lineRule="auto"/>
              <w:rPr>
                <w:rFonts w:ascii="Arial" w:hAnsi="Arial" w:cs="Arial"/>
                <w:sz w:val="24"/>
                <w:szCs w:val="24"/>
              </w:rPr>
            </w:pPr>
            <w:r w:rsidRPr="00D3502A">
              <w:rPr>
                <w:rFonts w:ascii="Arial" w:hAnsi="Arial" w:cs="Arial"/>
                <w:sz w:val="24"/>
                <w:szCs w:val="24"/>
              </w:rPr>
              <w:t>The results from the 2015 survey identified 25 stati</w:t>
            </w:r>
            <w:r>
              <w:rPr>
                <w:rFonts w:ascii="Arial" w:hAnsi="Arial" w:cs="Arial"/>
                <w:sz w:val="24"/>
                <w:szCs w:val="24"/>
              </w:rPr>
              <w:t>sti</w:t>
            </w:r>
            <w:r w:rsidRPr="00D3502A">
              <w:rPr>
                <w:rFonts w:ascii="Arial" w:hAnsi="Arial" w:cs="Arial"/>
                <w:sz w:val="24"/>
                <w:szCs w:val="24"/>
              </w:rPr>
              <w:t xml:space="preserve">cally significant areas that required attention where disabled staff are dissatisfied. This was more than double any other equality group.  </w:t>
            </w:r>
          </w:p>
          <w:p w14:paraId="02C8E67E" w14:textId="77777777" w:rsidR="00996663" w:rsidRPr="00D3502A" w:rsidRDefault="00996663" w:rsidP="00CE336D">
            <w:pPr>
              <w:spacing w:line="276" w:lineRule="auto"/>
              <w:rPr>
                <w:rFonts w:ascii="Arial" w:hAnsi="Arial" w:cs="Arial"/>
                <w:sz w:val="24"/>
                <w:szCs w:val="24"/>
              </w:rPr>
            </w:pPr>
          </w:p>
          <w:p w14:paraId="703F13D0" w14:textId="77777777" w:rsidR="00996663" w:rsidRDefault="00996663" w:rsidP="00CE336D">
            <w:pPr>
              <w:spacing w:line="276" w:lineRule="auto"/>
              <w:rPr>
                <w:rFonts w:ascii="Arial" w:hAnsi="Arial" w:cs="Arial"/>
                <w:b/>
                <w:sz w:val="24"/>
                <w:szCs w:val="24"/>
              </w:rPr>
            </w:pPr>
            <w:r w:rsidRPr="00D3502A">
              <w:rPr>
                <w:rFonts w:ascii="Arial" w:hAnsi="Arial" w:cs="Arial"/>
                <w:sz w:val="24"/>
                <w:szCs w:val="24"/>
              </w:rPr>
              <w:t>These areas range from how they feel valued by the people they work with</w:t>
            </w:r>
            <w:r w:rsidR="00795160">
              <w:rPr>
                <w:rFonts w:ascii="Arial" w:hAnsi="Arial" w:cs="Arial"/>
                <w:sz w:val="24"/>
                <w:szCs w:val="24"/>
              </w:rPr>
              <w:t>;</w:t>
            </w:r>
            <w:r w:rsidRPr="00D3502A">
              <w:rPr>
                <w:rFonts w:ascii="Arial" w:hAnsi="Arial" w:cs="Arial"/>
                <w:sz w:val="24"/>
                <w:szCs w:val="24"/>
              </w:rPr>
              <w:t xml:space="preserve"> the </w:t>
            </w:r>
            <w:r w:rsidR="00795160">
              <w:rPr>
                <w:rFonts w:ascii="Arial" w:hAnsi="Arial" w:cs="Arial"/>
                <w:sz w:val="24"/>
                <w:szCs w:val="24"/>
              </w:rPr>
              <w:t xml:space="preserve">support from their line manager </w:t>
            </w:r>
            <w:r w:rsidRPr="00D3502A">
              <w:rPr>
                <w:rFonts w:ascii="Arial" w:hAnsi="Arial" w:cs="Arial"/>
                <w:sz w:val="24"/>
                <w:szCs w:val="24"/>
              </w:rPr>
              <w:t>and how well change is managed.</w:t>
            </w:r>
            <w:r w:rsidRPr="00D3502A">
              <w:rPr>
                <w:rFonts w:ascii="Arial" w:hAnsi="Arial" w:cs="Arial"/>
                <w:b/>
                <w:sz w:val="24"/>
                <w:szCs w:val="24"/>
              </w:rPr>
              <w:t xml:space="preserve">  </w:t>
            </w:r>
          </w:p>
          <w:p w14:paraId="3EE7FA91" w14:textId="77777777" w:rsidR="00996663" w:rsidRDefault="00996663" w:rsidP="00CE336D">
            <w:pPr>
              <w:spacing w:line="276" w:lineRule="auto"/>
              <w:rPr>
                <w:rFonts w:ascii="Arial" w:hAnsi="Arial" w:cs="Arial"/>
                <w:b/>
                <w:sz w:val="24"/>
                <w:szCs w:val="24"/>
              </w:rPr>
            </w:pPr>
          </w:p>
          <w:p w14:paraId="64845BB9" w14:textId="77777777" w:rsidR="00996663" w:rsidRDefault="00996663" w:rsidP="00CE336D">
            <w:pPr>
              <w:spacing w:line="276" w:lineRule="auto"/>
              <w:rPr>
                <w:rFonts w:ascii="Arial" w:hAnsi="Arial" w:cs="Arial"/>
                <w:b/>
                <w:sz w:val="24"/>
                <w:szCs w:val="24"/>
              </w:rPr>
            </w:pPr>
          </w:p>
          <w:p w14:paraId="44BFBA3F" w14:textId="77777777" w:rsidR="00996663" w:rsidRDefault="00996663" w:rsidP="00CE336D">
            <w:pPr>
              <w:spacing w:line="276" w:lineRule="auto"/>
              <w:rPr>
                <w:rFonts w:ascii="Arial" w:hAnsi="Arial" w:cs="Arial"/>
                <w:b/>
                <w:sz w:val="24"/>
                <w:szCs w:val="24"/>
              </w:rPr>
            </w:pPr>
          </w:p>
          <w:p w14:paraId="0A58EE43" w14:textId="77777777" w:rsidR="00996663" w:rsidRDefault="00996663" w:rsidP="00CE336D">
            <w:pPr>
              <w:spacing w:line="276" w:lineRule="auto"/>
              <w:rPr>
                <w:rFonts w:ascii="Arial" w:hAnsi="Arial" w:cs="Arial"/>
                <w:b/>
                <w:sz w:val="24"/>
                <w:szCs w:val="24"/>
              </w:rPr>
            </w:pPr>
          </w:p>
          <w:p w14:paraId="10B93EFC" w14:textId="77777777" w:rsidR="00996663" w:rsidRDefault="00996663" w:rsidP="00CE336D">
            <w:pPr>
              <w:spacing w:line="276" w:lineRule="auto"/>
              <w:rPr>
                <w:rFonts w:ascii="Arial" w:hAnsi="Arial" w:cs="Arial"/>
                <w:b/>
                <w:sz w:val="24"/>
                <w:szCs w:val="24"/>
              </w:rPr>
            </w:pPr>
          </w:p>
          <w:p w14:paraId="2DB1F754" w14:textId="77777777" w:rsidR="00996663" w:rsidRDefault="00996663" w:rsidP="00CE336D">
            <w:pPr>
              <w:spacing w:line="276" w:lineRule="auto"/>
              <w:rPr>
                <w:rFonts w:ascii="Arial" w:hAnsi="Arial" w:cs="Arial"/>
                <w:b/>
                <w:sz w:val="24"/>
                <w:szCs w:val="24"/>
              </w:rPr>
            </w:pPr>
          </w:p>
          <w:p w14:paraId="1F6A2AAF" w14:textId="77777777" w:rsidR="00996663" w:rsidRDefault="00996663" w:rsidP="00CE336D">
            <w:pPr>
              <w:spacing w:line="276" w:lineRule="auto"/>
              <w:rPr>
                <w:rFonts w:ascii="Arial" w:hAnsi="Arial" w:cs="Arial"/>
                <w:b/>
                <w:sz w:val="24"/>
                <w:szCs w:val="24"/>
              </w:rPr>
            </w:pPr>
          </w:p>
          <w:p w14:paraId="46F434E5" w14:textId="77777777" w:rsidR="00996663" w:rsidRDefault="00996663" w:rsidP="00CE336D">
            <w:pPr>
              <w:spacing w:line="276" w:lineRule="auto"/>
              <w:rPr>
                <w:rFonts w:ascii="Arial" w:hAnsi="Arial" w:cs="Arial"/>
                <w:b/>
                <w:sz w:val="24"/>
                <w:szCs w:val="24"/>
              </w:rPr>
            </w:pPr>
          </w:p>
          <w:p w14:paraId="219E0D4F" w14:textId="77777777" w:rsidR="00996663" w:rsidRDefault="00996663" w:rsidP="00CE336D">
            <w:pPr>
              <w:spacing w:line="276" w:lineRule="auto"/>
              <w:rPr>
                <w:rFonts w:ascii="Arial" w:hAnsi="Arial" w:cs="Arial"/>
                <w:b/>
                <w:sz w:val="24"/>
                <w:szCs w:val="24"/>
              </w:rPr>
            </w:pPr>
          </w:p>
          <w:p w14:paraId="47715A8D" w14:textId="77777777" w:rsidR="00996663" w:rsidRDefault="00996663" w:rsidP="00CE336D">
            <w:pPr>
              <w:spacing w:line="276" w:lineRule="auto"/>
              <w:rPr>
                <w:rFonts w:ascii="Arial" w:hAnsi="Arial" w:cs="Arial"/>
                <w:b/>
                <w:sz w:val="24"/>
                <w:szCs w:val="24"/>
              </w:rPr>
            </w:pPr>
          </w:p>
          <w:p w14:paraId="62ABBEAB" w14:textId="77777777" w:rsidR="00996663" w:rsidRDefault="00996663" w:rsidP="00CE336D">
            <w:pPr>
              <w:spacing w:line="276" w:lineRule="auto"/>
              <w:rPr>
                <w:rFonts w:ascii="Arial" w:hAnsi="Arial" w:cs="Arial"/>
                <w:b/>
                <w:sz w:val="24"/>
                <w:szCs w:val="24"/>
              </w:rPr>
            </w:pPr>
          </w:p>
          <w:p w14:paraId="71BE9217" w14:textId="77777777" w:rsidR="00996663" w:rsidRPr="00071B40" w:rsidRDefault="00996663" w:rsidP="00CE336D">
            <w:pPr>
              <w:spacing w:line="276" w:lineRule="auto"/>
              <w:rPr>
                <w:rFonts w:ascii="Arial" w:hAnsi="Arial" w:cs="Arial"/>
                <w:b/>
                <w:sz w:val="24"/>
                <w:szCs w:val="24"/>
              </w:rPr>
            </w:pPr>
          </w:p>
        </w:tc>
        <w:tc>
          <w:tcPr>
            <w:tcW w:w="5670" w:type="dxa"/>
            <w:gridSpan w:val="3"/>
          </w:tcPr>
          <w:p w14:paraId="36F772BE" w14:textId="77777777" w:rsidR="00996663" w:rsidRPr="00071B40" w:rsidRDefault="00996663" w:rsidP="00CE336D">
            <w:pPr>
              <w:spacing w:line="276" w:lineRule="auto"/>
              <w:rPr>
                <w:rFonts w:ascii="Arial" w:hAnsi="Arial" w:cs="Arial"/>
                <w:b/>
                <w:sz w:val="24"/>
                <w:szCs w:val="24"/>
              </w:rPr>
            </w:pPr>
          </w:p>
          <w:p w14:paraId="4DF9BC90" w14:textId="77777777" w:rsidR="00996663" w:rsidRDefault="00996663" w:rsidP="00CE336D">
            <w:pPr>
              <w:spacing w:line="276" w:lineRule="auto"/>
              <w:rPr>
                <w:rFonts w:ascii="Arial" w:hAnsi="Arial" w:cs="Arial"/>
                <w:sz w:val="24"/>
                <w:szCs w:val="24"/>
              </w:rPr>
            </w:pPr>
            <w:r>
              <w:rPr>
                <w:rFonts w:ascii="Arial" w:hAnsi="Arial" w:cs="Arial"/>
                <w:sz w:val="24"/>
                <w:szCs w:val="24"/>
              </w:rPr>
              <w:t xml:space="preserve">As the issues highlighted affect all areas and services within the University, a group of representatives will be brought together to identify an action plan. </w:t>
            </w:r>
          </w:p>
          <w:p w14:paraId="00C3BC7A" w14:textId="77777777" w:rsidR="00996663" w:rsidRDefault="00996663" w:rsidP="00CE336D">
            <w:pPr>
              <w:spacing w:line="276" w:lineRule="auto"/>
              <w:rPr>
                <w:rFonts w:ascii="Arial" w:hAnsi="Arial" w:cs="Arial"/>
                <w:sz w:val="24"/>
                <w:szCs w:val="24"/>
              </w:rPr>
            </w:pPr>
          </w:p>
          <w:p w14:paraId="702257D4" w14:textId="77777777" w:rsidR="00996663" w:rsidRDefault="00996663" w:rsidP="00CE336D">
            <w:pPr>
              <w:spacing w:line="276" w:lineRule="auto"/>
              <w:rPr>
                <w:rFonts w:ascii="Arial" w:hAnsi="Arial" w:cs="Arial"/>
                <w:sz w:val="24"/>
                <w:szCs w:val="24"/>
              </w:rPr>
            </w:pPr>
          </w:p>
          <w:p w14:paraId="7090531B" w14:textId="77777777" w:rsidR="00996663" w:rsidRDefault="00996663" w:rsidP="00CE336D">
            <w:pPr>
              <w:spacing w:line="276" w:lineRule="auto"/>
              <w:rPr>
                <w:rFonts w:ascii="Arial" w:hAnsi="Arial" w:cs="Arial"/>
                <w:sz w:val="24"/>
                <w:szCs w:val="24"/>
              </w:rPr>
            </w:pPr>
            <w:r w:rsidRPr="008A1371">
              <w:rPr>
                <w:rFonts w:ascii="Arial" w:hAnsi="Arial" w:cs="Arial"/>
                <w:sz w:val="24"/>
                <w:szCs w:val="24"/>
              </w:rPr>
              <w:t>The development of this plan and progress made will be monitored through the University’s S</w:t>
            </w:r>
            <w:r>
              <w:rPr>
                <w:rFonts w:ascii="Arial" w:hAnsi="Arial" w:cs="Arial"/>
                <w:sz w:val="24"/>
                <w:szCs w:val="24"/>
              </w:rPr>
              <w:t>taff Survey Steering Group and b</w:t>
            </w:r>
            <w:r w:rsidR="00795160">
              <w:rPr>
                <w:rFonts w:ascii="Arial" w:hAnsi="Arial" w:cs="Arial"/>
                <w:sz w:val="24"/>
                <w:szCs w:val="24"/>
              </w:rPr>
              <w:t>i-annually through the HR s</w:t>
            </w:r>
            <w:r w:rsidRPr="008A1371">
              <w:rPr>
                <w:rFonts w:ascii="Arial" w:hAnsi="Arial" w:cs="Arial"/>
                <w:sz w:val="24"/>
                <w:szCs w:val="24"/>
              </w:rPr>
              <w:t>ub-committee.</w:t>
            </w:r>
            <w:r>
              <w:rPr>
                <w:rFonts w:ascii="Arial" w:hAnsi="Arial" w:cs="Arial"/>
                <w:sz w:val="24"/>
                <w:szCs w:val="24"/>
              </w:rPr>
              <w:t xml:space="preserve"> </w:t>
            </w:r>
          </w:p>
          <w:p w14:paraId="6BD1182F" w14:textId="77777777" w:rsidR="00577786" w:rsidRDefault="00577786" w:rsidP="00CE336D">
            <w:pPr>
              <w:spacing w:line="276" w:lineRule="auto"/>
              <w:rPr>
                <w:rFonts w:ascii="Arial" w:hAnsi="Arial" w:cs="Arial"/>
                <w:sz w:val="24"/>
                <w:szCs w:val="24"/>
              </w:rPr>
            </w:pPr>
          </w:p>
          <w:p w14:paraId="4F99BA22" w14:textId="77777777" w:rsidR="00577786" w:rsidRDefault="00577786" w:rsidP="00CE336D">
            <w:pPr>
              <w:spacing w:line="276" w:lineRule="auto"/>
              <w:rPr>
                <w:rFonts w:ascii="Arial" w:hAnsi="Arial" w:cs="Arial"/>
                <w:sz w:val="24"/>
                <w:szCs w:val="24"/>
              </w:rPr>
            </w:pPr>
          </w:p>
          <w:p w14:paraId="57869C51" w14:textId="77777777" w:rsidR="00577786" w:rsidRDefault="00577786" w:rsidP="00CE336D">
            <w:pPr>
              <w:spacing w:line="276" w:lineRule="auto"/>
              <w:rPr>
                <w:rFonts w:ascii="Arial" w:hAnsi="Arial" w:cs="Arial"/>
                <w:sz w:val="24"/>
                <w:szCs w:val="24"/>
              </w:rPr>
            </w:pPr>
            <w:r>
              <w:rPr>
                <w:rFonts w:ascii="Arial" w:hAnsi="Arial" w:cs="Arial"/>
                <w:sz w:val="24"/>
                <w:szCs w:val="24"/>
              </w:rPr>
              <w:t xml:space="preserve">The University will continue to take action to </w:t>
            </w:r>
            <w:r w:rsidRPr="00577786">
              <w:rPr>
                <w:rFonts w:ascii="Arial" w:hAnsi="Arial" w:cs="Arial"/>
                <w:sz w:val="24"/>
                <w:szCs w:val="24"/>
              </w:rPr>
              <w:t>challenge mental health stigma and discrimination</w:t>
            </w:r>
            <w:r>
              <w:rPr>
                <w:rFonts w:ascii="Arial" w:hAnsi="Arial" w:cs="Arial"/>
                <w:sz w:val="24"/>
                <w:szCs w:val="24"/>
              </w:rPr>
              <w:t xml:space="preserve"> through its Time to Change Pledge </w:t>
            </w:r>
          </w:p>
          <w:p w14:paraId="6227B3D4" w14:textId="77777777" w:rsidR="00577786" w:rsidRDefault="00577786" w:rsidP="00CE336D">
            <w:pPr>
              <w:spacing w:line="276" w:lineRule="auto"/>
              <w:rPr>
                <w:rFonts w:ascii="Arial" w:hAnsi="Arial" w:cs="Arial"/>
                <w:sz w:val="24"/>
                <w:szCs w:val="24"/>
              </w:rPr>
            </w:pPr>
          </w:p>
          <w:p w14:paraId="282AB524" w14:textId="77777777" w:rsidR="00577786" w:rsidRDefault="00D87AC7" w:rsidP="00CE336D">
            <w:pPr>
              <w:spacing w:line="276" w:lineRule="auto"/>
              <w:rPr>
                <w:rFonts w:ascii="Arial" w:hAnsi="Arial" w:cs="Arial"/>
                <w:sz w:val="24"/>
                <w:szCs w:val="24"/>
              </w:rPr>
            </w:pPr>
            <w:hyperlink r:id="rId21" w:history="1">
              <w:r w:rsidR="00577786" w:rsidRPr="00577786">
                <w:rPr>
                  <w:rStyle w:val="Hyperlink"/>
                  <w:rFonts w:ascii="Arial" w:hAnsi="Arial" w:cs="Arial"/>
                  <w:sz w:val="24"/>
                  <w:szCs w:val="24"/>
                </w:rPr>
                <w:t>UoM Time to Change Pledge</w:t>
              </w:r>
            </w:hyperlink>
            <w:r w:rsidR="00577786">
              <w:rPr>
                <w:rFonts w:ascii="Arial" w:hAnsi="Arial" w:cs="Arial"/>
                <w:sz w:val="24"/>
                <w:szCs w:val="24"/>
              </w:rPr>
              <w:t xml:space="preserve"> </w:t>
            </w:r>
          </w:p>
          <w:p w14:paraId="0973F9DA" w14:textId="77777777" w:rsidR="00577786" w:rsidRDefault="00577786" w:rsidP="00CE336D">
            <w:pPr>
              <w:spacing w:line="276" w:lineRule="auto"/>
              <w:rPr>
                <w:rFonts w:ascii="Arial" w:hAnsi="Arial" w:cs="Arial"/>
                <w:sz w:val="24"/>
                <w:szCs w:val="24"/>
              </w:rPr>
            </w:pPr>
          </w:p>
          <w:p w14:paraId="4144D685" w14:textId="77777777" w:rsidR="00577786" w:rsidRPr="006A56E7" w:rsidRDefault="00577786" w:rsidP="00CE336D">
            <w:pPr>
              <w:spacing w:line="276" w:lineRule="auto"/>
              <w:rPr>
                <w:rFonts w:ascii="Arial" w:hAnsi="Arial" w:cs="Arial"/>
                <w:sz w:val="24"/>
                <w:szCs w:val="24"/>
              </w:rPr>
            </w:pPr>
          </w:p>
        </w:tc>
      </w:tr>
      <w:tr w:rsidR="00996663" w14:paraId="1F9C29B0" w14:textId="77777777" w:rsidTr="00A908D4">
        <w:trPr>
          <w:trHeight w:val="706"/>
        </w:trPr>
        <w:tc>
          <w:tcPr>
            <w:tcW w:w="15701" w:type="dxa"/>
            <w:gridSpan w:val="6"/>
            <w:shd w:val="clear" w:color="auto" w:fill="CCC0D9" w:themeFill="accent4" w:themeFillTint="66"/>
          </w:tcPr>
          <w:p w14:paraId="0CEC72C5" w14:textId="77777777" w:rsidR="00996663" w:rsidRDefault="00996663" w:rsidP="00CE336D">
            <w:pPr>
              <w:spacing w:line="276" w:lineRule="auto"/>
              <w:rPr>
                <w:rFonts w:ascii="Arial" w:hAnsi="Arial" w:cs="Arial"/>
                <w:b/>
                <w:sz w:val="24"/>
                <w:szCs w:val="24"/>
              </w:rPr>
            </w:pPr>
          </w:p>
          <w:p w14:paraId="65FBA5AA" w14:textId="77777777" w:rsidR="00996663" w:rsidRDefault="00996663" w:rsidP="00CE336D">
            <w:pPr>
              <w:spacing w:line="276" w:lineRule="auto"/>
              <w:rPr>
                <w:rFonts w:ascii="Arial" w:hAnsi="Arial" w:cs="Arial"/>
                <w:sz w:val="24"/>
                <w:szCs w:val="24"/>
              </w:rPr>
            </w:pPr>
            <w:r>
              <w:rPr>
                <w:rFonts w:ascii="Arial" w:hAnsi="Arial" w:cs="Arial"/>
                <w:b/>
                <w:sz w:val="24"/>
                <w:szCs w:val="24"/>
              </w:rPr>
              <w:t xml:space="preserve">Objective 3: </w:t>
            </w:r>
            <w:r w:rsidRPr="004B5406">
              <w:rPr>
                <w:rFonts w:ascii="Arial" w:hAnsi="Arial" w:cs="Arial"/>
                <w:sz w:val="24"/>
                <w:szCs w:val="24"/>
              </w:rPr>
              <w:t xml:space="preserve">Take action to further understand and address any differential outcomes of undergraduate students in relation to access, retention, attainment and progression to </w:t>
            </w:r>
            <w:r>
              <w:rPr>
                <w:rFonts w:ascii="Arial" w:hAnsi="Arial" w:cs="Arial"/>
                <w:sz w:val="24"/>
                <w:szCs w:val="24"/>
              </w:rPr>
              <w:t xml:space="preserve">a positive </w:t>
            </w:r>
            <w:r w:rsidRPr="004B5406">
              <w:rPr>
                <w:rFonts w:ascii="Arial" w:hAnsi="Arial" w:cs="Arial"/>
                <w:sz w:val="24"/>
                <w:szCs w:val="24"/>
              </w:rPr>
              <w:t>gradu</w:t>
            </w:r>
            <w:r>
              <w:rPr>
                <w:rFonts w:ascii="Arial" w:hAnsi="Arial" w:cs="Arial"/>
                <w:sz w:val="24"/>
                <w:szCs w:val="24"/>
              </w:rPr>
              <w:t xml:space="preserve">ate destination </w:t>
            </w:r>
            <w:r w:rsidRPr="004B5406">
              <w:rPr>
                <w:rFonts w:ascii="Arial" w:hAnsi="Arial" w:cs="Arial"/>
                <w:sz w:val="24"/>
                <w:szCs w:val="24"/>
              </w:rPr>
              <w:t xml:space="preserve"> in relation to disability, ethnicity, gender and socio-economic status</w:t>
            </w:r>
          </w:p>
          <w:p w14:paraId="020F4A25" w14:textId="77777777" w:rsidR="00996663" w:rsidRPr="007140E9" w:rsidRDefault="00996663" w:rsidP="00CE336D">
            <w:pPr>
              <w:spacing w:line="276" w:lineRule="auto"/>
              <w:rPr>
                <w:rFonts w:ascii="Arial" w:hAnsi="Arial" w:cs="Arial"/>
                <w:b/>
                <w:sz w:val="24"/>
                <w:szCs w:val="24"/>
              </w:rPr>
            </w:pPr>
          </w:p>
        </w:tc>
      </w:tr>
      <w:tr w:rsidR="00996663" w14:paraId="20DD2629" w14:textId="77777777" w:rsidTr="00A908D4">
        <w:trPr>
          <w:trHeight w:val="578"/>
        </w:trPr>
        <w:tc>
          <w:tcPr>
            <w:tcW w:w="3794" w:type="dxa"/>
            <w:gridSpan w:val="2"/>
          </w:tcPr>
          <w:p w14:paraId="44F7F9EA" w14:textId="77777777" w:rsidR="00996663" w:rsidRPr="007140E9" w:rsidRDefault="00996663" w:rsidP="00CE336D">
            <w:pPr>
              <w:pStyle w:val="NormalWeb"/>
              <w:spacing w:line="276" w:lineRule="auto"/>
              <w:rPr>
                <w:rFonts w:ascii="Arial" w:hAnsi="Arial" w:cs="Arial"/>
                <w:b/>
                <w:sz w:val="24"/>
                <w:szCs w:val="24"/>
              </w:rPr>
            </w:pPr>
            <w:r w:rsidRPr="007140E9">
              <w:rPr>
                <w:rFonts w:ascii="Arial" w:hAnsi="Arial" w:cs="Arial"/>
                <w:b/>
                <w:sz w:val="24"/>
                <w:szCs w:val="24"/>
              </w:rPr>
              <w:t xml:space="preserve">Measure </w:t>
            </w:r>
          </w:p>
        </w:tc>
        <w:tc>
          <w:tcPr>
            <w:tcW w:w="6662" w:type="dxa"/>
            <w:gridSpan w:val="3"/>
          </w:tcPr>
          <w:p w14:paraId="783B6098" w14:textId="77777777" w:rsidR="00996663" w:rsidRPr="007140E9" w:rsidRDefault="00996663" w:rsidP="00CE336D">
            <w:pPr>
              <w:pStyle w:val="NormalWeb"/>
              <w:spacing w:line="276" w:lineRule="auto"/>
              <w:rPr>
                <w:rFonts w:ascii="Arial" w:hAnsi="Arial" w:cs="Arial"/>
                <w:b/>
                <w:sz w:val="24"/>
                <w:szCs w:val="24"/>
              </w:rPr>
            </w:pPr>
            <w:r>
              <w:rPr>
                <w:rFonts w:ascii="Arial" w:hAnsi="Arial" w:cs="Arial"/>
                <w:b/>
                <w:sz w:val="24"/>
                <w:szCs w:val="24"/>
              </w:rPr>
              <w:t>Rationale</w:t>
            </w:r>
          </w:p>
        </w:tc>
        <w:tc>
          <w:tcPr>
            <w:tcW w:w="5245" w:type="dxa"/>
          </w:tcPr>
          <w:p w14:paraId="18F59837" w14:textId="77777777" w:rsidR="00996663" w:rsidRPr="007140E9" w:rsidRDefault="00996663" w:rsidP="00CE336D">
            <w:pPr>
              <w:pStyle w:val="NormalWeb"/>
              <w:spacing w:line="276" w:lineRule="auto"/>
              <w:rPr>
                <w:rFonts w:ascii="Arial" w:hAnsi="Arial" w:cs="Arial"/>
                <w:b/>
                <w:sz w:val="24"/>
                <w:szCs w:val="24"/>
              </w:rPr>
            </w:pPr>
            <w:r w:rsidRPr="007140E9">
              <w:rPr>
                <w:rFonts w:ascii="Arial" w:hAnsi="Arial" w:cs="Arial"/>
                <w:b/>
                <w:sz w:val="24"/>
                <w:szCs w:val="24"/>
              </w:rPr>
              <w:t xml:space="preserve">Action </w:t>
            </w:r>
          </w:p>
        </w:tc>
      </w:tr>
      <w:tr w:rsidR="00996663" w14:paraId="2BD33A81" w14:textId="77777777" w:rsidTr="00A908D4">
        <w:tc>
          <w:tcPr>
            <w:tcW w:w="3794" w:type="dxa"/>
            <w:gridSpan w:val="2"/>
          </w:tcPr>
          <w:p w14:paraId="5F0DC4DD" w14:textId="77777777" w:rsidR="00996663" w:rsidRDefault="00996663" w:rsidP="009C51AD">
            <w:pPr>
              <w:pStyle w:val="NormalWeb"/>
              <w:spacing w:line="276" w:lineRule="auto"/>
              <w:rPr>
                <w:rFonts w:ascii="Arial" w:hAnsi="Arial" w:cs="Arial"/>
                <w:sz w:val="24"/>
                <w:szCs w:val="24"/>
              </w:rPr>
            </w:pPr>
          </w:p>
          <w:p w14:paraId="2E46478D" w14:textId="77777777" w:rsidR="00996663" w:rsidRDefault="00996663" w:rsidP="00774899">
            <w:pPr>
              <w:pStyle w:val="NormalWeb"/>
              <w:numPr>
                <w:ilvl w:val="1"/>
                <w:numId w:val="24"/>
              </w:numPr>
              <w:spacing w:line="276" w:lineRule="auto"/>
              <w:rPr>
                <w:rFonts w:ascii="Arial" w:hAnsi="Arial" w:cs="Arial"/>
                <w:b/>
                <w:sz w:val="24"/>
                <w:szCs w:val="24"/>
              </w:rPr>
            </w:pPr>
            <w:r>
              <w:rPr>
                <w:rFonts w:ascii="Arial" w:hAnsi="Arial" w:cs="Arial"/>
                <w:sz w:val="24"/>
                <w:szCs w:val="24"/>
              </w:rPr>
              <w:t xml:space="preserve">A review has been undertaken of how we monitor </w:t>
            </w:r>
            <w:r w:rsidRPr="00544591">
              <w:rPr>
                <w:rFonts w:ascii="Arial" w:hAnsi="Arial" w:cs="Arial"/>
                <w:sz w:val="24"/>
                <w:szCs w:val="24"/>
              </w:rPr>
              <w:t xml:space="preserve">differential outcomes </w:t>
            </w:r>
            <w:r>
              <w:rPr>
                <w:rFonts w:ascii="Arial" w:hAnsi="Arial" w:cs="Arial"/>
                <w:sz w:val="24"/>
                <w:szCs w:val="24"/>
              </w:rPr>
              <w:t xml:space="preserve">of undergraduate students </w:t>
            </w:r>
            <w:r w:rsidR="008C2C1C">
              <w:rPr>
                <w:rFonts w:ascii="Arial" w:hAnsi="Arial" w:cs="Arial"/>
                <w:sz w:val="24"/>
                <w:szCs w:val="24"/>
              </w:rPr>
              <w:t xml:space="preserve">and develop actions </w:t>
            </w:r>
            <w:r w:rsidRPr="00544591">
              <w:rPr>
                <w:rFonts w:ascii="Arial" w:hAnsi="Arial" w:cs="Arial"/>
                <w:sz w:val="24"/>
                <w:szCs w:val="24"/>
              </w:rPr>
              <w:t xml:space="preserve">in relation to </w:t>
            </w:r>
            <w:r>
              <w:rPr>
                <w:rFonts w:ascii="Arial" w:hAnsi="Arial" w:cs="Arial"/>
                <w:sz w:val="24"/>
                <w:szCs w:val="24"/>
              </w:rPr>
              <w:t xml:space="preserve">access, retention, attainment and </w:t>
            </w:r>
            <w:r w:rsidRPr="00544591">
              <w:rPr>
                <w:rFonts w:ascii="Arial" w:hAnsi="Arial" w:cs="Arial"/>
                <w:sz w:val="24"/>
                <w:szCs w:val="24"/>
              </w:rPr>
              <w:t xml:space="preserve">progression to </w:t>
            </w:r>
            <w:r>
              <w:rPr>
                <w:rFonts w:ascii="Arial" w:hAnsi="Arial" w:cs="Arial"/>
                <w:sz w:val="24"/>
                <w:szCs w:val="24"/>
              </w:rPr>
              <w:t xml:space="preserve">a positive </w:t>
            </w:r>
            <w:r w:rsidRPr="00544591">
              <w:rPr>
                <w:rFonts w:ascii="Arial" w:hAnsi="Arial" w:cs="Arial"/>
                <w:sz w:val="24"/>
                <w:szCs w:val="24"/>
              </w:rPr>
              <w:t>gradua</w:t>
            </w:r>
            <w:r>
              <w:rPr>
                <w:rFonts w:ascii="Arial" w:hAnsi="Arial" w:cs="Arial"/>
                <w:sz w:val="24"/>
                <w:szCs w:val="24"/>
              </w:rPr>
              <w:t>te destination by disability, ethnicity, gender and socio-economic status.</w:t>
            </w:r>
          </w:p>
        </w:tc>
        <w:tc>
          <w:tcPr>
            <w:tcW w:w="6662" w:type="dxa"/>
            <w:gridSpan w:val="3"/>
          </w:tcPr>
          <w:p w14:paraId="5933A9F6" w14:textId="77777777" w:rsidR="00996663" w:rsidRDefault="00996663" w:rsidP="00CE336D">
            <w:pPr>
              <w:pStyle w:val="NormalWeb"/>
              <w:spacing w:line="276" w:lineRule="auto"/>
              <w:rPr>
                <w:rFonts w:ascii="Arial" w:hAnsi="Arial" w:cs="Arial"/>
                <w:sz w:val="24"/>
                <w:szCs w:val="24"/>
              </w:rPr>
            </w:pPr>
          </w:p>
          <w:p w14:paraId="2E0C35FC" w14:textId="77777777" w:rsidR="00996663" w:rsidRDefault="00996663" w:rsidP="00CE336D">
            <w:pPr>
              <w:pStyle w:val="NormalWeb"/>
              <w:spacing w:line="276" w:lineRule="auto"/>
              <w:rPr>
                <w:rFonts w:ascii="Arial" w:hAnsi="Arial" w:cs="Arial"/>
                <w:sz w:val="24"/>
                <w:szCs w:val="24"/>
              </w:rPr>
            </w:pPr>
            <w:r w:rsidRPr="00F3742B">
              <w:rPr>
                <w:rFonts w:ascii="Arial" w:hAnsi="Arial" w:cs="Arial"/>
                <w:sz w:val="24"/>
                <w:szCs w:val="24"/>
              </w:rPr>
              <w:t>The University has a strong track record of attracting students from under-represented groups. The University’s Access Agreement sets out the actions it takes to fulfil its commitments and the progress made in this area.</w:t>
            </w:r>
          </w:p>
          <w:p w14:paraId="257FC271" w14:textId="77777777" w:rsidR="00996663" w:rsidRDefault="00D87AC7" w:rsidP="00F555C4">
            <w:pPr>
              <w:pStyle w:val="NormalWeb"/>
              <w:spacing w:line="276" w:lineRule="auto"/>
              <w:rPr>
                <w:rFonts w:ascii="Arial" w:hAnsi="Arial" w:cs="Arial"/>
                <w:sz w:val="24"/>
                <w:szCs w:val="24"/>
              </w:rPr>
            </w:pPr>
            <w:hyperlink r:id="rId22" w:history="1">
              <w:r w:rsidR="00996663" w:rsidRPr="00F555C4">
                <w:rPr>
                  <w:rStyle w:val="Hyperlink"/>
                  <w:rFonts w:ascii="Arial" w:hAnsi="Arial" w:cs="Arial"/>
                  <w:sz w:val="24"/>
                  <w:szCs w:val="24"/>
                </w:rPr>
                <w:t>UoM Access Agreement 2016/17</w:t>
              </w:r>
              <w:r w:rsidR="00996663" w:rsidRPr="00F555C4">
                <w:rPr>
                  <w:rStyle w:val="Hyperlink"/>
                  <w:rFonts w:ascii="Arial" w:hAnsi="Arial" w:cs="Arial"/>
                  <w:sz w:val="24"/>
                  <w:szCs w:val="24"/>
                </w:rPr>
                <w:cr/>
              </w:r>
            </w:hyperlink>
            <w:r w:rsidR="00996663">
              <w:rPr>
                <w:rStyle w:val="EndnoteReference"/>
                <w:rFonts w:ascii="Arial" w:hAnsi="Arial" w:cs="Arial"/>
                <w:sz w:val="24"/>
                <w:szCs w:val="24"/>
              </w:rPr>
              <w:endnoteReference w:id="7"/>
            </w:r>
          </w:p>
          <w:p w14:paraId="31531DE0" w14:textId="77777777" w:rsidR="00996663" w:rsidRDefault="00996663" w:rsidP="00CE336D">
            <w:pPr>
              <w:spacing w:line="276" w:lineRule="auto"/>
              <w:rPr>
                <w:rFonts w:ascii="Arial" w:hAnsi="Arial" w:cs="Arial"/>
                <w:sz w:val="24"/>
                <w:szCs w:val="24"/>
              </w:rPr>
            </w:pPr>
            <w:r>
              <w:rPr>
                <w:rFonts w:ascii="Arial" w:hAnsi="Arial" w:cs="Arial"/>
                <w:sz w:val="24"/>
                <w:szCs w:val="24"/>
              </w:rPr>
              <w:t>We currently monitor possible differential undergraduate student outcomes in a variety of ways.  A review will help us to ensure the mechanisms we have in place are the most ef</w:t>
            </w:r>
            <w:r w:rsidR="008C2C1C">
              <w:rPr>
                <w:rFonts w:ascii="Arial" w:hAnsi="Arial" w:cs="Arial"/>
                <w:sz w:val="24"/>
                <w:szCs w:val="24"/>
              </w:rPr>
              <w:t>fective in monitoring progress and developing actions.</w:t>
            </w:r>
          </w:p>
          <w:p w14:paraId="5CADF663" w14:textId="77777777" w:rsidR="00996663" w:rsidRDefault="00996663" w:rsidP="00CE336D">
            <w:pPr>
              <w:spacing w:line="276" w:lineRule="auto"/>
              <w:rPr>
                <w:rFonts w:ascii="Arial" w:hAnsi="Arial" w:cs="Arial"/>
                <w:sz w:val="24"/>
                <w:szCs w:val="24"/>
              </w:rPr>
            </w:pPr>
          </w:p>
          <w:p w14:paraId="18D20FE8" w14:textId="77777777" w:rsidR="00996663" w:rsidRDefault="00996663" w:rsidP="00CE336D">
            <w:pPr>
              <w:spacing w:line="276" w:lineRule="auto"/>
              <w:rPr>
                <w:rFonts w:ascii="Arial" w:hAnsi="Arial" w:cs="Arial"/>
                <w:sz w:val="24"/>
                <w:szCs w:val="24"/>
              </w:rPr>
            </w:pPr>
            <w:r>
              <w:rPr>
                <w:rFonts w:ascii="Arial" w:hAnsi="Arial" w:cs="Arial"/>
                <w:sz w:val="24"/>
                <w:szCs w:val="24"/>
              </w:rPr>
              <w:t xml:space="preserve">HEFCE (and others) have published several reports that </w:t>
            </w:r>
            <w:hyperlink r:id="rId23" w:history="1">
              <w:r w:rsidRPr="00E809F9">
                <w:rPr>
                  <w:rStyle w:val="Hyperlink"/>
                  <w:rFonts w:ascii="Arial" w:hAnsi="Arial" w:cs="Arial"/>
                  <w:sz w:val="24"/>
                  <w:szCs w:val="24"/>
                </w:rPr>
                <w:t>look at understanding and addressing differential student outcomes</w:t>
              </w:r>
            </w:hyperlink>
            <w:r>
              <w:rPr>
                <w:rStyle w:val="EndnoteReference"/>
                <w:rFonts w:ascii="Arial" w:hAnsi="Arial" w:cs="Arial"/>
                <w:sz w:val="24"/>
                <w:szCs w:val="24"/>
              </w:rPr>
              <w:endnoteReference w:id="8"/>
            </w:r>
            <w:r>
              <w:rPr>
                <w:rFonts w:ascii="Arial" w:hAnsi="Arial" w:cs="Arial"/>
                <w:sz w:val="24"/>
                <w:szCs w:val="24"/>
              </w:rPr>
              <w:t>.</w:t>
            </w:r>
          </w:p>
          <w:p w14:paraId="4DB8E5E3" w14:textId="77777777" w:rsidR="00996663" w:rsidRDefault="00996663" w:rsidP="00CE336D">
            <w:pPr>
              <w:spacing w:line="276" w:lineRule="auto"/>
              <w:rPr>
                <w:rFonts w:ascii="Arial" w:hAnsi="Arial" w:cs="Arial"/>
                <w:sz w:val="24"/>
                <w:szCs w:val="24"/>
              </w:rPr>
            </w:pPr>
          </w:p>
          <w:p w14:paraId="49580E8E" w14:textId="77777777" w:rsidR="00996663" w:rsidRDefault="00996663" w:rsidP="00CE336D">
            <w:pPr>
              <w:spacing w:line="276" w:lineRule="auto"/>
              <w:rPr>
                <w:rFonts w:ascii="Arial" w:hAnsi="Arial" w:cs="Arial"/>
                <w:sz w:val="24"/>
                <w:szCs w:val="24"/>
              </w:rPr>
            </w:pPr>
            <w:r w:rsidRPr="00E809F9">
              <w:rPr>
                <w:rFonts w:ascii="Arial" w:hAnsi="Arial" w:cs="Arial"/>
                <w:sz w:val="24"/>
                <w:szCs w:val="24"/>
              </w:rPr>
              <w:t>Point 38 of the new OFFA guidance on access agreements for 2017/18</w:t>
            </w:r>
            <w:r w:rsidR="008C2C1C">
              <w:rPr>
                <w:rFonts w:ascii="Arial" w:hAnsi="Arial" w:cs="Arial"/>
                <w:sz w:val="24"/>
                <w:szCs w:val="24"/>
              </w:rPr>
              <w:t xml:space="preserve"> notes that HEI</w:t>
            </w:r>
            <w:r>
              <w:rPr>
                <w:rFonts w:ascii="Arial" w:hAnsi="Arial" w:cs="Arial"/>
                <w:sz w:val="24"/>
                <w:szCs w:val="24"/>
              </w:rPr>
              <w:t>s will be expected to ident</w:t>
            </w:r>
            <w:r w:rsidR="008C2C1C">
              <w:rPr>
                <w:rFonts w:ascii="Arial" w:hAnsi="Arial" w:cs="Arial"/>
                <w:sz w:val="24"/>
                <w:szCs w:val="24"/>
              </w:rPr>
              <w:t>ify how they</w:t>
            </w:r>
            <w:r>
              <w:rPr>
                <w:rFonts w:ascii="Arial" w:hAnsi="Arial" w:cs="Arial"/>
                <w:sz w:val="24"/>
                <w:szCs w:val="24"/>
              </w:rPr>
              <w:t xml:space="preserve"> intend to </w:t>
            </w:r>
            <w:r w:rsidRPr="00E809F9">
              <w:rPr>
                <w:rFonts w:ascii="Arial" w:hAnsi="Arial" w:cs="Arial"/>
                <w:sz w:val="24"/>
                <w:szCs w:val="24"/>
              </w:rPr>
              <w:t>address any differential outcomes in relation to different groups</w:t>
            </w:r>
            <w:r>
              <w:rPr>
                <w:rFonts w:ascii="Arial" w:hAnsi="Arial" w:cs="Arial"/>
                <w:sz w:val="24"/>
                <w:szCs w:val="24"/>
              </w:rPr>
              <w:t>.</w:t>
            </w:r>
          </w:p>
          <w:p w14:paraId="5233364D" w14:textId="77777777" w:rsidR="00996663" w:rsidRDefault="00996663" w:rsidP="00CE336D">
            <w:pPr>
              <w:spacing w:line="276" w:lineRule="auto"/>
              <w:rPr>
                <w:rFonts w:ascii="Arial" w:hAnsi="Arial" w:cs="Arial"/>
                <w:b/>
                <w:sz w:val="24"/>
                <w:szCs w:val="24"/>
              </w:rPr>
            </w:pPr>
          </w:p>
          <w:p w14:paraId="11B70436" w14:textId="77777777" w:rsidR="00996663" w:rsidRDefault="00996663" w:rsidP="00CE336D">
            <w:pPr>
              <w:spacing w:line="276" w:lineRule="auto"/>
              <w:rPr>
                <w:rFonts w:ascii="Arial" w:hAnsi="Arial" w:cs="Arial"/>
                <w:b/>
                <w:sz w:val="24"/>
                <w:szCs w:val="24"/>
              </w:rPr>
            </w:pPr>
          </w:p>
        </w:tc>
        <w:tc>
          <w:tcPr>
            <w:tcW w:w="5245" w:type="dxa"/>
          </w:tcPr>
          <w:p w14:paraId="35295619" w14:textId="77777777" w:rsidR="00996663" w:rsidRDefault="00996663" w:rsidP="00CE336D">
            <w:pPr>
              <w:pStyle w:val="NormalWeb"/>
              <w:spacing w:line="276" w:lineRule="auto"/>
              <w:rPr>
                <w:rFonts w:ascii="Arial" w:hAnsi="Arial" w:cs="Arial"/>
                <w:b/>
                <w:sz w:val="24"/>
                <w:szCs w:val="24"/>
              </w:rPr>
            </w:pPr>
          </w:p>
          <w:p w14:paraId="0DD8C5B1" w14:textId="77777777" w:rsidR="00996663" w:rsidRDefault="00996663" w:rsidP="00CE336D">
            <w:pPr>
              <w:pStyle w:val="NormalWeb"/>
              <w:spacing w:line="276" w:lineRule="auto"/>
              <w:rPr>
                <w:rFonts w:ascii="Arial" w:hAnsi="Arial" w:cs="Arial"/>
                <w:sz w:val="24"/>
                <w:szCs w:val="24"/>
                <w:lang w:val="en-US"/>
              </w:rPr>
            </w:pPr>
            <w:r w:rsidRPr="00CE336D">
              <w:rPr>
                <w:rFonts w:ascii="Arial" w:hAnsi="Arial" w:cs="Arial"/>
                <w:sz w:val="24"/>
                <w:szCs w:val="24"/>
              </w:rPr>
              <w:t xml:space="preserve">The University’s </w:t>
            </w:r>
            <w:r w:rsidRPr="00CE336D">
              <w:rPr>
                <w:rFonts w:ascii="Arial" w:hAnsi="Arial" w:cs="Arial"/>
                <w:sz w:val="24"/>
                <w:szCs w:val="24"/>
                <w:lang w:val="en-US"/>
              </w:rPr>
              <w:t xml:space="preserve">2017-18 access agreement will be submitted to </w:t>
            </w:r>
            <w:r>
              <w:rPr>
                <w:rFonts w:ascii="Arial" w:hAnsi="Arial" w:cs="Arial"/>
                <w:sz w:val="24"/>
                <w:szCs w:val="24"/>
                <w:lang w:val="en-US"/>
              </w:rPr>
              <w:t>the Office for Fair Access (</w:t>
            </w:r>
            <w:r w:rsidRPr="00CE336D">
              <w:rPr>
                <w:rFonts w:ascii="Arial" w:hAnsi="Arial" w:cs="Arial"/>
                <w:sz w:val="24"/>
                <w:szCs w:val="24"/>
                <w:lang w:val="en-US"/>
              </w:rPr>
              <w:t>OFFA</w:t>
            </w:r>
            <w:r>
              <w:rPr>
                <w:rFonts w:ascii="Arial" w:hAnsi="Arial" w:cs="Arial"/>
                <w:sz w:val="24"/>
                <w:szCs w:val="24"/>
                <w:lang w:val="en-US"/>
              </w:rPr>
              <w:t>)</w:t>
            </w:r>
            <w:r w:rsidRPr="00CE336D">
              <w:rPr>
                <w:rFonts w:ascii="Arial" w:hAnsi="Arial" w:cs="Arial"/>
                <w:sz w:val="24"/>
                <w:szCs w:val="24"/>
                <w:lang w:val="en-US"/>
              </w:rPr>
              <w:t xml:space="preserve"> </w:t>
            </w:r>
            <w:r>
              <w:rPr>
                <w:rFonts w:ascii="Arial" w:hAnsi="Arial" w:cs="Arial"/>
                <w:sz w:val="24"/>
                <w:szCs w:val="24"/>
                <w:lang w:val="en-US"/>
              </w:rPr>
              <w:t xml:space="preserve">on </w:t>
            </w:r>
            <w:r w:rsidRPr="00CE336D">
              <w:rPr>
                <w:rFonts w:ascii="Arial" w:hAnsi="Arial" w:cs="Arial"/>
                <w:sz w:val="24"/>
                <w:szCs w:val="24"/>
                <w:lang w:val="en-US"/>
              </w:rPr>
              <w:t>27 April 2016.  The accompanying action plan will set out how the University will address any differential outcomes in relation to different groups.</w:t>
            </w:r>
          </w:p>
          <w:p w14:paraId="5024CB27" w14:textId="77777777" w:rsidR="00996663" w:rsidRDefault="00996663" w:rsidP="00CE336D">
            <w:pPr>
              <w:pStyle w:val="NormalWeb"/>
              <w:spacing w:line="276" w:lineRule="auto"/>
              <w:rPr>
                <w:rFonts w:ascii="Arial" w:hAnsi="Arial" w:cs="Arial"/>
                <w:sz w:val="24"/>
                <w:szCs w:val="24"/>
                <w:lang w:val="en-US"/>
              </w:rPr>
            </w:pPr>
          </w:p>
          <w:p w14:paraId="2E926552" w14:textId="77777777" w:rsidR="00996663" w:rsidRPr="00CE336D" w:rsidRDefault="00D87AC7" w:rsidP="00CE336D">
            <w:pPr>
              <w:pStyle w:val="NormalWeb"/>
              <w:spacing w:line="276" w:lineRule="auto"/>
              <w:rPr>
                <w:rFonts w:ascii="Arial" w:hAnsi="Arial" w:cs="Arial"/>
                <w:sz w:val="24"/>
                <w:szCs w:val="24"/>
                <w:lang w:val="en-US"/>
              </w:rPr>
            </w:pPr>
            <w:hyperlink r:id="rId24" w:history="1">
              <w:r w:rsidR="00996663" w:rsidRPr="00F555C4">
                <w:rPr>
                  <w:rStyle w:val="Hyperlink"/>
                  <w:rFonts w:ascii="Arial" w:hAnsi="Arial" w:cs="Arial"/>
                  <w:sz w:val="24"/>
                  <w:szCs w:val="24"/>
                  <w:lang w:val="en-US"/>
                </w:rPr>
                <w:t>New OFFA guidance on access agreements for 2017/18</w:t>
              </w:r>
            </w:hyperlink>
          </w:p>
          <w:p w14:paraId="4145BF93" w14:textId="77777777" w:rsidR="00996663" w:rsidRPr="000A3034" w:rsidRDefault="00996663" w:rsidP="00F555C4">
            <w:pPr>
              <w:pStyle w:val="NormalWeb"/>
              <w:spacing w:line="276" w:lineRule="auto"/>
              <w:rPr>
                <w:rFonts w:ascii="Arial" w:hAnsi="Arial" w:cs="Arial"/>
                <w:sz w:val="24"/>
                <w:szCs w:val="24"/>
              </w:rPr>
            </w:pPr>
          </w:p>
        </w:tc>
      </w:tr>
      <w:tr w:rsidR="00996663" w14:paraId="0156995A" w14:textId="77777777" w:rsidTr="00A908D4">
        <w:trPr>
          <w:trHeight w:val="562"/>
        </w:trPr>
        <w:tc>
          <w:tcPr>
            <w:tcW w:w="3794" w:type="dxa"/>
            <w:gridSpan w:val="2"/>
          </w:tcPr>
          <w:p w14:paraId="61782102" w14:textId="77777777" w:rsidR="00996663" w:rsidRDefault="00996663" w:rsidP="00CE336D">
            <w:pPr>
              <w:pStyle w:val="NormalWeb"/>
              <w:spacing w:line="276" w:lineRule="auto"/>
              <w:rPr>
                <w:rFonts w:ascii="Arial" w:hAnsi="Arial" w:cs="Arial"/>
                <w:sz w:val="24"/>
                <w:szCs w:val="24"/>
              </w:rPr>
            </w:pPr>
            <w:r w:rsidRPr="007140E9">
              <w:rPr>
                <w:rFonts w:ascii="Arial" w:hAnsi="Arial" w:cs="Arial"/>
                <w:b/>
                <w:sz w:val="24"/>
                <w:szCs w:val="24"/>
              </w:rPr>
              <w:lastRenderedPageBreak/>
              <w:t xml:space="preserve">Measure </w:t>
            </w:r>
          </w:p>
        </w:tc>
        <w:tc>
          <w:tcPr>
            <w:tcW w:w="6662" w:type="dxa"/>
            <w:gridSpan w:val="3"/>
          </w:tcPr>
          <w:p w14:paraId="589721C4" w14:textId="77777777" w:rsidR="00996663" w:rsidRDefault="00996663" w:rsidP="00CE336D">
            <w:pPr>
              <w:pStyle w:val="NormalWeb"/>
              <w:spacing w:line="276" w:lineRule="auto"/>
              <w:rPr>
                <w:rFonts w:ascii="Arial" w:hAnsi="Arial" w:cs="Arial"/>
                <w:sz w:val="24"/>
                <w:szCs w:val="24"/>
              </w:rPr>
            </w:pPr>
            <w:r>
              <w:rPr>
                <w:rFonts w:ascii="Arial" w:hAnsi="Arial" w:cs="Arial"/>
                <w:b/>
                <w:sz w:val="24"/>
                <w:szCs w:val="24"/>
              </w:rPr>
              <w:t>Rationale</w:t>
            </w:r>
          </w:p>
        </w:tc>
        <w:tc>
          <w:tcPr>
            <w:tcW w:w="5245" w:type="dxa"/>
          </w:tcPr>
          <w:p w14:paraId="38F74674" w14:textId="77777777" w:rsidR="00996663" w:rsidRDefault="00996663" w:rsidP="00CE336D">
            <w:pPr>
              <w:rPr>
                <w:rFonts w:ascii="Arial" w:hAnsi="Arial" w:cs="Arial"/>
                <w:b/>
                <w:sz w:val="24"/>
                <w:szCs w:val="24"/>
              </w:rPr>
            </w:pPr>
            <w:r w:rsidRPr="007140E9">
              <w:rPr>
                <w:rFonts w:ascii="Arial" w:hAnsi="Arial" w:cs="Arial"/>
                <w:b/>
                <w:sz w:val="24"/>
                <w:szCs w:val="24"/>
              </w:rPr>
              <w:t xml:space="preserve">Action </w:t>
            </w:r>
          </w:p>
        </w:tc>
      </w:tr>
      <w:tr w:rsidR="00996663" w14:paraId="0205CD8D" w14:textId="77777777" w:rsidTr="00A908D4">
        <w:trPr>
          <w:trHeight w:val="2263"/>
        </w:trPr>
        <w:tc>
          <w:tcPr>
            <w:tcW w:w="3794" w:type="dxa"/>
            <w:gridSpan w:val="2"/>
          </w:tcPr>
          <w:p w14:paraId="7245B090" w14:textId="77777777" w:rsidR="00996663" w:rsidRDefault="00996663" w:rsidP="00CE336D">
            <w:pPr>
              <w:pStyle w:val="NormalWeb"/>
              <w:spacing w:line="276" w:lineRule="auto"/>
              <w:rPr>
                <w:rFonts w:ascii="Arial" w:hAnsi="Arial" w:cs="Arial"/>
                <w:sz w:val="24"/>
                <w:szCs w:val="24"/>
              </w:rPr>
            </w:pPr>
          </w:p>
          <w:p w14:paraId="135E241B" w14:textId="2CF16BA8" w:rsidR="00996663" w:rsidRPr="00AB6615" w:rsidRDefault="00996663" w:rsidP="00CE336D">
            <w:pPr>
              <w:pStyle w:val="NormalWeb"/>
              <w:numPr>
                <w:ilvl w:val="1"/>
                <w:numId w:val="24"/>
              </w:numPr>
              <w:spacing w:line="276" w:lineRule="auto"/>
              <w:ind w:left="765"/>
              <w:rPr>
                <w:rFonts w:ascii="Arial" w:hAnsi="Arial" w:cs="Arial"/>
                <w:sz w:val="24"/>
                <w:szCs w:val="24"/>
              </w:rPr>
            </w:pPr>
            <w:r w:rsidRPr="00AB6615">
              <w:rPr>
                <w:rFonts w:ascii="Arial" w:hAnsi="Arial" w:cs="Arial"/>
                <w:sz w:val="24"/>
                <w:szCs w:val="24"/>
              </w:rPr>
              <w:t xml:space="preserve">An annual increase in the proportion </w:t>
            </w:r>
            <w:r w:rsidR="00024896" w:rsidRPr="00AB6615">
              <w:rPr>
                <w:rFonts w:ascii="Arial" w:hAnsi="Arial" w:cs="Arial"/>
                <w:sz w:val="24"/>
                <w:szCs w:val="24"/>
              </w:rPr>
              <w:t xml:space="preserve">of </w:t>
            </w:r>
            <w:r w:rsidR="00024896">
              <w:rPr>
                <w:rFonts w:ascii="Arial" w:hAnsi="Arial" w:cs="Arial"/>
                <w:sz w:val="24"/>
                <w:szCs w:val="24"/>
              </w:rPr>
              <w:t>UK</w:t>
            </w:r>
            <w:r w:rsidR="00AB6615">
              <w:rPr>
                <w:rFonts w:ascii="Arial" w:hAnsi="Arial" w:cs="Arial"/>
                <w:sz w:val="24"/>
                <w:szCs w:val="24"/>
              </w:rPr>
              <w:t xml:space="preserve"> </w:t>
            </w:r>
            <w:r w:rsidRPr="00AB6615">
              <w:rPr>
                <w:rFonts w:ascii="Arial" w:hAnsi="Arial" w:cs="Arial"/>
                <w:sz w:val="24"/>
                <w:szCs w:val="24"/>
              </w:rPr>
              <w:t xml:space="preserve">BME undergraduate students </w:t>
            </w:r>
            <w:r w:rsidR="00CF1B1B" w:rsidRPr="00AB6615">
              <w:rPr>
                <w:rFonts w:ascii="Arial" w:hAnsi="Arial" w:cs="Arial"/>
                <w:sz w:val="24"/>
                <w:szCs w:val="24"/>
              </w:rPr>
              <w:t xml:space="preserve">entering University </w:t>
            </w:r>
            <w:r w:rsidRPr="00AB6615">
              <w:rPr>
                <w:rFonts w:ascii="Arial" w:hAnsi="Arial" w:cs="Arial"/>
                <w:sz w:val="24"/>
                <w:szCs w:val="24"/>
              </w:rPr>
              <w:t xml:space="preserve">until they are representative of </w:t>
            </w:r>
            <w:r w:rsidR="00AB6615">
              <w:rPr>
                <w:rFonts w:ascii="Arial" w:hAnsi="Arial" w:cs="Arial"/>
                <w:sz w:val="24"/>
                <w:szCs w:val="24"/>
              </w:rPr>
              <w:t xml:space="preserve">the proportion nationally </w:t>
            </w:r>
          </w:p>
          <w:p w14:paraId="1D9BD9BB" w14:textId="77777777" w:rsidR="00996663" w:rsidRDefault="00996663" w:rsidP="00CE336D">
            <w:pPr>
              <w:pStyle w:val="NormalWeb"/>
              <w:spacing w:line="276" w:lineRule="auto"/>
              <w:rPr>
                <w:rFonts w:ascii="Arial" w:hAnsi="Arial" w:cs="Arial"/>
                <w:b/>
                <w:sz w:val="24"/>
                <w:szCs w:val="24"/>
              </w:rPr>
            </w:pPr>
          </w:p>
        </w:tc>
        <w:tc>
          <w:tcPr>
            <w:tcW w:w="6662" w:type="dxa"/>
            <w:gridSpan w:val="3"/>
          </w:tcPr>
          <w:p w14:paraId="7EFC9E11" w14:textId="77777777" w:rsidR="00996663" w:rsidRDefault="00996663" w:rsidP="00CE336D">
            <w:pPr>
              <w:pStyle w:val="NormalWeb"/>
              <w:spacing w:line="276" w:lineRule="auto"/>
              <w:rPr>
                <w:rFonts w:ascii="Arial" w:hAnsi="Arial" w:cs="Arial"/>
                <w:sz w:val="24"/>
                <w:szCs w:val="24"/>
              </w:rPr>
            </w:pPr>
          </w:p>
          <w:p w14:paraId="3C48E8CA" w14:textId="77777777" w:rsidR="00996663" w:rsidRPr="00F3742B" w:rsidRDefault="00996663" w:rsidP="00CE336D">
            <w:pPr>
              <w:pStyle w:val="NormalWeb"/>
              <w:spacing w:line="276" w:lineRule="auto"/>
              <w:rPr>
                <w:rFonts w:ascii="Arial" w:hAnsi="Arial" w:cs="Arial"/>
                <w:sz w:val="24"/>
                <w:szCs w:val="24"/>
              </w:rPr>
            </w:pPr>
            <w:r w:rsidRPr="00F3742B">
              <w:rPr>
                <w:rFonts w:ascii="Arial" w:hAnsi="Arial" w:cs="Arial"/>
                <w:sz w:val="24"/>
                <w:szCs w:val="24"/>
              </w:rPr>
              <w:t xml:space="preserve">There has been an increase in the percentage of BME students entering the University from 14.3% in 2011/12 to 17.3% in 2013/14, compared to 19% nationally. </w:t>
            </w:r>
          </w:p>
          <w:p w14:paraId="5417558A" w14:textId="77777777" w:rsidR="00996663" w:rsidRDefault="00996663" w:rsidP="00F3742B">
            <w:pPr>
              <w:pStyle w:val="NormalWeb"/>
              <w:spacing w:line="276" w:lineRule="auto"/>
              <w:rPr>
                <w:rFonts w:ascii="Arial" w:hAnsi="Arial" w:cs="Arial"/>
                <w:sz w:val="24"/>
                <w:szCs w:val="24"/>
              </w:rPr>
            </w:pPr>
            <w:r w:rsidRPr="00F3742B">
              <w:rPr>
                <w:rFonts w:ascii="Arial" w:hAnsi="Arial" w:cs="Arial"/>
                <w:sz w:val="24"/>
                <w:szCs w:val="24"/>
              </w:rPr>
              <w:t>The Prime Minister has announced social mobility goals to increase by 20 per cent the number of students from black and minority ethnic communities</w:t>
            </w:r>
            <w:r w:rsidRPr="007140E9">
              <w:rPr>
                <w:rFonts w:ascii="Arial" w:hAnsi="Arial" w:cs="Arial"/>
                <w:sz w:val="24"/>
                <w:szCs w:val="24"/>
              </w:rPr>
              <w:t xml:space="preserve"> studying in higher educa</w:t>
            </w:r>
            <w:r>
              <w:rPr>
                <w:rFonts w:ascii="Arial" w:hAnsi="Arial" w:cs="Arial"/>
                <w:sz w:val="24"/>
                <w:szCs w:val="24"/>
              </w:rPr>
              <w:t xml:space="preserve">tion by 2020, from 2014 levels. </w:t>
            </w:r>
          </w:p>
          <w:p w14:paraId="1E3965E7" w14:textId="77777777" w:rsidR="00996663" w:rsidRDefault="00D87AC7" w:rsidP="00F555C4">
            <w:pPr>
              <w:pStyle w:val="NormalWeb"/>
              <w:rPr>
                <w:rFonts w:ascii="Arial" w:hAnsi="Arial" w:cs="Arial"/>
                <w:sz w:val="24"/>
                <w:szCs w:val="24"/>
              </w:rPr>
            </w:pPr>
            <w:hyperlink r:id="rId25" w:history="1">
              <w:r w:rsidR="00996663" w:rsidRPr="00F555C4">
                <w:rPr>
                  <w:rStyle w:val="Hyperlink"/>
                  <w:rFonts w:ascii="Arial" w:hAnsi="Arial" w:cs="Arial"/>
                  <w:sz w:val="24"/>
                  <w:szCs w:val="24"/>
                </w:rPr>
                <w:t>Guidance from the Secretary of State for Business, Innovation and Skills and the Minister of State for Universities and Science to the Director of Fair Access</w:t>
              </w:r>
            </w:hyperlink>
            <w:r w:rsidR="00996663" w:rsidRPr="00F555C4">
              <w:rPr>
                <w:rFonts w:ascii="Arial" w:hAnsi="Arial" w:cs="Arial"/>
                <w:sz w:val="24"/>
                <w:szCs w:val="24"/>
              </w:rPr>
              <w:cr/>
            </w:r>
          </w:p>
          <w:p w14:paraId="1B070F6F" w14:textId="77777777" w:rsidR="00A96B3E" w:rsidRPr="00A96B3E" w:rsidRDefault="00A96B3E" w:rsidP="00F555C4">
            <w:pPr>
              <w:pStyle w:val="NormalWeb"/>
              <w:rPr>
                <w:rFonts w:ascii="Arial" w:hAnsi="Arial" w:cs="Arial"/>
                <w:sz w:val="24"/>
                <w:szCs w:val="24"/>
              </w:rPr>
            </w:pPr>
          </w:p>
        </w:tc>
        <w:tc>
          <w:tcPr>
            <w:tcW w:w="5245" w:type="dxa"/>
            <w:vMerge w:val="restart"/>
          </w:tcPr>
          <w:p w14:paraId="78E7D7DB" w14:textId="77777777" w:rsidR="00996663" w:rsidRDefault="00996663" w:rsidP="00CE336D">
            <w:pPr>
              <w:spacing w:line="276" w:lineRule="auto"/>
              <w:rPr>
                <w:rFonts w:ascii="Arial" w:hAnsi="Arial" w:cs="Arial"/>
                <w:b/>
                <w:sz w:val="24"/>
                <w:szCs w:val="24"/>
              </w:rPr>
            </w:pPr>
          </w:p>
          <w:p w14:paraId="7150F826" w14:textId="77777777" w:rsidR="00996663" w:rsidRDefault="00996663" w:rsidP="00CE336D">
            <w:pPr>
              <w:spacing w:line="276" w:lineRule="auto"/>
              <w:rPr>
                <w:rFonts w:ascii="Arial" w:hAnsi="Arial" w:cs="Arial"/>
                <w:sz w:val="24"/>
                <w:szCs w:val="24"/>
              </w:rPr>
            </w:pPr>
          </w:p>
          <w:p w14:paraId="4A4CB2EE" w14:textId="77777777" w:rsidR="00996663" w:rsidRDefault="00996663" w:rsidP="00CE336D">
            <w:pPr>
              <w:spacing w:line="276" w:lineRule="auto"/>
              <w:rPr>
                <w:rFonts w:ascii="Arial" w:hAnsi="Arial" w:cs="Arial"/>
                <w:sz w:val="24"/>
                <w:szCs w:val="24"/>
              </w:rPr>
            </w:pPr>
            <w:r>
              <w:rPr>
                <w:rFonts w:ascii="Arial" w:hAnsi="Arial" w:cs="Arial"/>
                <w:sz w:val="24"/>
                <w:szCs w:val="24"/>
              </w:rPr>
              <w:t>Action on these three measures (3.2 – 3.4) is be</w:t>
            </w:r>
            <w:r w:rsidR="008C2C1C">
              <w:rPr>
                <w:rFonts w:ascii="Arial" w:hAnsi="Arial" w:cs="Arial"/>
                <w:sz w:val="24"/>
                <w:szCs w:val="24"/>
              </w:rPr>
              <w:t>ing monitored through the University’s</w:t>
            </w:r>
            <w:r>
              <w:rPr>
                <w:rFonts w:ascii="Arial" w:hAnsi="Arial" w:cs="Arial"/>
                <w:sz w:val="24"/>
                <w:szCs w:val="24"/>
              </w:rPr>
              <w:t xml:space="preserve"> Race Equality Charter Mark.  </w:t>
            </w:r>
          </w:p>
          <w:p w14:paraId="7B79284D" w14:textId="77777777" w:rsidR="00996663" w:rsidRDefault="00996663" w:rsidP="00CE336D">
            <w:pPr>
              <w:spacing w:line="276" w:lineRule="auto"/>
              <w:rPr>
                <w:rFonts w:ascii="Arial" w:hAnsi="Arial" w:cs="Arial"/>
                <w:sz w:val="24"/>
                <w:szCs w:val="24"/>
              </w:rPr>
            </w:pPr>
          </w:p>
          <w:p w14:paraId="720C1BFD" w14:textId="77777777" w:rsidR="00996663" w:rsidRDefault="00996663" w:rsidP="00CE336D">
            <w:pPr>
              <w:spacing w:line="276" w:lineRule="auto"/>
              <w:rPr>
                <w:rFonts w:ascii="Arial" w:hAnsi="Arial" w:cs="Arial"/>
                <w:sz w:val="24"/>
                <w:szCs w:val="24"/>
              </w:rPr>
            </w:pPr>
          </w:p>
          <w:p w14:paraId="559AA93A" w14:textId="77777777" w:rsidR="00996663" w:rsidRDefault="00996663" w:rsidP="00CE336D">
            <w:pPr>
              <w:spacing w:line="276" w:lineRule="auto"/>
              <w:rPr>
                <w:rFonts w:ascii="Arial" w:hAnsi="Arial" w:cs="Arial"/>
                <w:sz w:val="24"/>
                <w:szCs w:val="24"/>
              </w:rPr>
            </w:pPr>
            <w:r>
              <w:rPr>
                <w:rFonts w:ascii="Arial" w:hAnsi="Arial" w:cs="Arial"/>
                <w:sz w:val="24"/>
                <w:szCs w:val="24"/>
              </w:rPr>
              <w:t>You can find out more on progress and plans for the future of the university’s application.</w:t>
            </w:r>
          </w:p>
          <w:p w14:paraId="295AFAB3" w14:textId="77777777" w:rsidR="00996663" w:rsidRDefault="00996663" w:rsidP="00CE336D">
            <w:pPr>
              <w:spacing w:line="276" w:lineRule="auto"/>
              <w:rPr>
                <w:rFonts w:ascii="Arial" w:hAnsi="Arial" w:cs="Arial"/>
                <w:sz w:val="24"/>
                <w:szCs w:val="24"/>
              </w:rPr>
            </w:pPr>
          </w:p>
          <w:p w14:paraId="22507CB2" w14:textId="77777777" w:rsidR="00996663" w:rsidRDefault="00996663" w:rsidP="00CE336D">
            <w:pPr>
              <w:spacing w:line="276" w:lineRule="auto"/>
              <w:rPr>
                <w:rFonts w:ascii="Arial" w:hAnsi="Arial" w:cs="Arial"/>
                <w:sz w:val="24"/>
                <w:szCs w:val="24"/>
              </w:rPr>
            </w:pPr>
          </w:p>
          <w:p w14:paraId="04CC8013" w14:textId="77777777" w:rsidR="00996663" w:rsidRDefault="00D87AC7" w:rsidP="00CE336D">
            <w:pPr>
              <w:spacing w:line="276" w:lineRule="auto"/>
              <w:rPr>
                <w:rFonts w:ascii="Arial" w:hAnsi="Arial" w:cs="Arial"/>
                <w:sz w:val="24"/>
                <w:szCs w:val="24"/>
              </w:rPr>
            </w:pPr>
            <w:hyperlink r:id="rId26" w:history="1">
              <w:r w:rsidR="00996663" w:rsidRPr="00F555C4">
                <w:rPr>
                  <w:rStyle w:val="Hyperlink"/>
                  <w:rFonts w:ascii="Arial" w:hAnsi="Arial" w:cs="Arial"/>
                  <w:sz w:val="24"/>
                  <w:szCs w:val="24"/>
                </w:rPr>
                <w:t>UoM Race Charter Mark Pages</w:t>
              </w:r>
            </w:hyperlink>
          </w:p>
          <w:p w14:paraId="345A105A" w14:textId="77777777" w:rsidR="00996663" w:rsidRDefault="00996663" w:rsidP="00CE336D">
            <w:pPr>
              <w:spacing w:line="276" w:lineRule="auto"/>
              <w:rPr>
                <w:rFonts w:ascii="Arial" w:hAnsi="Arial" w:cs="Arial"/>
                <w:sz w:val="24"/>
                <w:szCs w:val="24"/>
              </w:rPr>
            </w:pPr>
          </w:p>
          <w:p w14:paraId="7E32100D" w14:textId="77777777" w:rsidR="00996663" w:rsidRDefault="00996663" w:rsidP="00D0371A">
            <w:pPr>
              <w:rPr>
                <w:rFonts w:ascii="Arial" w:hAnsi="Arial" w:cs="Arial"/>
                <w:sz w:val="24"/>
                <w:szCs w:val="24"/>
              </w:rPr>
            </w:pPr>
          </w:p>
          <w:p w14:paraId="619ECE3D" w14:textId="77777777" w:rsidR="00996663" w:rsidRDefault="00996663" w:rsidP="00D0371A">
            <w:pPr>
              <w:rPr>
                <w:rFonts w:ascii="Arial" w:hAnsi="Arial" w:cs="Arial"/>
                <w:sz w:val="24"/>
                <w:szCs w:val="24"/>
              </w:rPr>
            </w:pPr>
          </w:p>
          <w:p w14:paraId="245ADC65" w14:textId="77777777" w:rsidR="00996663" w:rsidRDefault="00996663" w:rsidP="00D0371A">
            <w:pPr>
              <w:rPr>
                <w:rFonts w:ascii="Arial" w:hAnsi="Arial" w:cs="Arial"/>
                <w:sz w:val="24"/>
                <w:szCs w:val="24"/>
              </w:rPr>
            </w:pPr>
          </w:p>
          <w:p w14:paraId="4CC5C730" w14:textId="77777777" w:rsidR="00996663" w:rsidRDefault="00996663" w:rsidP="00D0371A">
            <w:pPr>
              <w:rPr>
                <w:rFonts w:ascii="Arial" w:hAnsi="Arial" w:cs="Arial"/>
                <w:sz w:val="24"/>
                <w:szCs w:val="24"/>
              </w:rPr>
            </w:pPr>
          </w:p>
          <w:p w14:paraId="5A7754A0" w14:textId="77777777" w:rsidR="00996663" w:rsidRPr="00D0371A" w:rsidRDefault="00996663" w:rsidP="00D0371A">
            <w:pPr>
              <w:rPr>
                <w:rFonts w:ascii="Arial" w:hAnsi="Arial" w:cs="Arial"/>
                <w:sz w:val="24"/>
                <w:szCs w:val="24"/>
              </w:rPr>
            </w:pPr>
            <w:r w:rsidRPr="00D0371A">
              <w:rPr>
                <w:rFonts w:ascii="Arial" w:hAnsi="Arial" w:cs="Arial"/>
                <w:sz w:val="24"/>
                <w:szCs w:val="24"/>
              </w:rPr>
              <w:t>Progress on these actions is reported t</w:t>
            </w:r>
            <w:r>
              <w:rPr>
                <w:rFonts w:ascii="Arial" w:hAnsi="Arial" w:cs="Arial"/>
                <w:sz w:val="24"/>
                <w:szCs w:val="24"/>
              </w:rPr>
              <w:t>hrough the faculties Annual Performance Reviews</w:t>
            </w:r>
            <w:r w:rsidRPr="00D0371A">
              <w:rPr>
                <w:rFonts w:ascii="Arial" w:hAnsi="Arial" w:cs="Arial"/>
                <w:sz w:val="24"/>
                <w:szCs w:val="24"/>
              </w:rPr>
              <w:t xml:space="preserve"> and the Teaching and Learning Group</w:t>
            </w:r>
            <w:r>
              <w:rPr>
                <w:rFonts w:ascii="Arial" w:hAnsi="Arial" w:cs="Arial"/>
                <w:sz w:val="24"/>
                <w:szCs w:val="24"/>
              </w:rPr>
              <w:t>.</w:t>
            </w:r>
            <w:r w:rsidRPr="00D0371A">
              <w:rPr>
                <w:rFonts w:ascii="Arial" w:hAnsi="Arial" w:cs="Arial"/>
                <w:sz w:val="24"/>
                <w:szCs w:val="24"/>
              </w:rPr>
              <w:t xml:space="preserve"> </w:t>
            </w:r>
          </w:p>
          <w:p w14:paraId="2EF67650" w14:textId="77777777" w:rsidR="00996663" w:rsidRDefault="00996663" w:rsidP="00CE336D">
            <w:pPr>
              <w:spacing w:line="276" w:lineRule="auto"/>
              <w:rPr>
                <w:rFonts w:ascii="Arial" w:hAnsi="Arial" w:cs="Arial"/>
                <w:b/>
                <w:sz w:val="24"/>
                <w:szCs w:val="24"/>
              </w:rPr>
            </w:pPr>
          </w:p>
          <w:p w14:paraId="40259C07" w14:textId="77777777" w:rsidR="00996663" w:rsidRDefault="00996663" w:rsidP="00CE336D">
            <w:pPr>
              <w:spacing w:line="276" w:lineRule="auto"/>
              <w:rPr>
                <w:rFonts w:ascii="Arial" w:hAnsi="Arial" w:cs="Arial"/>
                <w:b/>
                <w:sz w:val="24"/>
                <w:szCs w:val="24"/>
              </w:rPr>
            </w:pPr>
          </w:p>
          <w:p w14:paraId="7DDF7E86" w14:textId="77777777" w:rsidR="00996663" w:rsidRPr="0093305B" w:rsidRDefault="00996663" w:rsidP="00CE336D">
            <w:pPr>
              <w:spacing w:line="276" w:lineRule="auto"/>
              <w:rPr>
                <w:rFonts w:ascii="Arial" w:hAnsi="Arial" w:cs="Arial"/>
                <w:sz w:val="24"/>
                <w:szCs w:val="24"/>
              </w:rPr>
            </w:pPr>
          </w:p>
        </w:tc>
      </w:tr>
      <w:tr w:rsidR="00996663" w14:paraId="29F2E04F" w14:textId="77777777" w:rsidTr="00A908D4">
        <w:tc>
          <w:tcPr>
            <w:tcW w:w="3794" w:type="dxa"/>
            <w:gridSpan w:val="2"/>
          </w:tcPr>
          <w:p w14:paraId="33AB38DF" w14:textId="77777777" w:rsidR="00996663" w:rsidRPr="00761F17" w:rsidRDefault="00996663" w:rsidP="00CE336D">
            <w:pPr>
              <w:pStyle w:val="NormalWeb"/>
              <w:spacing w:line="276" w:lineRule="auto"/>
              <w:rPr>
                <w:rFonts w:ascii="Arial" w:hAnsi="Arial" w:cs="Arial"/>
                <w:sz w:val="24"/>
                <w:szCs w:val="24"/>
              </w:rPr>
            </w:pPr>
          </w:p>
          <w:p w14:paraId="4AB181A7" w14:textId="77777777" w:rsidR="00996663" w:rsidRDefault="00996663" w:rsidP="00F3742B">
            <w:pPr>
              <w:pStyle w:val="NormalWeb"/>
              <w:numPr>
                <w:ilvl w:val="1"/>
                <w:numId w:val="24"/>
              </w:numPr>
              <w:spacing w:line="276" w:lineRule="auto"/>
              <w:rPr>
                <w:rFonts w:ascii="Arial" w:hAnsi="Arial" w:cs="Arial"/>
                <w:sz w:val="24"/>
                <w:szCs w:val="24"/>
              </w:rPr>
            </w:pPr>
            <w:r w:rsidRPr="00761F17">
              <w:rPr>
                <w:rFonts w:ascii="Arial" w:hAnsi="Arial" w:cs="Arial"/>
                <w:sz w:val="24"/>
                <w:szCs w:val="24"/>
              </w:rPr>
              <w:t xml:space="preserve">A reduction in the attainment gap </w:t>
            </w:r>
            <w:r>
              <w:rPr>
                <w:rFonts w:ascii="Arial" w:hAnsi="Arial" w:cs="Arial"/>
                <w:sz w:val="24"/>
                <w:szCs w:val="24"/>
              </w:rPr>
              <w:t>of UK BME students</w:t>
            </w:r>
            <w:r w:rsidR="002721B8">
              <w:rPr>
                <w:rFonts w:ascii="Arial" w:hAnsi="Arial" w:cs="Arial"/>
                <w:sz w:val="24"/>
                <w:szCs w:val="24"/>
              </w:rPr>
              <w:t xml:space="preserve"> until their attainment is comparable to white students</w:t>
            </w:r>
          </w:p>
          <w:p w14:paraId="16C7CED1" w14:textId="77777777" w:rsidR="00996663" w:rsidRPr="00761F17" w:rsidRDefault="00996663" w:rsidP="00CE336D">
            <w:pPr>
              <w:pStyle w:val="NormalWeb"/>
              <w:spacing w:line="276" w:lineRule="auto"/>
              <w:ind w:left="765"/>
              <w:rPr>
                <w:rFonts w:ascii="Arial" w:hAnsi="Arial" w:cs="Arial"/>
                <w:sz w:val="24"/>
                <w:szCs w:val="24"/>
              </w:rPr>
            </w:pPr>
          </w:p>
          <w:p w14:paraId="0A55F807" w14:textId="77777777" w:rsidR="00996663" w:rsidRPr="00761F17" w:rsidRDefault="00996663" w:rsidP="00CE336D">
            <w:pPr>
              <w:spacing w:line="276" w:lineRule="auto"/>
              <w:rPr>
                <w:rFonts w:ascii="Arial" w:hAnsi="Arial" w:cs="Arial"/>
                <w:b/>
                <w:sz w:val="24"/>
                <w:szCs w:val="24"/>
              </w:rPr>
            </w:pPr>
          </w:p>
        </w:tc>
        <w:tc>
          <w:tcPr>
            <w:tcW w:w="6662" w:type="dxa"/>
            <w:gridSpan w:val="3"/>
          </w:tcPr>
          <w:p w14:paraId="1F18DEB1" w14:textId="77777777" w:rsidR="00996663" w:rsidRPr="00761F17" w:rsidRDefault="00996663" w:rsidP="00CE336D">
            <w:pPr>
              <w:spacing w:line="276" w:lineRule="auto"/>
              <w:rPr>
                <w:rFonts w:ascii="Arial" w:hAnsi="Arial" w:cs="Arial"/>
                <w:sz w:val="24"/>
                <w:szCs w:val="24"/>
              </w:rPr>
            </w:pPr>
          </w:p>
          <w:p w14:paraId="1823DDFB" w14:textId="77777777" w:rsidR="00996663" w:rsidRDefault="00996663" w:rsidP="00CE336D">
            <w:pPr>
              <w:spacing w:before="100" w:beforeAutospacing="1" w:after="100" w:afterAutospacing="1" w:line="276" w:lineRule="auto"/>
              <w:rPr>
                <w:rFonts w:ascii="Arial" w:hAnsi="Arial" w:cs="Arial"/>
                <w:sz w:val="24"/>
                <w:szCs w:val="24"/>
              </w:rPr>
            </w:pPr>
            <w:r>
              <w:rPr>
                <w:rFonts w:ascii="Arial" w:hAnsi="Arial" w:cs="Arial"/>
                <w:sz w:val="24"/>
                <w:szCs w:val="24"/>
              </w:rPr>
              <w:t>The U</w:t>
            </w:r>
            <w:r w:rsidRPr="00465D26">
              <w:rPr>
                <w:rFonts w:ascii="Arial" w:hAnsi="Arial" w:cs="Arial"/>
                <w:sz w:val="24"/>
                <w:szCs w:val="24"/>
              </w:rPr>
              <w:t xml:space="preserve">niversity has been scrutinising </w:t>
            </w:r>
            <w:r>
              <w:rPr>
                <w:rFonts w:ascii="Arial" w:hAnsi="Arial" w:cs="Arial"/>
                <w:sz w:val="24"/>
                <w:szCs w:val="24"/>
              </w:rPr>
              <w:t xml:space="preserve">UK </w:t>
            </w:r>
            <w:r w:rsidRPr="00465D26">
              <w:rPr>
                <w:rFonts w:ascii="Arial" w:hAnsi="Arial" w:cs="Arial"/>
                <w:sz w:val="24"/>
                <w:szCs w:val="24"/>
              </w:rPr>
              <w:t>BME attainment data for the last six years, as well as conducting qualitative research through focus groups and interviews with undergraduate students, to find out why there is differential attainment based on ethnicity. We can see from the latest data that there</w:t>
            </w:r>
            <w:r>
              <w:rPr>
                <w:rFonts w:ascii="Arial" w:hAnsi="Arial" w:cs="Arial"/>
                <w:sz w:val="24"/>
                <w:szCs w:val="24"/>
              </w:rPr>
              <w:t xml:space="preserve"> is a gap of </w:t>
            </w:r>
            <w:r w:rsidRPr="00465D26">
              <w:rPr>
                <w:rFonts w:ascii="Arial" w:hAnsi="Arial" w:cs="Arial"/>
                <w:sz w:val="24"/>
                <w:szCs w:val="24"/>
              </w:rPr>
              <w:t xml:space="preserve">8%. The gap is almost half </w:t>
            </w:r>
            <w:r>
              <w:rPr>
                <w:rFonts w:ascii="Arial" w:hAnsi="Arial" w:cs="Arial"/>
                <w:sz w:val="24"/>
                <w:szCs w:val="24"/>
              </w:rPr>
              <w:t>of the UK-wide attainment gap of</w:t>
            </w:r>
            <w:r w:rsidRPr="00465D26">
              <w:rPr>
                <w:rFonts w:ascii="Arial" w:hAnsi="Arial" w:cs="Arial"/>
                <w:sz w:val="24"/>
                <w:szCs w:val="24"/>
              </w:rPr>
              <w:t xml:space="preserve"> 15.2%.</w:t>
            </w:r>
          </w:p>
          <w:p w14:paraId="3307AA12" w14:textId="77777777" w:rsidR="00996663" w:rsidRDefault="00996663" w:rsidP="00E60A06">
            <w:pPr>
              <w:spacing w:before="100" w:beforeAutospacing="1" w:after="100" w:afterAutospacing="1" w:line="276" w:lineRule="auto"/>
              <w:rPr>
                <w:rFonts w:ascii="Arial" w:hAnsi="Arial" w:cs="Arial"/>
                <w:b/>
                <w:sz w:val="24"/>
                <w:szCs w:val="24"/>
              </w:rPr>
            </w:pPr>
          </w:p>
          <w:p w14:paraId="48143DBE" w14:textId="77777777" w:rsidR="002721B8" w:rsidRPr="00761F17" w:rsidRDefault="002721B8" w:rsidP="00E60A06">
            <w:pPr>
              <w:spacing w:before="100" w:beforeAutospacing="1" w:after="100" w:afterAutospacing="1" w:line="276" w:lineRule="auto"/>
              <w:rPr>
                <w:rFonts w:ascii="Arial" w:hAnsi="Arial" w:cs="Arial"/>
                <w:b/>
                <w:sz w:val="24"/>
                <w:szCs w:val="24"/>
              </w:rPr>
            </w:pPr>
          </w:p>
        </w:tc>
        <w:tc>
          <w:tcPr>
            <w:tcW w:w="5245" w:type="dxa"/>
            <w:vMerge/>
          </w:tcPr>
          <w:p w14:paraId="4B918D9F" w14:textId="77777777" w:rsidR="00996663" w:rsidRDefault="00996663" w:rsidP="00CE336D">
            <w:pPr>
              <w:spacing w:line="276" w:lineRule="auto"/>
              <w:rPr>
                <w:rFonts w:ascii="Arial" w:hAnsi="Arial" w:cs="Arial"/>
                <w:b/>
                <w:sz w:val="24"/>
                <w:szCs w:val="24"/>
              </w:rPr>
            </w:pPr>
          </w:p>
        </w:tc>
      </w:tr>
      <w:tr w:rsidR="00996663" w14:paraId="7DE3DD6D" w14:textId="77777777" w:rsidTr="00A908D4">
        <w:trPr>
          <w:trHeight w:val="421"/>
        </w:trPr>
        <w:tc>
          <w:tcPr>
            <w:tcW w:w="3794" w:type="dxa"/>
            <w:gridSpan w:val="2"/>
          </w:tcPr>
          <w:p w14:paraId="6593FE7B" w14:textId="77777777" w:rsidR="00996663" w:rsidRPr="00761F17" w:rsidRDefault="00996663" w:rsidP="00CE336D">
            <w:pPr>
              <w:rPr>
                <w:rFonts w:ascii="Arial" w:hAnsi="Arial" w:cs="Arial"/>
                <w:sz w:val="24"/>
                <w:szCs w:val="24"/>
              </w:rPr>
            </w:pPr>
            <w:r w:rsidRPr="007140E9">
              <w:rPr>
                <w:rFonts w:ascii="Arial" w:hAnsi="Arial" w:cs="Arial"/>
                <w:b/>
                <w:sz w:val="24"/>
                <w:szCs w:val="24"/>
              </w:rPr>
              <w:lastRenderedPageBreak/>
              <w:t xml:space="preserve">Measure </w:t>
            </w:r>
          </w:p>
        </w:tc>
        <w:tc>
          <w:tcPr>
            <w:tcW w:w="6662" w:type="dxa"/>
            <w:gridSpan w:val="3"/>
          </w:tcPr>
          <w:p w14:paraId="79968EF8" w14:textId="77777777" w:rsidR="00996663" w:rsidRDefault="00996663" w:rsidP="00CE336D">
            <w:pPr>
              <w:pStyle w:val="NormalWeb"/>
              <w:spacing w:line="276" w:lineRule="auto"/>
              <w:rPr>
                <w:rFonts w:ascii="Arial" w:hAnsi="Arial" w:cs="Arial"/>
                <w:sz w:val="24"/>
                <w:szCs w:val="24"/>
              </w:rPr>
            </w:pPr>
            <w:r>
              <w:rPr>
                <w:rFonts w:ascii="Arial" w:hAnsi="Arial" w:cs="Arial"/>
                <w:b/>
                <w:sz w:val="24"/>
                <w:szCs w:val="24"/>
              </w:rPr>
              <w:t>Rationale</w:t>
            </w:r>
          </w:p>
        </w:tc>
        <w:tc>
          <w:tcPr>
            <w:tcW w:w="5245" w:type="dxa"/>
          </w:tcPr>
          <w:p w14:paraId="1FF7BB94" w14:textId="77777777" w:rsidR="00996663" w:rsidRPr="006A56E7" w:rsidRDefault="00996663" w:rsidP="00CE336D">
            <w:pPr>
              <w:pStyle w:val="NormalWeb"/>
              <w:spacing w:line="276" w:lineRule="auto"/>
              <w:rPr>
                <w:rFonts w:ascii="Arial" w:hAnsi="Arial" w:cs="Arial"/>
                <w:sz w:val="24"/>
                <w:szCs w:val="24"/>
              </w:rPr>
            </w:pPr>
            <w:r w:rsidRPr="007140E9">
              <w:rPr>
                <w:rFonts w:ascii="Arial" w:hAnsi="Arial" w:cs="Arial"/>
                <w:b/>
                <w:sz w:val="24"/>
                <w:szCs w:val="24"/>
              </w:rPr>
              <w:t xml:space="preserve">Action </w:t>
            </w:r>
          </w:p>
        </w:tc>
      </w:tr>
      <w:tr w:rsidR="00996663" w14:paraId="7E990274" w14:textId="77777777" w:rsidTr="00A908D4">
        <w:trPr>
          <w:trHeight w:val="3692"/>
        </w:trPr>
        <w:tc>
          <w:tcPr>
            <w:tcW w:w="3794" w:type="dxa"/>
            <w:gridSpan w:val="2"/>
          </w:tcPr>
          <w:p w14:paraId="29B29570" w14:textId="77777777" w:rsidR="00996663" w:rsidRPr="00761F17" w:rsidRDefault="00996663" w:rsidP="00CE336D">
            <w:pPr>
              <w:spacing w:line="276" w:lineRule="auto"/>
              <w:rPr>
                <w:rFonts w:ascii="Arial" w:hAnsi="Arial" w:cs="Arial"/>
                <w:sz w:val="24"/>
                <w:szCs w:val="24"/>
              </w:rPr>
            </w:pPr>
          </w:p>
          <w:p w14:paraId="431BA076" w14:textId="77777777" w:rsidR="00996663" w:rsidRDefault="00996663" w:rsidP="00E60A06">
            <w:pPr>
              <w:pStyle w:val="ListParagraph"/>
              <w:spacing w:line="276" w:lineRule="auto"/>
              <w:ind w:left="360"/>
              <w:rPr>
                <w:rFonts w:ascii="Arial" w:hAnsi="Arial" w:cs="Arial"/>
                <w:sz w:val="24"/>
                <w:szCs w:val="24"/>
              </w:rPr>
            </w:pPr>
          </w:p>
          <w:p w14:paraId="15E7A03E" w14:textId="77777777" w:rsidR="00996663" w:rsidRDefault="00996663" w:rsidP="00F3742B">
            <w:pPr>
              <w:pStyle w:val="ListParagraph"/>
              <w:numPr>
                <w:ilvl w:val="1"/>
                <w:numId w:val="24"/>
              </w:numPr>
              <w:spacing w:line="276" w:lineRule="auto"/>
              <w:rPr>
                <w:rFonts w:ascii="Arial" w:hAnsi="Arial" w:cs="Arial"/>
                <w:sz w:val="24"/>
                <w:szCs w:val="24"/>
              </w:rPr>
            </w:pPr>
            <w:r>
              <w:rPr>
                <w:rFonts w:ascii="Arial" w:hAnsi="Arial" w:cs="Arial"/>
                <w:sz w:val="24"/>
                <w:szCs w:val="24"/>
              </w:rPr>
              <w:t>An improved</w:t>
            </w:r>
            <w:r w:rsidRPr="00CE336D">
              <w:rPr>
                <w:rFonts w:ascii="Arial" w:hAnsi="Arial" w:cs="Arial"/>
                <w:sz w:val="24"/>
                <w:szCs w:val="24"/>
              </w:rPr>
              <w:t xml:space="preserve"> retention rate for </w:t>
            </w:r>
            <w:r>
              <w:rPr>
                <w:rFonts w:ascii="Arial" w:hAnsi="Arial" w:cs="Arial"/>
                <w:sz w:val="24"/>
                <w:szCs w:val="24"/>
              </w:rPr>
              <w:t xml:space="preserve">Black </w:t>
            </w:r>
            <w:r w:rsidRPr="00CE336D">
              <w:rPr>
                <w:rFonts w:ascii="Arial" w:hAnsi="Arial" w:cs="Arial"/>
                <w:sz w:val="24"/>
                <w:szCs w:val="24"/>
              </w:rPr>
              <w:t>students that is in line with other ethnic groups</w:t>
            </w:r>
          </w:p>
          <w:p w14:paraId="71FB2809" w14:textId="77777777" w:rsidR="00996663" w:rsidRDefault="00996663" w:rsidP="00952A2B">
            <w:pPr>
              <w:pStyle w:val="ListParagraph"/>
              <w:spacing w:line="276" w:lineRule="auto"/>
              <w:ind w:left="360"/>
              <w:rPr>
                <w:rFonts w:ascii="Arial" w:hAnsi="Arial" w:cs="Arial"/>
                <w:sz w:val="24"/>
                <w:szCs w:val="24"/>
              </w:rPr>
            </w:pPr>
          </w:p>
          <w:p w14:paraId="4B3BE658" w14:textId="77777777" w:rsidR="00996663" w:rsidRDefault="00996663" w:rsidP="00CE336D">
            <w:pPr>
              <w:pStyle w:val="NormalWeb"/>
              <w:spacing w:line="276" w:lineRule="auto"/>
              <w:rPr>
                <w:rFonts w:ascii="Arial" w:hAnsi="Arial" w:cs="Arial"/>
                <w:sz w:val="24"/>
                <w:szCs w:val="24"/>
              </w:rPr>
            </w:pPr>
          </w:p>
          <w:p w14:paraId="54008839" w14:textId="77777777" w:rsidR="00996663" w:rsidRPr="00CE336D" w:rsidRDefault="00996663" w:rsidP="006304B8">
            <w:pPr>
              <w:pStyle w:val="NormalWeb"/>
              <w:ind w:left="765"/>
              <w:rPr>
                <w:rFonts w:ascii="Arial" w:hAnsi="Arial" w:cs="Arial"/>
                <w:b/>
                <w:sz w:val="24"/>
                <w:szCs w:val="24"/>
              </w:rPr>
            </w:pPr>
          </w:p>
        </w:tc>
        <w:tc>
          <w:tcPr>
            <w:tcW w:w="6662" w:type="dxa"/>
            <w:gridSpan w:val="3"/>
          </w:tcPr>
          <w:p w14:paraId="3376CCC6" w14:textId="77777777" w:rsidR="00996663" w:rsidRDefault="00996663" w:rsidP="00CE336D">
            <w:pPr>
              <w:pStyle w:val="NormalWeb"/>
              <w:spacing w:line="276" w:lineRule="auto"/>
              <w:rPr>
                <w:rFonts w:ascii="Arial" w:hAnsi="Arial" w:cs="Arial"/>
                <w:sz w:val="24"/>
                <w:szCs w:val="24"/>
              </w:rPr>
            </w:pPr>
          </w:p>
          <w:p w14:paraId="6F9A8824" w14:textId="77777777" w:rsidR="00996663" w:rsidRDefault="00996663" w:rsidP="00AA304A">
            <w:pPr>
              <w:pStyle w:val="NormalWeb"/>
              <w:spacing w:line="276" w:lineRule="auto"/>
              <w:rPr>
                <w:rFonts w:ascii="Arial" w:hAnsi="Arial" w:cs="Arial"/>
                <w:sz w:val="24"/>
                <w:szCs w:val="24"/>
              </w:rPr>
            </w:pPr>
            <w:r w:rsidRPr="00E60A06">
              <w:rPr>
                <w:rFonts w:ascii="Arial" w:hAnsi="Arial" w:cs="Arial"/>
                <w:sz w:val="24"/>
                <w:szCs w:val="24"/>
              </w:rPr>
              <w:t>There has been a significant reduction in BME students not continuing their studies across all groups.  However Black students</w:t>
            </w:r>
            <w:r w:rsidR="00AA304A">
              <w:rPr>
                <w:rFonts w:ascii="Arial" w:hAnsi="Arial" w:cs="Arial"/>
                <w:sz w:val="24"/>
                <w:szCs w:val="24"/>
              </w:rPr>
              <w:t xml:space="preserve"> </w:t>
            </w:r>
            <w:r w:rsidRPr="00E60A06">
              <w:rPr>
                <w:rFonts w:ascii="Arial" w:hAnsi="Arial" w:cs="Arial"/>
                <w:sz w:val="24"/>
                <w:szCs w:val="24"/>
              </w:rPr>
              <w:t xml:space="preserve">non- continuation rates </w:t>
            </w:r>
            <w:r w:rsidR="00AA304A">
              <w:rPr>
                <w:rFonts w:ascii="Arial" w:hAnsi="Arial" w:cs="Arial"/>
                <w:sz w:val="24"/>
                <w:szCs w:val="24"/>
              </w:rPr>
              <w:t>remain high at 14% compared to white students at 7</w:t>
            </w:r>
            <w:r w:rsidRPr="00AA304A">
              <w:rPr>
                <w:rFonts w:ascii="Arial" w:hAnsi="Arial" w:cs="Arial"/>
                <w:sz w:val="24"/>
                <w:szCs w:val="24"/>
              </w:rPr>
              <w:t>%</w:t>
            </w:r>
            <w:r w:rsidR="00AA304A">
              <w:rPr>
                <w:rFonts w:ascii="Arial" w:hAnsi="Arial" w:cs="Arial"/>
                <w:sz w:val="24"/>
                <w:szCs w:val="24"/>
              </w:rPr>
              <w:t xml:space="preserve"> </w:t>
            </w:r>
            <w:r w:rsidR="00B900F7">
              <w:rPr>
                <w:rFonts w:ascii="Arial" w:hAnsi="Arial" w:cs="Arial"/>
                <w:sz w:val="24"/>
                <w:szCs w:val="24"/>
              </w:rPr>
              <w:t>and Asian students at 7%.</w:t>
            </w:r>
          </w:p>
          <w:p w14:paraId="1665C078" w14:textId="77777777" w:rsidR="00B900F7" w:rsidRPr="00AA304A" w:rsidRDefault="00B900F7" w:rsidP="00AA304A">
            <w:pPr>
              <w:pStyle w:val="NormalWeb"/>
              <w:spacing w:line="276" w:lineRule="auto"/>
              <w:rPr>
                <w:rFonts w:ascii="Arial" w:hAnsi="Arial" w:cs="Arial"/>
                <w:sz w:val="24"/>
                <w:szCs w:val="24"/>
              </w:rPr>
            </w:pPr>
          </w:p>
          <w:p w14:paraId="58958AF1" w14:textId="77777777" w:rsidR="00996663" w:rsidRPr="00304D83" w:rsidRDefault="00996663" w:rsidP="00E60A06">
            <w:pPr>
              <w:pStyle w:val="NormalWeb"/>
              <w:spacing w:line="276" w:lineRule="auto"/>
              <w:rPr>
                <w:rFonts w:ascii="Arial" w:hAnsi="Arial" w:cs="Arial"/>
                <w:sz w:val="24"/>
                <w:szCs w:val="24"/>
              </w:rPr>
            </w:pPr>
          </w:p>
        </w:tc>
        <w:tc>
          <w:tcPr>
            <w:tcW w:w="5245" w:type="dxa"/>
          </w:tcPr>
          <w:p w14:paraId="7C002719" w14:textId="77777777" w:rsidR="00996663" w:rsidRDefault="00996663" w:rsidP="00CE336D">
            <w:pPr>
              <w:pStyle w:val="NormalWeb"/>
              <w:spacing w:line="276" w:lineRule="auto"/>
              <w:rPr>
                <w:rFonts w:ascii="Arial" w:hAnsi="Arial" w:cs="Arial"/>
                <w:sz w:val="24"/>
                <w:szCs w:val="24"/>
              </w:rPr>
            </w:pPr>
          </w:p>
          <w:p w14:paraId="2CE8EB56" w14:textId="77777777" w:rsidR="00B6166B" w:rsidRPr="006A56E7" w:rsidRDefault="00B6166B" w:rsidP="00CE336D">
            <w:pPr>
              <w:pStyle w:val="NormalWeb"/>
              <w:spacing w:line="276" w:lineRule="auto"/>
              <w:rPr>
                <w:rFonts w:ascii="Arial" w:hAnsi="Arial" w:cs="Arial"/>
                <w:sz w:val="24"/>
                <w:szCs w:val="24"/>
              </w:rPr>
            </w:pPr>
          </w:p>
        </w:tc>
      </w:tr>
      <w:tr w:rsidR="00996663" w14:paraId="3FE0F6A5" w14:textId="77777777" w:rsidTr="00A908D4">
        <w:tc>
          <w:tcPr>
            <w:tcW w:w="15701" w:type="dxa"/>
            <w:gridSpan w:val="6"/>
            <w:shd w:val="clear" w:color="auto" w:fill="CCC0D9" w:themeFill="accent4" w:themeFillTint="66"/>
          </w:tcPr>
          <w:p w14:paraId="4F000F88" w14:textId="77777777" w:rsidR="00996663" w:rsidRDefault="00996663" w:rsidP="00E60A06">
            <w:pPr>
              <w:spacing w:line="276" w:lineRule="auto"/>
              <w:rPr>
                <w:rFonts w:ascii="Arial" w:hAnsi="Arial" w:cs="Arial"/>
                <w:b/>
                <w:sz w:val="24"/>
                <w:szCs w:val="24"/>
              </w:rPr>
            </w:pPr>
          </w:p>
          <w:p w14:paraId="5060A3C1" w14:textId="77777777" w:rsidR="00996663" w:rsidRDefault="00996663" w:rsidP="00E60A06">
            <w:pPr>
              <w:spacing w:line="276" w:lineRule="auto"/>
              <w:rPr>
                <w:rFonts w:ascii="Arial" w:hAnsi="Arial" w:cs="Arial"/>
                <w:sz w:val="24"/>
                <w:szCs w:val="24"/>
              </w:rPr>
            </w:pPr>
            <w:r>
              <w:rPr>
                <w:rFonts w:ascii="Arial" w:hAnsi="Arial" w:cs="Arial"/>
                <w:b/>
                <w:sz w:val="24"/>
                <w:szCs w:val="24"/>
              </w:rPr>
              <w:t xml:space="preserve">Objective 4: </w:t>
            </w:r>
            <w:r w:rsidRPr="00E60A06">
              <w:rPr>
                <w:rFonts w:ascii="Arial" w:hAnsi="Arial" w:cs="Arial"/>
                <w:sz w:val="24"/>
                <w:szCs w:val="24"/>
              </w:rPr>
              <w:t>Take action to understand and address any inequalities for researchers.</w:t>
            </w:r>
          </w:p>
          <w:p w14:paraId="26770AAB" w14:textId="77777777" w:rsidR="00996663" w:rsidRDefault="00996663" w:rsidP="00E60A06">
            <w:pPr>
              <w:spacing w:line="276" w:lineRule="auto"/>
              <w:rPr>
                <w:rFonts w:ascii="Arial" w:hAnsi="Arial" w:cs="Arial"/>
                <w:b/>
                <w:sz w:val="24"/>
                <w:szCs w:val="24"/>
              </w:rPr>
            </w:pPr>
          </w:p>
        </w:tc>
      </w:tr>
      <w:tr w:rsidR="00996663" w14:paraId="71915856" w14:textId="77777777" w:rsidTr="00A908D4">
        <w:tc>
          <w:tcPr>
            <w:tcW w:w="3794" w:type="dxa"/>
            <w:gridSpan w:val="2"/>
          </w:tcPr>
          <w:p w14:paraId="3462FE72" w14:textId="77777777" w:rsidR="00996663" w:rsidRPr="00AA71FE" w:rsidRDefault="00996663" w:rsidP="00CE336D">
            <w:pPr>
              <w:spacing w:line="276" w:lineRule="auto"/>
              <w:rPr>
                <w:rFonts w:ascii="Arial" w:hAnsi="Arial" w:cs="Arial"/>
                <w:b/>
                <w:sz w:val="24"/>
                <w:szCs w:val="24"/>
              </w:rPr>
            </w:pPr>
            <w:r>
              <w:rPr>
                <w:rFonts w:ascii="Arial" w:hAnsi="Arial" w:cs="Arial"/>
                <w:b/>
                <w:sz w:val="24"/>
                <w:szCs w:val="24"/>
              </w:rPr>
              <w:t xml:space="preserve">Measure </w:t>
            </w:r>
          </w:p>
          <w:p w14:paraId="54C82179" w14:textId="77777777" w:rsidR="00996663" w:rsidRDefault="00996663" w:rsidP="00CE336D">
            <w:pPr>
              <w:spacing w:line="276" w:lineRule="auto"/>
              <w:rPr>
                <w:rFonts w:ascii="Arial" w:hAnsi="Arial" w:cs="Arial"/>
                <w:b/>
                <w:sz w:val="24"/>
                <w:szCs w:val="24"/>
              </w:rPr>
            </w:pPr>
          </w:p>
        </w:tc>
        <w:tc>
          <w:tcPr>
            <w:tcW w:w="6662" w:type="dxa"/>
            <w:gridSpan w:val="3"/>
          </w:tcPr>
          <w:p w14:paraId="1CB8F26E" w14:textId="77777777" w:rsidR="00996663" w:rsidRDefault="00996663" w:rsidP="007746EB">
            <w:pPr>
              <w:rPr>
                <w:rFonts w:ascii="Arial" w:hAnsi="Arial" w:cs="Arial"/>
                <w:b/>
                <w:sz w:val="24"/>
                <w:szCs w:val="24"/>
              </w:rPr>
            </w:pPr>
            <w:r>
              <w:rPr>
                <w:rFonts w:ascii="Arial" w:hAnsi="Arial" w:cs="Arial"/>
                <w:b/>
                <w:sz w:val="24"/>
                <w:szCs w:val="24"/>
              </w:rPr>
              <w:t xml:space="preserve">Rationale </w:t>
            </w:r>
          </w:p>
        </w:tc>
        <w:tc>
          <w:tcPr>
            <w:tcW w:w="5245" w:type="dxa"/>
          </w:tcPr>
          <w:p w14:paraId="7E3926C5" w14:textId="77777777" w:rsidR="00996663" w:rsidRDefault="00996663" w:rsidP="00CE336D">
            <w:pPr>
              <w:spacing w:line="276" w:lineRule="auto"/>
              <w:rPr>
                <w:rFonts w:ascii="Arial" w:hAnsi="Arial" w:cs="Arial"/>
                <w:b/>
                <w:sz w:val="24"/>
                <w:szCs w:val="24"/>
              </w:rPr>
            </w:pPr>
            <w:r>
              <w:rPr>
                <w:rFonts w:ascii="Arial" w:hAnsi="Arial" w:cs="Arial"/>
                <w:b/>
                <w:sz w:val="24"/>
                <w:szCs w:val="24"/>
              </w:rPr>
              <w:t xml:space="preserve">Action </w:t>
            </w:r>
          </w:p>
        </w:tc>
      </w:tr>
      <w:tr w:rsidR="00996663" w14:paraId="02C6C5DD" w14:textId="77777777" w:rsidTr="00A908D4">
        <w:tc>
          <w:tcPr>
            <w:tcW w:w="3794" w:type="dxa"/>
            <w:gridSpan w:val="2"/>
          </w:tcPr>
          <w:p w14:paraId="6FF6D659" w14:textId="77777777" w:rsidR="00996663" w:rsidRDefault="00996663" w:rsidP="00200B89">
            <w:pPr>
              <w:rPr>
                <w:rFonts w:ascii="Arial" w:hAnsi="Arial" w:cs="Arial"/>
                <w:sz w:val="24"/>
                <w:szCs w:val="24"/>
              </w:rPr>
            </w:pPr>
          </w:p>
          <w:p w14:paraId="6B89FEF4" w14:textId="77777777" w:rsidR="00996663" w:rsidRDefault="00996663" w:rsidP="00200B89">
            <w:pPr>
              <w:rPr>
                <w:rFonts w:ascii="Arial" w:hAnsi="Arial" w:cs="Arial"/>
                <w:sz w:val="24"/>
                <w:szCs w:val="24"/>
              </w:rPr>
            </w:pPr>
            <w:r>
              <w:rPr>
                <w:rFonts w:ascii="Arial" w:hAnsi="Arial" w:cs="Arial"/>
                <w:sz w:val="24"/>
                <w:szCs w:val="24"/>
              </w:rPr>
              <w:t xml:space="preserve">4.1 The University’s </w:t>
            </w:r>
            <w:r w:rsidRPr="00F31968">
              <w:rPr>
                <w:rFonts w:ascii="Arial" w:hAnsi="Arial" w:cs="Arial"/>
                <w:sz w:val="24"/>
                <w:szCs w:val="24"/>
              </w:rPr>
              <w:t>HR Excellence in Research Award</w:t>
            </w:r>
            <w:r>
              <w:rPr>
                <w:rFonts w:ascii="Arial" w:hAnsi="Arial" w:cs="Arial"/>
                <w:sz w:val="24"/>
                <w:szCs w:val="24"/>
              </w:rPr>
              <w:t xml:space="preserve"> has been renewed. </w:t>
            </w:r>
          </w:p>
        </w:tc>
        <w:tc>
          <w:tcPr>
            <w:tcW w:w="6662" w:type="dxa"/>
            <w:gridSpan w:val="3"/>
          </w:tcPr>
          <w:p w14:paraId="2806C2C4" w14:textId="77777777" w:rsidR="00996663" w:rsidRDefault="00996663" w:rsidP="007746EB">
            <w:pPr>
              <w:rPr>
                <w:rFonts w:ascii="Arial" w:hAnsi="Arial" w:cs="Arial"/>
                <w:sz w:val="24"/>
                <w:szCs w:val="24"/>
              </w:rPr>
            </w:pPr>
          </w:p>
          <w:p w14:paraId="266A90E0" w14:textId="77777777" w:rsidR="00996663" w:rsidRDefault="00996663" w:rsidP="007746EB">
            <w:pPr>
              <w:rPr>
                <w:rFonts w:ascii="Arial" w:hAnsi="Arial" w:cs="Arial"/>
                <w:sz w:val="24"/>
                <w:szCs w:val="24"/>
              </w:rPr>
            </w:pPr>
            <w:r>
              <w:rPr>
                <w:rFonts w:ascii="Arial" w:hAnsi="Arial" w:cs="Arial"/>
                <w:sz w:val="24"/>
                <w:szCs w:val="24"/>
              </w:rPr>
              <w:t xml:space="preserve">The University has recently renewed its </w:t>
            </w:r>
            <w:r w:rsidRPr="003A6E3E">
              <w:rPr>
                <w:rFonts w:ascii="Arial" w:hAnsi="Arial" w:cs="Arial"/>
                <w:sz w:val="24"/>
                <w:szCs w:val="24"/>
              </w:rPr>
              <w:t>HR Excellence in Research Award</w:t>
            </w:r>
            <w:r>
              <w:rPr>
                <w:rFonts w:ascii="Arial" w:hAnsi="Arial" w:cs="Arial"/>
                <w:sz w:val="24"/>
                <w:szCs w:val="24"/>
              </w:rPr>
              <w:t xml:space="preserve">.  This award demonstrates its commitment to the </w:t>
            </w:r>
            <w:hyperlink r:id="rId27" w:history="1">
              <w:r w:rsidRPr="00F31968">
                <w:rPr>
                  <w:rStyle w:val="Hyperlink"/>
                  <w:rFonts w:ascii="Arial" w:hAnsi="Arial" w:cs="Arial"/>
                  <w:sz w:val="24"/>
                  <w:szCs w:val="24"/>
                </w:rPr>
                <w:t>Concordat to Support the Career Development of Researchers</w:t>
              </w:r>
            </w:hyperlink>
            <w:r>
              <w:rPr>
                <w:rStyle w:val="EndnoteReference"/>
                <w:rFonts w:ascii="Arial" w:hAnsi="Arial" w:cs="Arial"/>
                <w:sz w:val="24"/>
                <w:szCs w:val="24"/>
              </w:rPr>
              <w:endnoteReference w:id="9"/>
            </w:r>
          </w:p>
          <w:p w14:paraId="6144B9A4" w14:textId="77777777" w:rsidR="00996663" w:rsidRDefault="00996663" w:rsidP="007746EB">
            <w:pPr>
              <w:rPr>
                <w:rFonts w:ascii="Arial" w:hAnsi="Arial" w:cs="Arial"/>
                <w:sz w:val="24"/>
                <w:szCs w:val="24"/>
              </w:rPr>
            </w:pPr>
          </w:p>
          <w:p w14:paraId="2492A15F" w14:textId="77777777" w:rsidR="00996663" w:rsidRDefault="00996663" w:rsidP="007746EB">
            <w:pPr>
              <w:rPr>
                <w:rFonts w:ascii="Arial" w:hAnsi="Arial" w:cs="Arial"/>
                <w:sz w:val="24"/>
                <w:szCs w:val="24"/>
              </w:rPr>
            </w:pPr>
            <w:r>
              <w:rPr>
                <w:rFonts w:ascii="Arial" w:hAnsi="Arial" w:cs="Arial"/>
                <w:sz w:val="24"/>
                <w:szCs w:val="24"/>
              </w:rPr>
              <w:t xml:space="preserve">This award will be reviewed again by external peer review in November 2019.  </w:t>
            </w:r>
          </w:p>
          <w:p w14:paraId="2845765B" w14:textId="77777777" w:rsidR="00996663" w:rsidRDefault="00996663" w:rsidP="007746EB">
            <w:pPr>
              <w:rPr>
                <w:rFonts w:ascii="Arial" w:hAnsi="Arial" w:cs="Arial"/>
                <w:sz w:val="24"/>
                <w:szCs w:val="24"/>
              </w:rPr>
            </w:pPr>
          </w:p>
          <w:p w14:paraId="0BDA476B" w14:textId="77777777" w:rsidR="00996663" w:rsidRDefault="00996663" w:rsidP="00C01148">
            <w:pPr>
              <w:rPr>
                <w:rFonts w:ascii="Arial" w:hAnsi="Arial" w:cs="Arial"/>
                <w:b/>
                <w:sz w:val="24"/>
                <w:szCs w:val="24"/>
              </w:rPr>
            </w:pPr>
            <w:r>
              <w:rPr>
                <w:rFonts w:ascii="Arial" w:hAnsi="Arial" w:cs="Arial"/>
                <w:sz w:val="24"/>
                <w:szCs w:val="24"/>
              </w:rPr>
              <w:t xml:space="preserve">This review will identify if </w:t>
            </w:r>
            <w:r w:rsidRPr="00F31968">
              <w:rPr>
                <w:rFonts w:ascii="Arial" w:hAnsi="Arial" w:cs="Arial"/>
                <w:sz w:val="24"/>
                <w:szCs w:val="24"/>
              </w:rPr>
              <w:t>there are robust mechanisms in place within the institution to regularly and thoughtfully review and reflect on progress and define appropriate strategy and actions</w:t>
            </w:r>
            <w:r>
              <w:rPr>
                <w:rFonts w:ascii="Arial" w:hAnsi="Arial" w:cs="Arial"/>
                <w:sz w:val="24"/>
                <w:szCs w:val="24"/>
              </w:rPr>
              <w:t xml:space="preserve">. And if the </w:t>
            </w:r>
            <w:r w:rsidRPr="00C01148">
              <w:rPr>
                <w:rFonts w:ascii="Arial" w:hAnsi="Arial" w:cs="Arial"/>
                <w:sz w:val="24"/>
                <w:szCs w:val="24"/>
              </w:rPr>
              <w:t>institution is making genuine progress against its strategy and where possible that the impact is evident within the researcher community</w:t>
            </w:r>
          </w:p>
        </w:tc>
        <w:tc>
          <w:tcPr>
            <w:tcW w:w="5245" w:type="dxa"/>
          </w:tcPr>
          <w:p w14:paraId="4FF29CDA" w14:textId="77777777" w:rsidR="00996663" w:rsidRDefault="00996663" w:rsidP="007746EB">
            <w:pPr>
              <w:rPr>
                <w:rFonts w:ascii="Arial" w:hAnsi="Arial" w:cs="Arial"/>
                <w:b/>
                <w:sz w:val="24"/>
                <w:szCs w:val="24"/>
              </w:rPr>
            </w:pPr>
          </w:p>
          <w:p w14:paraId="29782DE4" w14:textId="77777777" w:rsidR="00996663" w:rsidRDefault="00996663" w:rsidP="00C01148">
            <w:pPr>
              <w:rPr>
                <w:rFonts w:ascii="Arial" w:hAnsi="Arial" w:cs="Arial"/>
                <w:sz w:val="24"/>
                <w:szCs w:val="24"/>
              </w:rPr>
            </w:pPr>
            <w:r w:rsidRPr="00C01148">
              <w:rPr>
                <w:rFonts w:ascii="Arial" w:hAnsi="Arial" w:cs="Arial"/>
                <w:sz w:val="24"/>
                <w:szCs w:val="24"/>
              </w:rPr>
              <w:t>This award is supported by the strategy 2015 – 19 to take action to support the Concordat and the 2015 – 17 action plan</w:t>
            </w:r>
          </w:p>
          <w:p w14:paraId="02853D61" w14:textId="77777777" w:rsidR="00996663" w:rsidRDefault="00996663" w:rsidP="00C01148">
            <w:pPr>
              <w:rPr>
                <w:rFonts w:ascii="Arial" w:hAnsi="Arial" w:cs="Arial"/>
                <w:sz w:val="24"/>
                <w:szCs w:val="24"/>
              </w:rPr>
            </w:pPr>
          </w:p>
          <w:p w14:paraId="4C905288" w14:textId="77777777" w:rsidR="00996663" w:rsidRDefault="00D87AC7" w:rsidP="00C01148">
            <w:pPr>
              <w:rPr>
                <w:rFonts w:ascii="Arial" w:hAnsi="Arial" w:cs="Arial"/>
                <w:sz w:val="24"/>
                <w:szCs w:val="24"/>
              </w:rPr>
            </w:pPr>
            <w:hyperlink r:id="rId28" w:history="1">
              <w:r w:rsidR="00996663" w:rsidRPr="001D31E4">
                <w:rPr>
                  <w:rStyle w:val="Hyperlink"/>
                  <w:rFonts w:ascii="Arial" w:hAnsi="Arial" w:cs="Arial"/>
                  <w:sz w:val="24"/>
                  <w:szCs w:val="24"/>
                </w:rPr>
                <w:t>UoM Career development support for researchers – Action Plans</w:t>
              </w:r>
            </w:hyperlink>
            <w:r w:rsidR="00996663">
              <w:rPr>
                <w:rFonts w:ascii="Arial" w:hAnsi="Arial" w:cs="Arial"/>
                <w:sz w:val="24"/>
                <w:szCs w:val="24"/>
              </w:rPr>
              <w:t xml:space="preserve"> </w:t>
            </w:r>
            <w:r w:rsidR="00996663">
              <w:rPr>
                <w:rStyle w:val="EndnoteReference"/>
                <w:rFonts w:ascii="Arial" w:hAnsi="Arial" w:cs="Arial"/>
                <w:sz w:val="24"/>
                <w:szCs w:val="24"/>
              </w:rPr>
              <w:endnoteReference w:id="10"/>
            </w:r>
          </w:p>
          <w:p w14:paraId="57BB1043" w14:textId="77777777" w:rsidR="00996663" w:rsidRDefault="00996663" w:rsidP="00C01148">
            <w:pPr>
              <w:rPr>
                <w:rFonts w:ascii="Arial" w:hAnsi="Arial" w:cs="Arial"/>
                <w:sz w:val="24"/>
                <w:szCs w:val="24"/>
              </w:rPr>
            </w:pPr>
          </w:p>
          <w:p w14:paraId="3E6BB78D" w14:textId="77777777" w:rsidR="00996663" w:rsidRDefault="00996663" w:rsidP="00C01148">
            <w:pPr>
              <w:rPr>
                <w:rFonts w:ascii="Arial" w:hAnsi="Arial" w:cs="Arial"/>
                <w:sz w:val="24"/>
                <w:szCs w:val="24"/>
              </w:rPr>
            </w:pPr>
          </w:p>
          <w:p w14:paraId="456D7490" w14:textId="77777777" w:rsidR="00996663" w:rsidRPr="00641672" w:rsidRDefault="00996663" w:rsidP="00C01148">
            <w:pPr>
              <w:rPr>
                <w:rFonts w:ascii="Arial" w:hAnsi="Arial" w:cs="Arial"/>
                <w:sz w:val="24"/>
                <w:szCs w:val="24"/>
              </w:rPr>
            </w:pPr>
            <w:r w:rsidRPr="00641672">
              <w:rPr>
                <w:rFonts w:ascii="Arial" w:hAnsi="Arial" w:cs="Arial"/>
                <w:sz w:val="24"/>
                <w:szCs w:val="24"/>
              </w:rPr>
              <w:t xml:space="preserve">Aligning these actions with those of the Equality Objectives will focus action and resources. </w:t>
            </w:r>
          </w:p>
          <w:p w14:paraId="131D9813" w14:textId="77777777" w:rsidR="00996663" w:rsidRPr="00641672" w:rsidRDefault="00996663" w:rsidP="00C01148">
            <w:pPr>
              <w:rPr>
                <w:rFonts w:ascii="Arial" w:hAnsi="Arial" w:cs="Arial"/>
                <w:sz w:val="24"/>
                <w:szCs w:val="24"/>
              </w:rPr>
            </w:pPr>
          </w:p>
          <w:p w14:paraId="715FC99F" w14:textId="77777777" w:rsidR="00996663" w:rsidRPr="00C01148" w:rsidRDefault="00911E31" w:rsidP="00C01148">
            <w:pPr>
              <w:rPr>
                <w:rFonts w:ascii="Arial" w:hAnsi="Arial" w:cs="Arial"/>
                <w:sz w:val="24"/>
                <w:szCs w:val="24"/>
              </w:rPr>
            </w:pPr>
            <w:r>
              <w:rPr>
                <w:rFonts w:ascii="Arial" w:hAnsi="Arial" w:cs="Arial"/>
                <w:sz w:val="24"/>
                <w:szCs w:val="24"/>
              </w:rPr>
              <w:t xml:space="preserve">Progress </w:t>
            </w:r>
            <w:r w:rsidR="00996663" w:rsidRPr="00641672">
              <w:rPr>
                <w:rFonts w:ascii="Arial" w:hAnsi="Arial" w:cs="Arial"/>
                <w:sz w:val="24"/>
                <w:szCs w:val="24"/>
              </w:rPr>
              <w:t xml:space="preserve">is reported to the </w:t>
            </w:r>
            <w:r>
              <w:rPr>
                <w:rFonts w:ascii="Arial" w:hAnsi="Arial" w:cs="Arial"/>
                <w:sz w:val="24"/>
                <w:szCs w:val="24"/>
              </w:rPr>
              <w:t xml:space="preserve">Research Strategy Group </w:t>
            </w:r>
            <w:r w:rsidR="002C5A1A">
              <w:rPr>
                <w:rFonts w:ascii="Arial" w:hAnsi="Arial" w:cs="Arial"/>
                <w:sz w:val="24"/>
                <w:szCs w:val="24"/>
              </w:rPr>
              <w:t xml:space="preserve">RSG) </w:t>
            </w:r>
            <w:r>
              <w:rPr>
                <w:rFonts w:ascii="Arial" w:hAnsi="Arial" w:cs="Arial"/>
                <w:sz w:val="24"/>
                <w:szCs w:val="24"/>
              </w:rPr>
              <w:t xml:space="preserve">and </w:t>
            </w:r>
            <w:r w:rsidR="00996663" w:rsidRPr="00641672">
              <w:rPr>
                <w:rFonts w:ascii="Arial" w:hAnsi="Arial" w:cs="Arial"/>
                <w:sz w:val="24"/>
                <w:szCs w:val="24"/>
              </w:rPr>
              <w:t>HR sub-committee.</w:t>
            </w:r>
          </w:p>
        </w:tc>
      </w:tr>
      <w:tr w:rsidR="00996663" w14:paraId="463E8CF7" w14:textId="77777777" w:rsidTr="00A908D4">
        <w:tc>
          <w:tcPr>
            <w:tcW w:w="3794" w:type="dxa"/>
            <w:gridSpan w:val="2"/>
          </w:tcPr>
          <w:p w14:paraId="1EA14E62" w14:textId="77777777" w:rsidR="00996663" w:rsidRPr="00AA71FE" w:rsidRDefault="00996663" w:rsidP="00497F78">
            <w:pPr>
              <w:spacing w:line="276" w:lineRule="auto"/>
              <w:rPr>
                <w:rFonts w:ascii="Arial" w:hAnsi="Arial" w:cs="Arial"/>
                <w:b/>
                <w:sz w:val="24"/>
                <w:szCs w:val="24"/>
              </w:rPr>
            </w:pPr>
            <w:r>
              <w:rPr>
                <w:rFonts w:ascii="Arial" w:hAnsi="Arial" w:cs="Arial"/>
                <w:b/>
                <w:sz w:val="24"/>
                <w:szCs w:val="24"/>
              </w:rPr>
              <w:lastRenderedPageBreak/>
              <w:t xml:space="preserve">Measure </w:t>
            </w:r>
          </w:p>
          <w:p w14:paraId="2D48C7B1" w14:textId="77777777" w:rsidR="00996663" w:rsidRDefault="00996663" w:rsidP="00200B89">
            <w:pPr>
              <w:rPr>
                <w:rFonts w:ascii="Arial" w:hAnsi="Arial" w:cs="Arial"/>
                <w:sz w:val="24"/>
                <w:szCs w:val="24"/>
              </w:rPr>
            </w:pPr>
          </w:p>
        </w:tc>
        <w:tc>
          <w:tcPr>
            <w:tcW w:w="6662" w:type="dxa"/>
            <w:gridSpan w:val="3"/>
          </w:tcPr>
          <w:p w14:paraId="5C21A3B8" w14:textId="77777777" w:rsidR="00996663" w:rsidRDefault="00996663" w:rsidP="007746EB">
            <w:pPr>
              <w:rPr>
                <w:rFonts w:ascii="Arial" w:hAnsi="Arial" w:cs="Arial"/>
                <w:b/>
                <w:sz w:val="24"/>
                <w:szCs w:val="24"/>
              </w:rPr>
            </w:pPr>
            <w:r>
              <w:rPr>
                <w:rFonts w:ascii="Arial" w:hAnsi="Arial" w:cs="Arial"/>
                <w:b/>
                <w:sz w:val="24"/>
                <w:szCs w:val="24"/>
              </w:rPr>
              <w:t xml:space="preserve">Rationale </w:t>
            </w:r>
          </w:p>
        </w:tc>
        <w:tc>
          <w:tcPr>
            <w:tcW w:w="5245" w:type="dxa"/>
          </w:tcPr>
          <w:p w14:paraId="1192C28E" w14:textId="77777777" w:rsidR="00996663" w:rsidRDefault="00996663" w:rsidP="007746EB">
            <w:pPr>
              <w:rPr>
                <w:rFonts w:ascii="Arial" w:hAnsi="Arial" w:cs="Arial"/>
                <w:b/>
                <w:sz w:val="24"/>
                <w:szCs w:val="24"/>
              </w:rPr>
            </w:pPr>
            <w:r>
              <w:rPr>
                <w:rFonts w:ascii="Arial" w:hAnsi="Arial" w:cs="Arial"/>
                <w:b/>
                <w:sz w:val="24"/>
                <w:szCs w:val="24"/>
              </w:rPr>
              <w:t xml:space="preserve">Action </w:t>
            </w:r>
          </w:p>
        </w:tc>
      </w:tr>
      <w:tr w:rsidR="00996663" w14:paraId="5D9005AB" w14:textId="77777777" w:rsidTr="00A908D4">
        <w:tc>
          <w:tcPr>
            <w:tcW w:w="3794" w:type="dxa"/>
            <w:gridSpan w:val="2"/>
          </w:tcPr>
          <w:p w14:paraId="68B2AF3A" w14:textId="77777777" w:rsidR="00996663" w:rsidRDefault="00996663" w:rsidP="00200B89">
            <w:pPr>
              <w:spacing w:line="276" w:lineRule="auto"/>
              <w:rPr>
                <w:rFonts w:ascii="Arial" w:hAnsi="Arial" w:cs="Arial"/>
                <w:sz w:val="24"/>
                <w:szCs w:val="24"/>
              </w:rPr>
            </w:pPr>
          </w:p>
          <w:p w14:paraId="29F9398F" w14:textId="77777777" w:rsidR="00996663" w:rsidRDefault="00996663" w:rsidP="00200B89">
            <w:pPr>
              <w:spacing w:line="276" w:lineRule="auto"/>
              <w:rPr>
                <w:rFonts w:ascii="Arial" w:hAnsi="Arial" w:cs="Arial"/>
                <w:sz w:val="24"/>
                <w:szCs w:val="24"/>
              </w:rPr>
            </w:pPr>
            <w:r>
              <w:rPr>
                <w:rFonts w:ascii="Arial" w:hAnsi="Arial" w:cs="Arial"/>
                <w:sz w:val="24"/>
                <w:szCs w:val="24"/>
              </w:rPr>
              <w:t>4.2 Action has been taken to understand and address why BME, disabled and non-UK staff were less likely to be included in the Research Excellence Framework (REF)</w:t>
            </w:r>
          </w:p>
          <w:p w14:paraId="5921F598" w14:textId="77777777" w:rsidR="00996663" w:rsidRDefault="00996663" w:rsidP="00200B89">
            <w:pPr>
              <w:spacing w:line="276" w:lineRule="auto"/>
              <w:rPr>
                <w:rFonts w:ascii="Arial" w:hAnsi="Arial" w:cs="Arial"/>
                <w:sz w:val="24"/>
                <w:szCs w:val="24"/>
              </w:rPr>
            </w:pPr>
          </w:p>
          <w:p w14:paraId="06D7AF79" w14:textId="77777777" w:rsidR="00996663" w:rsidRDefault="00996663" w:rsidP="00200B89">
            <w:pPr>
              <w:spacing w:line="276" w:lineRule="auto"/>
              <w:rPr>
                <w:rFonts w:ascii="Arial" w:hAnsi="Arial" w:cs="Arial"/>
                <w:b/>
                <w:sz w:val="24"/>
                <w:szCs w:val="24"/>
              </w:rPr>
            </w:pPr>
          </w:p>
        </w:tc>
        <w:tc>
          <w:tcPr>
            <w:tcW w:w="6662" w:type="dxa"/>
            <w:gridSpan w:val="3"/>
          </w:tcPr>
          <w:p w14:paraId="1B7373F9" w14:textId="77777777" w:rsidR="00996663" w:rsidRDefault="00996663" w:rsidP="007746EB">
            <w:pPr>
              <w:rPr>
                <w:rFonts w:ascii="Arial" w:hAnsi="Arial" w:cs="Arial"/>
                <w:b/>
                <w:sz w:val="24"/>
                <w:szCs w:val="24"/>
              </w:rPr>
            </w:pPr>
          </w:p>
          <w:p w14:paraId="3734E815" w14:textId="77777777" w:rsidR="00996663" w:rsidRPr="00FF3386" w:rsidRDefault="00996663" w:rsidP="00893613">
            <w:pPr>
              <w:widowControl w:val="0"/>
              <w:autoSpaceDE w:val="0"/>
              <w:autoSpaceDN w:val="0"/>
              <w:adjustRightInd w:val="0"/>
              <w:spacing w:after="240" w:line="300" w:lineRule="atLeast"/>
              <w:rPr>
                <w:rFonts w:ascii="Arial" w:hAnsi="Arial" w:cs="Arial"/>
                <w:sz w:val="24"/>
                <w:szCs w:val="24"/>
                <w:lang w:val="en-US"/>
              </w:rPr>
            </w:pPr>
            <w:r w:rsidRPr="00FF3386">
              <w:rPr>
                <w:rFonts w:ascii="Arial" w:hAnsi="Arial" w:cs="Arial"/>
                <w:sz w:val="24"/>
                <w:szCs w:val="24"/>
                <w:lang w:val="en-US"/>
              </w:rPr>
              <w:t>The HEFCE audit of E&amp;D issues in the REF2014 submissions recommended HEIs should proactively address inequalities in staff selection, rather than simply accept th</w:t>
            </w:r>
            <w:r w:rsidR="002C5A1A">
              <w:rPr>
                <w:rFonts w:ascii="Arial" w:hAnsi="Arial" w:cs="Arial"/>
                <w:sz w:val="24"/>
                <w:szCs w:val="24"/>
                <w:lang w:val="en-US"/>
              </w:rPr>
              <w:t>em as a general ‘sector issue’.</w:t>
            </w:r>
          </w:p>
          <w:p w14:paraId="03B83231" w14:textId="285BE779" w:rsidR="00996663" w:rsidRDefault="002C5A1A" w:rsidP="007746EB">
            <w:pPr>
              <w:rPr>
                <w:rFonts w:ascii="Arial" w:hAnsi="Arial" w:cs="Arial"/>
                <w:sz w:val="24"/>
                <w:szCs w:val="24"/>
              </w:rPr>
            </w:pPr>
            <w:r>
              <w:rPr>
                <w:rFonts w:ascii="Arial" w:hAnsi="Arial" w:cs="Arial"/>
                <w:sz w:val="24"/>
                <w:szCs w:val="24"/>
              </w:rPr>
              <w:t>University</w:t>
            </w:r>
            <w:r w:rsidR="00996663" w:rsidRPr="00FF3386">
              <w:rPr>
                <w:rFonts w:ascii="Arial" w:hAnsi="Arial" w:cs="Arial"/>
                <w:sz w:val="24"/>
                <w:szCs w:val="24"/>
              </w:rPr>
              <w:t xml:space="preserve"> data audit of the R</w:t>
            </w:r>
            <w:r w:rsidR="00996663">
              <w:rPr>
                <w:rFonts w:ascii="Arial" w:hAnsi="Arial" w:cs="Arial"/>
                <w:sz w:val="24"/>
                <w:szCs w:val="24"/>
              </w:rPr>
              <w:t xml:space="preserve">EF identified that </w:t>
            </w:r>
            <w:r w:rsidR="004726B4">
              <w:rPr>
                <w:rFonts w:ascii="Arial" w:hAnsi="Arial" w:cs="Arial"/>
                <w:sz w:val="24"/>
                <w:szCs w:val="24"/>
              </w:rPr>
              <w:t>BME;</w:t>
            </w:r>
            <w:r w:rsidR="00996663" w:rsidRPr="00FF3386">
              <w:rPr>
                <w:rFonts w:ascii="Arial" w:hAnsi="Arial" w:cs="Arial"/>
                <w:sz w:val="24"/>
                <w:szCs w:val="24"/>
              </w:rPr>
              <w:t xml:space="preserve"> disabled and non-UK staff were less likely to be submitted.</w:t>
            </w:r>
            <w:r w:rsidR="00996663">
              <w:rPr>
                <w:rFonts w:ascii="Arial" w:hAnsi="Arial" w:cs="Arial"/>
                <w:sz w:val="24"/>
                <w:szCs w:val="24"/>
              </w:rPr>
              <w:t xml:space="preserve"> </w:t>
            </w:r>
          </w:p>
          <w:p w14:paraId="4C6A3CFE" w14:textId="77777777" w:rsidR="00996663" w:rsidRDefault="00996663" w:rsidP="007746EB">
            <w:pPr>
              <w:rPr>
                <w:rFonts w:ascii="Arial" w:hAnsi="Arial" w:cs="Arial"/>
                <w:sz w:val="24"/>
                <w:szCs w:val="24"/>
              </w:rPr>
            </w:pPr>
          </w:p>
          <w:p w14:paraId="22B2C925" w14:textId="77777777" w:rsidR="00996663" w:rsidRDefault="00996663" w:rsidP="007746EB">
            <w:pPr>
              <w:rPr>
                <w:rFonts w:ascii="Arial" w:hAnsi="Arial" w:cs="Arial"/>
                <w:b/>
                <w:sz w:val="24"/>
                <w:szCs w:val="24"/>
              </w:rPr>
            </w:pPr>
          </w:p>
        </w:tc>
        <w:tc>
          <w:tcPr>
            <w:tcW w:w="5245" w:type="dxa"/>
          </w:tcPr>
          <w:p w14:paraId="3FDB675C" w14:textId="77777777" w:rsidR="00996663" w:rsidRDefault="00996663" w:rsidP="007746EB">
            <w:pPr>
              <w:rPr>
                <w:rFonts w:ascii="Arial" w:hAnsi="Arial" w:cs="Arial"/>
                <w:b/>
                <w:sz w:val="24"/>
                <w:szCs w:val="24"/>
              </w:rPr>
            </w:pPr>
          </w:p>
          <w:p w14:paraId="5F1902DF" w14:textId="77777777" w:rsidR="00996663" w:rsidRPr="006304B8" w:rsidRDefault="00996663" w:rsidP="007746EB">
            <w:pPr>
              <w:rPr>
                <w:rFonts w:ascii="Arial" w:hAnsi="Arial" w:cs="Arial"/>
                <w:sz w:val="24"/>
                <w:szCs w:val="24"/>
              </w:rPr>
            </w:pPr>
            <w:r>
              <w:rPr>
                <w:rFonts w:ascii="Arial" w:hAnsi="Arial" w:cs="Arial"/>
                <w:sz w:val="24"/>
                <w:szCs w:val="24"/>
              </w:rPr>
              <w:t>Investigating the reasons for this and the development of any actions is being overseen by the University’s Research Strategy Group.</w:t>
            </w:r>
          </w:p>
        </w:tc>
      </w:tr>
      <w:tr w:rsidR="00996663" w14:paraId="649C8A64" w14:textId="77777777" w:rsidTr="00A908D4">
        <w:tc>
          <w:tcPr>
            <w:tcW w:w="3794" w:type="dxa"/>
            <w:gridSpan w:val="2"/>
          </w:tcPr>
          <w:p w14:paraId="79365718" w14:textId="77777777" w:rsidR="00996663" w:rsidRPr="00AF5852" w:rsidRDefault="00996663" w:rsidP="0004225C">
            <w:pPr>
              <w:spacing w:line="276" w:lineRule="auto"/>
              <w:rPr>
                <w:rFonts w:ascii="Arial" w:hAnsi="Arial" w:cs="Arial"/>
                <w:sz w:val="24"/>
                <w:szCs w:val="24"/>
              </w:rPr>
            </w:pPr>
          </w:p>
          <w:p w14:paraId="34B83C17" w14:textId="77777777" w:rsidR="00996663" w:rsidRDefault="00996663" w:rsidP="0004225C">
            <w:pPr>
              <w:spacing w:line="276" w:lineRule="auto"/>
              <w:rPr>
                <w:rFonts w:ascii="Arial" w:hAnsi="Arial" w:cs="Arial"/>
                <w:sz w:val="24"/>
                <w:szCs w:val="24"/>
              </w:rPr>
            </w:pPr>
          </w:p>
          <w:p w14:paraId="1AE60850" w14:textId="77777777" w:rsidR="00996663" w:rsidRDefault="00996663" w:rsidP="0004225C">
            <w:pPr>
              <w:spacing w:line="276" w:lineRule="auto"/>
              <w:rPr>
                <w:rFonts w:ascii="Arial" w:hAnsi="Arial" w:cs="Arial"/>
                <w:sz w:val="24"/>
                <w:szCs w:val="24"/>
              </w:rPr>
            </w:pPr>
            <w:r>
              <w:rPr>
                <w:rFonts w:ascii="Arial" w:hAnsi="Arial" w:cs="Arial"/>
                <w:sz w:val="24"/>
                <w:szCs w:val="24"/>
              </w:rPr>
              <w:t xml:space="preserve">4.3 </w:t>
            </w:r>
            <w:r w:rsidRPr="00AF5852">
              <w:rPr>
                <w:rFonts w:ascii="Arial" w:hAnsi="Arial" w:cs="Arial"/>
                <w:sz w:val="24"/>
                <w:szCs w:val="24"/>
              </w:rPr>
              <w:t xml:space="preserve">Take action to understand and address any inequalities in research applications and </w:t>
            </w:r>
            <w:r>
              <w:rPr>
                <w:rFonts w:ascii="Arial" w:hAnsi="Arial" w:cs="Arial"/>
                <w:sz w:val="24"/>
                <w:szCs w:val="24"/>
              </w:rPr>
              <w:t xml:space="preserve">awards for women, </w:t>
            </w:r>
            <w:r w:rsidRPr="00AF5852">
              <w:rPr>
                <w:rFonts w:ascii="Arial" w:hAnsi="Arial" w:cs="Arial"/>
                <w:sz w:val="24"/>
                <w:szCs w:val="24"/>
              </w:rPr>
              <w:t>black and minority ethnic</w:t>
            </w:r>
            <w:r>
              <w:rPr>
                <w:rFonts w:ascii="Arial" w:hAnsi="Arial" w:cs="Arial"/>
                <w:sz w:val="24"/>
                <w:szCs w:val="24"/>
              </w:rPr>
              <w:t xml:space="preserve"> and disabled</w:t>
            </w:r>
            <w:r w:rsidRPr="00AF5852">
              <w:rPr>
                <w:rFonts w:ascii="Arial" w:hAnsi="Arial" w:cs="Arial"/>
                <w:sz w:val="24"/>
                <w:szCs w:val="24"/>
              </w:rPr>
              <w:t xml:space="preserve"> staff</w:t>
            </w:r>
          </w:p>
          <w:p w14:paraId="05D9A342" w14:textId="77777777" w:rsidR="00996663" w:rsidRPr="00AF5852" w:rsidRDefault="00996663" w:rsidP="0004225C">
            <w:pPr>
              <w:spacing w:line="276" w:lineRule="auto"/>
              <w:rPr>
                <w:rFonts w:ascii="Arial" w:hAnsi="Arial" w:cs="Arial"/>
                <w:sz w:val="24"/>
                <w:szCs w:val="24"/>
              </w:rPr>
            </w:pPr>
          </w:p>
          <w:p w14:paraId="0958C551" w14:textId="77777777" w:rsidR="00996663" w:rsidRPr="00AF5852" w:rsidRDefault="00996663" w:rsidP="00CE336D">
            <w:pPr>
              <w:spacing w:line="276" w:lineRule="auto"/>
              <w:rPr>
                <w:rFonts w:ascii="Arial" w:hAnsi="Arial" w:cs="Arial"/>
                <w:b/>
                <w:sz w:val="24"/>
                <w:szCs w:val="24"/>
              </w:rPr>
            </w:pPr>
          </w:p>
        </w:tc>
        <w:tc>
          <w:tcPr>
            <w:tcW w:w="6662" w:type="dxa"/>
            <w:gridSpan w:val="3"/>
          </w:tcPr>
          <w:p w14:paraId="2D965997" w14:textId="77777777" w:rsidR="00996663" w:rsidRDefault="00996663" w:rsidP="00FF3386">
            <w:pPr>
              <w:widowControl w:val="0"/>
              <w:autoSpaceDE w:val="0"/>
              <w:autoSpaceDN w:val="0"/>
              <w:adjustRightInd w:val="0"/>
              <w:spacing w:after="240" w:line="360" w:lineRule="atLeast"/>
              <w:rPr>
                <w:rFonts w:ascii="Arial" w:hAnsi="Arial" w:cs="Arial"/>
                <w:sz w:val="24"/>
                <w:szCs w:val="24"/>
                <w:lang w:val="en-US"/>
              </w:rPr>
            </w:pPr>
          </w:p>
          <w:p w14:paraId="7BF7D34A" w14:textId="77777777" w:rsidR="00996663" w:rsidRPr="00AF5852" w:rsidRDefault="00996663" w:rsidP="00FF3386">
            <w:pPr>
              <w:widowControl w:val="0"/>
              <w:autoSpaceDE w:val="0"/>
              <w:autoSpaceDN w:val="0"/>
              <w:adjustRightInd w:val="0"/>
              <w:spacing w:after="240" w:line="360" w:lineRule="atLeast"/>
              <w:rPr>
                <w:rFonts w:ascii="Arial" w:hAnsi="Arial" w:cs="Arial"/>
                <w:sz w:val="24"/>
                <w:szCs w:val="24"/>
                <w:lang w:val="en-US"/>
              </w:rPr>
            </w:pPr>
            <w:r w:rsidRPr="00AF5852">
              <w:rPr>
                <w:rFonts w:ascii="Arial" w:hAnsi="Arial" w:cs="Arial"/>
                <w:sz w:val="24"/>
                <w:szCs w:val="24"/>
                <w:lang w:val="en-US"/>
              </w:rPr>
              <w:t xml:space="preserve">An analysis </w:t>
            </w:r>
            <w:r w:rsidR="002C5A1A">
              <w:rPr>
                <w:rFonts w:ascii="Arial" w:hAnsi="Arial" w:cs="Arial"/>
                <w:sz w:val="24"/>
                <w:szCs w:val="24"/>
                <w:lang w:val="en-US"/>
              </w:rPr>
              <w:t>of</w:t>
            </w:r>
            <w:r>
              <w:rPr>
                <w:rFonts w:ascii="Arial" w:hAnsi="Arial" w:cs="Arial"/>
                <w:sz w:val="24"/>
                <w:szCs w:val="24"/>
                <w:lang w:val="en-US"/>
              </w:rPr>
              <w:t xml:space="preserve"> research applications and awards was undertaken.  This identified the success of women and BME staff varied across faculty and awarding body. </w:t>
            </w:r>
          </w:p>
          <w:p w14:paraId="6D71AB20" w14:textId="77777777" w:rsidR="00996663" w:rsidRDefault="00996663" w:rsidP="00CE336D">
            <w:pPr>
              <w:spacing w:line="276" w:lineRule="auto"/>
              <w:rPr>
                <w:rFonts w:ascii="Arial" w:hAnsi="Arial" w:cs="Arial"/>
                <w:sz w:val="24"/>
                <w:szCs w:val="24"/>
              </w:rPr>
            </w:pPr>
            <w:r>
              <w:rPr>
                <w:rFonts w:ascii="Arial" w:hAnsi="Arial" w:cs="Arial"/>
                <w:sz w:val="24"/>
                <w:szCs w:val="24"/>
              </w:rPr>
              <w:t>The Research Strategy Group (RS</w:t>
            </w:r>
            <w:r w:rsidRPr="00C01148">
              <w:rPr>
                <w:rFonts w:ascii="Arial" w:hAnsi="Arial" w:cs="Arial"/>
                <w:sz w:val="24"/>
                <w:szCs w:val="24"/>
              </w:rPr>
              <w:t>G</w:t>
            </w:r>
            <w:r>
              <w:rPr>
                <w:rFonts w:ascii="Arial" w:hAnsi="Arial" w:cs="Arial"/>
                <w:sz w:val="24"/>
                <w:szCs w:val="24"/>
              </w:rPr>
              <w:t>) has</w:t>
            </w:r>
            <w:r w:rsidRPr="00C01148">
              <w:rPr>
                <w:rFonts w:ascii="Arial" w:hAnsi="Arial" w:cs="Arial"/>
                <w:sz w:val="24"/>
                <w:szCs w:val="24"/>
              </w:rPr>
              <w:t xml:space="preserve"> asked </w:t>
            </w:r>
            <w:r>
              <w:rPr>
                <w:rFonts w:ascii="Arial" w:hAnsi="Arial" w:cs="Arial"/>
                <w:sz w:val="24"/>
                <w:szCs w:val="24"/>
              </w:rPr>
              <w:t>for</w:t>
            </w:r>
            <w:r w:rsidRPr="00C01148">
              <w:rPr>
                <w:rFonts w:ascii="Arial" w:hAnsi="Arial" w:cs="Arial"/>
                <w:sz w:val="24"/>
                <w:szCs w:val="24"/>
              </w:rPr>
              <w:t xml:space="preserve"> a concise set of dashboard data </w:t>
            </w:r>
            <w:r>
              <w:rPr>
                <w:rFonts w:ascii="Arial" w:hAnsi="Arial" w:cs="Arial"/>
                <w:sz w:val="24"/>
                <w:szCs w:val="24"/>
              </w:rPr>
              <w:t xml:space="preserve">to </w:t>
            </w:r>
            <w:r w:rsidRPr="00C01148">
              <w:rPr>
                <w:rFonts w:ascii="Arial" w:hAnsi="Arial" w:cs="Arial"/>
                <w:sz w:val="24"/>
                <w:szCs w:val="24"/>
              </w:rPr>
              <w:t>be developed for monitoring applications and awards (and the progress through internal peer review and ot</w:t>
            </w:r>
            <w:r>
              <w:rPr>
                <w:rFonts w:ascii="Arial" w:hAnsi="Arial" w:cs="Arial"/>
                <w:sz w:val="24"/>
                <w:szCs w:val="24"/>
              </w:rPr>
              <w:t>her steps prior to application).</w:t>
            </w:r>
          </w:p>
          <w:p w14:paraId="3CBEE489" w14:textId="77777777" w:rsidR="00996663" w:rsidRDefault="00996663" w:rsidP="00CE336D">
            <w:pPr>
              <w:spacing w:line="276" w:lineRule="auto"/>
              <w:rPr>
                <w:rFonts w:ascii="Arial" w:hAnsi="Arial" w:cs="Arial"/>
                <w:sz w:val="24"/>
                <w:szCs w:val="24"/>
              </w:rPr>
            </w:pPr>
          </w:p>
          <w:p w14:paraId="025223A1" w14:textId="77777777" w:rsidR="00996663" w:rsidRDefault="00996663" w:rsidP="00CE336D">
            <w:pPr>
              <w:spacing w:line="276" w:lineRule="auto"/>
              <w:rPr>
                <w:rFonts w:ascii="Arial" w:hAnsi="Arial" w:cs="Arial"/>
                <w:sz w:val="24"/>
                <w:szCs w:val="24"/>
              </w:rPr>
            </w:pPr>
          </w:p>
          <w:p w14:paraId="242D9262" w14:textId="77777777" w:rsidR="00996663" w:rsidRDefault="00996663" w:rsidP="00CE336D">
            <w:pPr>
              <w:spacing w:line="276" w:lineRule="auto"/>
              <w:rPr>
                <w:rFonts w:ascii="Arial" w:hAnsi="Arial" w:cs="Arial"/>
                <w:sz w:val="24"/>
                <w:szCs w:val="24"/>
              </w:rPr>
            </w:pPr>
          </w:p>
          <w:p w14:paraId="03558A9B" w14:textId="77777777" w:rsidR="00996663" w:rsidRDefault="00996663" w:rsidP="00CE336D">
            <w:pPr>
              <w:spacing w:line="276" w:lineRule="auto"/>
              <w:rPr>
                <w:rFonts w:ascii="Arial" w:hAnsi="Arial" w:cs="Arial"/>
                <w:sz w:val="24"/>
                <w:szCs w:val="24"/>
              </w:rPr>
            </w:pPr>
          </w:p>
          <w:p w14:paraId="03B30DFD" w14:textId="77777777" w:rsidR="00996663" w:rsidRDefault="00996663" w:rsidP="00CE336D">
            <w:pPr>
              <w:spacing w:line="276" w:lineRule="auto"/>
              <w:rPr>
                <w:rFonts w:ascii="Arial" w:hAnsi="Arial" w:cs="Arial"/>
                <w:sz w:val="24"/>
                <w:szCs w:val="24"/>
              </w:rPr>
            </w:pPr>
          </w:p>
          <w:p w14:paraId="072C66CD" w14:textId="77777777" w:rsidR="00996663" w:rsidRDefault="00996663" w:rsidP="00CE336D">
            <w:pPr>
              <w:spacing w:line="276" w:lineRule="auto"/>
              <w:rPr>
                <w:rFonts w:ascii="Arial" w:hAnsi="Arial" w:cs="Arial"/>
                <w:sz w:val="24"/>
                <w:szCs w:val="24"/>
              </w:rPr>
            </w:pPr>
          </w:p>
          <w:p w14:paraId="4D706950" w14:textId="77777777" w:rsidR="00996663" w:rsidRPr="00C01148" w:rsidRDefault="00996663" w:rsidP="00CE336D">
            <w:pPr>
              <w:spacing w:line="276" w:lineRule="auto"/>
              <w:rPr>
                <w:rFonts w:ascii="Arial" w:hAnsi="Arial" w:cs="Arial"/>
                <w:sz w:val="24"/>
                <w:szCs w:val="24"/>
              </w:rPr>
            </w:pPr>
          </w:p>
          <w:p w14:paraId="6C850DA8" w14:textId="77777777" w:rsidR="00996663" w:rsidRPr="00AF5852" w:rsidRDefault="00996663" w:rsidP="00CE336D">
            <w:pPr>
              <w:spacing w:line="276" w:lineRule="auto"/>
              <w:rPr>
                <w:rFonts w:ascii="Arial" w:hAnsi="Arial" w:cs="Arial"/>
                <w:b/>
                <w:sz w:val="24"/>
                <w:szCs w:val="24"/>
              </w:rPr>
            </w:pPr>
          </w:p>
        </w:tc>
        <w:tc>
          <w:tcPr>
            <w:tcW w:w="5245" w:type="dxa"/>
          </w:tcPr>
          <w:p w14:paraId="4769DFF1" w14:textId="77777777" w:rsidR="00996663" w:rsidRDefault="00996663" w:rsidP="00CE336D">
            <w:pPr>
              <w:spacing w:line="276" w:lineRule="auto"/>
              <w:rPr>
                <w:rFonts w:ascii="Arial" w:hAnsi="Arial" w:cs="Arial"/>
                <w:sz w:val="24"/>
                <w:szCs w:val="24"/>
                <w:lang w:val="en-US"/>
              </w:rPr>
            </w:pPr>
          </w:p>
          <w:p w14:paraId="43C0E868" w14:textId="77777777" w:rsidR="00996663" w:rsidRDefault="00996663" w:rsidP="00CE336D">
            <w:pPr>
              <w:spacing w:line="276" w:lineRule="auto"/>
              <w:rPr>
                <w:rFonts w:ascii="Arial" w:hAnsi="Arial" w:cs="Arial"/>
                <w:sz w:val="24"/>
                <w:szCs w:val="24"/>
                <w:lang w:val="en-US"/>
              </w:rPr>
            </w:pPr>
          </w:p>
          <w:p w14:paraId="5AA0BF09" w14:textId="77777777" w:rsidR="00996663" w:rsidRDefault="00996663" w:rsidP="006304B8">
            <w:pPr>
              <w:spacing w:line="276" w:lineRule="auto"/>
              <w:rPr>
                <w:rFonts w:ascii="Arial" w:hAnsi="Arial" w:cs="Arial"/>
                <w:sz w:val="24"/>
                <w:szCs w:val="24"/>
                <w:lang w:val="en-US"/>
              </w:rPr>
            </w:pPr>
            <w:r w:rsidRPr="005C6D53">
              <w:rPr>
                <w:rFonts w:ascii="Arial" w:hAnsi="Arial" w:cs="Arial"/>
                <w:sz w:val="24"/>
                <w:szCs w:val="24"/>
                <w:lang w:val="en-US"/>
              </w:rPr>
              <w:t>Action will be considered</w:t>
            </w:r>
            <w:r>
              <w:rPr>
                <w:rFonts w:ascii="Arial" w:hAnsi="Arial" w:cs="Arial"/>
                <w:sz w:val="24"/>
                <w:szCs w:val="24"/>
                <w:lang w:val="en-US"/>
              </w:rPr>
              <w:t xml:space="preserve"> and taken forward through the RSG</w:t>
            </w:r>
            <w:r w:rsidRPr="005C6D53">
              <w:rPr>
                <w:rFonts w:ascii="Arial" w:hAnsi="Arial" w:cs="Arial"/>
                <w:sz w:val="24"/>
                <w:szCs w:val="24"/>
                <w:lang w:val="en-US"/>
              </w:rPr>
              <w:t>.</w:t>
            </w:r>
            <w:r w:rsidRPr="00C01148">
              <w:rPr>
                <w:rFonts w:ascii="Arial" w:hAnsi="Arial" w:cs="Arial"/>
                <w:sz w:val="24"/>
                <w:szCs w:val="24"/>
                <w:lang w:val="en-US"/>
              </w:rPr>
              <w:t xml:space="preserve"> </w:t>
            </w:r>
          </w:p>
          <w:p w14:paraId="63CDB3A1" w14:textId="77777777" w:rsidR="009D6357" w:rsidRDefault="009D6357" w:rsidP="006304B8">
            <w:pPr>
              <w:spacing w:line="276" w:lineRule="auto"/>
              <w:rPr>
                <w:rFonts w:ascii="Arial" w:hAnsi="Arial" w:cs="Arial"/>
                <w:sz w:val="24"/>
                <w:szCs w:val="24"/>
                <w:lang w:val="en-US"/>
              </w:rPr>
            </w:pPr>
          </w:p>
          <w:p w14:paraId="65710EE3" w14:textId="77777777" w:rsidR="009D6357" w:rsidRDefault="009D6357" w:rsidP="006304B8">
            <w:pPr>
              <w:spacing w:line="276" w:lineRule="auto"/>
              <w:rPr>
                <w:rFonts w:ascii="Arial" w:hAnsi="Arial" w:cs="Arial"/>
                <w:sz w:val="24"/>
                <w:szCs w:val="24"/>
                <w:lang w:val="en-US"/>
              </w:rPr>
            </w:pPr>
            <w:r>
              <w:rPr>
                <w:rFonts w:ascii="Arial" w:hAnsi="Arial" w:cs="Arial"/>
                <w:sz w:val="24"/>
                <w:szCs w:val="24"/>
                <w:lang w:val="en-US"/>
              </w:rPr>
              <w:t xml:space="preserve">They will consider how best to support the University’s research goals whilst </w:t>
            </w:r>
            <w:r w:rsidRPr="009D6357">
              <w:rPr>
                <w:rFonts w:ascii="Arial" w:hAnsi="Arial" w:cs="Arial"/>
                <w:sz w:val="24"/>
                <w:szCs w:val="24"/>
                <w:lang w:val="en-US"/>
              </w:rPr>
              <w:t xml:space="preserve">ensuring that the best potential researchers from a diverse population are attracted into </w:t>
            </w:r>
            <w:r>
              <w:rPr>
                <w:rFonts w:ascii="Arial" w:hAnsi="Arial" w:cs="Arial"/>
                <w:sz w:val="24"/>
                <w:szCs w:val="24"/>
                <w:lang w:val="en-US"/>
              </w:rPr>
              <w:t xml:space="preserve">and supported throughout their </w:t>
            </w:r>
            <w:r w:rsidRPr="009D6357">
              <w:rPr>
                <w:rFonts w:ascii="Arial" w:hAnsi="Arial" w:cs="Arial"/>
                <w:sz w:val="24"/>
                <w:szCs w:val="24"/>
                <w:lang w:val="en-US"/>
              </w:rPr>
              <w:t>research careers.</w:t>
            </w:r>
          </w:p>
          <w:p w14:paraId="3D550DC8" w14:textId="77777777" w:rsidR="009D6357" w:rsidRDefault="009D6357" w:rsidP="006304B8">
            <w:pPr>
              <w:spacing w:line="276" w:lineRule="auto"/>
              <w:rPr>
                <w:rFonts w:ascii="Arial" w:hAnsi="Arial" w:cs="Arial"/>
                <w:sz w:val="24"/>
                <w:szCs w:val="24"/>
                <w:lang w:val="en-US"/>
              </w:rPr>
            </w:pPr>
          </w:p>
          <w:p w14:paraId="02FE7A0B" w14:textId="77777777" w:rsidR="009D6357" w:rsidRDefault="009D6357" w:rsidP="006304B8">
            <w:pPr>
              <w:spacing w:line="276" w:lineRule="auto"/>
              <w:rPr>
                <w:rFonts w:ascii="Arial" w:hAnsi="Arial" w:cs="Arial"/>
                <w:sz w:val="24"/>
                <w:szCs w:val="24"/>
                <w:lang w:val="en-US"/>
              </w:rPr>
            </w:pPr>
            <w:r>
              <w:rPr>
                <w:rFonts w:ascii="Arial" w:hAnsi="Arial" w:cs="Arial"/>
                <w:sz w:val="24"/>
                <w:szCs w:val="24"/>
                <w:lang w:val="en-US"/>
              </w:rPr>
              <w:t xml:space="preserve">The following strategies and action plans will be considered: </w:t>
            </w:r>
          </w:p>
          <w:p w14:paraId="779C96F0" w14:textId="77777777" w:rsidR="009D6357" w:rsidRDefault="009D6357" w:rsidP="006304B8">
            <w:pPr>
              <w:spacing w:line="276" w:lineRule="auto"/>
              <w:rPr>
                <w:rFonts w:ascii="Arial" w:hAnsi="Arial" w:cs="Arial"/>
                <w:sz w:val="24"/>
                <w:szCs w:val="24"/>
                <w:lang w:val="en-US"/>
              </w:rPr>
            </w:pPr>
          </w:p>
          <w:p w14:paraId="4D577611" w14:textId="77777777" w:rsidR="009D6357" w:rsidRDefault="00D87AC7" w:rsidP="006304B8">
            <w:pPr>
              <w:spacing w:line="276" w:lineRule="auto"/>
              <w:rPr>
                <w:rFonts w:ascii="Arial" w:hAnsi="Arial" w:cs="Arial"/>
                <w:sz w:val="24"/>
                <w:szCs w:val="24"/>
                <w:lang w:val="en-US"/>
              </w:rPr>
            </w:pPr>
            <w:hyperlink r:id="rId29" w:history="1">
              <w:r w:rsidR="009D6357" w:rsidRPr="009D6357">
                <w:rPr>
                  <w:rStyle w:val="Hyperlink"/>
                  <w:rFonts w:ascii="Arial" w:hAnsi="Arial" w:cs="Arial"/>
                  <w:sz w:val="24"/>
                  <w:szCs w:val="24"/>
                  <w:lang w:val="en-US"/>
                </w:rPr>
                <w:t>Manchester 2020 strategy</w:t>
              </w:r>
            </w:hyperlink>
          </w:p>
          <w:p w14:paraId="2F5944EA" w14:textId="77777777" w:rsidR="009D6357" w:rsidRDefault="009D6357" w:rsidP="006304B8">
            <w:pPr>
              <w:spacing w:line="276" w:lineRule="auto"/>
              <w:rPr>
                <w:rFonts w:ascii="Arial" w:hAnsi="Arial" w:cs="Arial"/>
                <w:sz w:val="24"/>
                <w:szCs w:val="24"/>
                <w:lang w:val="en-US"/>
              </w:rPr>
            </w:pPr>
          </w:p>
          <w:p w14:paraId="0EB59D94" w14:textId="70E09799" w:rsidR="009D6357" w:rsidRDefault="00D87AC7" w:rsidP="009D6357">
            <w:pPr>
              <w:rPr>
                <w:rFonts w:ascii="Arial" w:hAnsi="Arial" w:cs="Arial"/>
                <w:sz w:val="24"/>
                <w:szCs w:val="24"/>
              </w:rPr>
            </w:pPr>
            <w:hyperlink r:id="rId30" w:history="1">
              <w:r w:rsidR="004726B4" w:rsidRPr="009D6357">
                <w:rPr>
                  <w:rStyle w:val="Hyperlink"/>
                  <w:rFonts w:ascii="Arial" w:hAnsi="Arial" w:cs="Arial"/>
                  <w:sz w:val="24"/>
                  <w:szCs w:val="24"/>
                </w:rPr>
                <w:t>RCUK action</w:t>
              </w:r>
              <w:r w:rsidR="009D6357" w:rsidRPr="009D6357">
                <w:rPr>
                  <w:rStyle w:val="Hyperlink"/>
                  <w:rFonts w:ascii="Arial" w:hAnsi="Arial" w:cs="Arial"/>
                  <w:sz w:val="24"/>
                  <w:szCs w:val="24"/>
                </w:rPr>
                <w:t xml:space="preserve"> plan for equality, diversity and inclusion.</w:t>
              </w:r>
            </w:hyperlink>
          </w:p>
          <w:p w14:paraId="686ADEB3" w14:textId="77777777" w:rsidR="00FF6BB6" w:rsidRDefault="00FF6BB6" w:rsidP="009D6357">
            <w:pPr>
              <w:rPr>
                <w:rFonts w:ascii="Arial" w:hAnsi="Arial" w:cs="Arial"/>
                <w:sz w:val="24"/>
                <w:szCs w:val="24"/>
              </w:rPr>
            </w:pPr>
          </w:p>
          <w:p w14:paraId="66EE721C" w14:textId="77777777" w:rsidR="00FF6BB6" w:rsidRPr="00C01148" w:rsidRDefault="00FF6BB6" w:rsidP="009D6357">
            <w:pPr>
              <w:rPr>
                <w:rFonts w:ascii="Arial" w:hAnsi="Arial" w:cs="Arial"/>
                <w:sz w:val="24"/>
                <w:szCs w:val="24"/>
              </w:rPr>
            </w:pPr>
          </w:p>
        </w:tc>
      </w:tr>
      <w:tr w:rsidR="00996663" w14:paraId="4C50B083" w14:textId="77777777" w:rsidTr="00A908D4">
        <w:tc>
          <w:tcPr>
            <w:tcW w:w="15701" w:type="dxa"/>
            <w:gridSpan w:val="6"/>
            <w:shd w:val="clear" w:color="auto" w:fill="CCC0D9" w:themeFill="accent4" w:themeFillTint="66"/>
          </w:tcPr>
          <w:p w14:paraId="6475FF95" w14:textId="77777777" w:rsidR="00996663" w:rsidRDefault="00996663" w:rsidP="00B55B56">
            <w:pPr>
              <w:spacing w:line="276" w:lineRule="auto"/>
              <w:rPr>
                <w:rFonts w:ascii="Arial" w:hAnsi="Arial" w:cs="Arial"/>
                <w:b/>
                <w:sz w:val="24"/>
                <w:szCs w:val="24"/>
              </w:rPr>
            </w:pPr>
          </w:p>
          <w:p w14:paraId="1DDAEE7E" w14:textId="77777777" w:rsidR="00996663" w:rsidRPr="00185A56" w:rsidRDefault="00996663" w:rsidP="00B55B56">
            <w:pPr>
              <w:spacing w:line="276" w:lineRule="auto"/>
              <w:rPr>
                <w:rFonts w:ascii="Arial" w:hAnsi="Arial" w:cs="Arial"/>
                <w:sz w:val="24"/>
                <w:szCs w:val="24"/>
              </w:rPr>
            </w:pPr>
            <w:r>
              <w:rPr>
                <w:rFonts w:ascii="Arial" w:hAnsi="Arial" w:cs="Arial"/>
                <w:b/>
                <w:sz w:val="24"/>
                <w:szCs w:val="24"/>
              </w:rPr>
              <w:t xml:space="preserve">Objective 5: </w:t>
            </w:r>
            <w:r>
              <w:rPr>
                <w:rFonts w:ascii="Arial" w:hAnsi="Arial" w:cs="Arial"/>
                <w:sz w:val="24"/>
                <w:szCs w:val="24"/>
              </w:rPr>
              <w:t xml:space="preserve">Foster </w:t>
            </w:r>
            <w:r w:rsidRPr="00185A56">
              <w:rPr>
                <w:rFonts w:ascii="Arial" w:hAnsi="Arial" w:cs="Arial"/>
                <w:sz w:val="24"/>
                <w:szCs w:val="24"/>
              </w:rPr>
              <w:t>good relations between different equality groups and challenging bullying</w:t>
            </w:r>
            <w:r>
              <w:rPr>
                <w:rFonts w:ascii="Arial" w:hAnsi="Arial" w:cs="Arial"/>
                <w:sz w:val="24"/>
                <w:szCs w:val="24"/>
              </w:rPr>
              <w:t>,</w:t>
            </w:r>
            <w:r w:rsidRPr="00185A56">
              <w:rPr>
                <w:rFonts w:ascii="Arial" w:hAnsi="Arial" w:cs="Arial"/>
                <w:sz w:val="24"/>
                <w:szCs w:val="24"/>
              </w:rPr>
              <w:t xml:space="preserve"> harassment and discrimination. </w:t>
            </w:r>
          </w:p>
          <w:p w14:paraId="72FC18CF" w14:textId="77777777" w:rsidR="00996663" w:rsidRDefault="00996663" w:rsidP="00CE336D">
            <w:pPr>
              <w:rPr>
                <w:rFonts w:ascii="Arial" w:hAnsi="Arial" w:cs="Arial"/>
                <w:b/>
                <w:sz w:val="24"/>
                <w:szCs w:val="24"/>
              </w:rPr>
            </w:pPr>
          </w:p>
        </w:tc>
      </w:tr>
      <w:tr w:rsidR="00996663" w14:paraId="020EFD87" w14:textId="77777777" w:rsidTr="009D6357">
        <w:tc>
          <w:tcPr>
            <w:tcW w:w="3794" w:type="dxa"/>
            <w:gridSpan w:val="2"/>
          </w:tcPr>
          <w:p w14:paraId="4E908069" w14:textId="77777777" w:rsidR="00996663" w:rsidRDefault="00996663" w:rsidP="00CE336D">
            <w:pPr>
              <w:rPr>
                <w:rFonts w:ascii="Arial" w:hAnsi="Arial" w:cs="Arial"/>
                <w:b/>
                <w:sz w:val="24"/>
                <w:szCs w:val="24"/>
              </w:rPr>
            </w:pPr>
            <w:r>
              <w:rPr>
                <w:rFonts w:ascii="Arial" w:hAnsi="Arial" w:cs="Arial"/>
                <w:b/>
                <w:sz w:val="24"/>
                <w:szCs w:val="24"/>
              </w:rPr>
              <w:t xml:space="preserve">Measure </w:t>
            </w:r>
          </w:p>
        </w:tc>
        <w:tc>
          <w:tcPr>
            <w:tcW w:w="6615" w:type="dxa"/>
            <w:gridSpan w:val="2"/>
          </w:tcPr>
          <w:p w14:paraId="189B086D" w14:textId="77777777" w:rsidR="00996663" w:rsidRDefault="00996663" w:rsidP="00CE336D">
            <w:pPr>
              <w:rPr>
                <w:rFonts w:ascii="Arial" w:hAnsi="Arial" w:cs="Arial"/>
                <w:b/>
                <w:sz w:val="24"/>
                <w:szCs w:val="24"/>
              </w:rPr>
            </w:pPr>
            <w:r>
              <w:rPr>
                <w:rFonts w:ascii="Arial" w:hAnsi="Arial" w:cs="Arial"/>
                <w:b/>
                <w:sz w:val="24"/>
                <w:szCs w:val="24"/>
              </w:rPr>
              <w:t xml:space="preserve">Rationale </w:t>
            </w:r>
          </w:p>
        </w:tc>
        <w:tc>
          <w:tcPr>
            <w:tcW w:w="5292" w:type="dxa"/>
            <w:gridSpan w:val="2"/>
          </w:tcPr>
          <w:p w14:paraId="0E9EEDA1" w14:textId="77777777" w:rsidR="00996663" w:rsidRDefault="00996663" w:rsidP="00CE336D">
            <w:pPr>
              <w:rPr>
                <w:rFonts w:ascii="Arial" w:hAnsi="Arial" w:cs="Arial"/>
                <w:b/>
                <w:sz w:val="24"/>
                <w:szCs w:val="24"/>
              </w:rPr>
            </w:pPr>
            <w:r>
              <w:rPr>
                <w:rFonts w:ascii="Arial" w:hAnsi="Arial" w:cs="Arial"/>
                <w:b/>
                <w:sz w:val="24"/>
                <w:szCs w:val="24"/>
              </w:rPr>
              <w:t xml:space="preserve">Action </w:t>
            </w:r>
          </w:p>
        </w:tc>
      </w:tr>
      <w:tr w:rsidR="00996663" w14:paraId="5D6C35B6" w14:textId="77777777" w:rsidTr="009D6357">
        <w:tc>
          <w:tcPr>
            <w:tcW w:w="3794" w:type="dxa"/>
            <w:gridSpan w:val="2"/>
          </w:tcPr>
          <w:p w14:paraId="1420D4D3" w14:textId="77777777" w:rsidR="00996663" w:rsidRDefault="00996663" w:rsidP="00B247BD">
            <w:pPr>
              <w:spacing w:line="276" w:lineRule="auto"/>
              <w:rPr>
                <w:rFonts w:ascii="Arial" w:hAnsi="Arial" w:cs="Arial"/>
                <w:sz w:val="24"/>
                <w:szCs w:val="24"/>
              </w:rPr>
            </w:pPr>
          </w:p>
          <w:p w14:paraId="4A915FA5" w14:textId="77777777" w:rsidR="00996663" w:rsidRPr="00673F64" w:rsidRDefault="009D6357" w:rsidP="00B247BD">
            <w:pPr>
              <w:spacing w:line="276" w:lineRule="auto"/>
              <w:rPr>
                <w:rFonts w:ascii="Arial" w:hAnsi="Arial" w:cs="Arial"/>
                <w:sz w:val="24"/>
                <w:szCs w:val="24"/>
              </w:rPr>
            </w:pPr>
            <w:r>
              <w:rPr>
                <w:rFonts w:ascii="Arial" w:hAnsi="Arial" w:cs="Arial"/>
                <w:sz w:val="24"/>
                <w:szCs w:val="24"/>
              </w:rPr>
              <w:t xml:space="preserve">5.1 </w:t>
            </w:r>
            <w:r w:rsidR="00996663">
              <w:rPr>
                <w:rFonts w:ascii="Arial" w:hAnsi="Arial" w:cs="Arial"/>
                <w:sz w:val="24"/>
                <w:szCs w:val="24"/>
              </w:rPr>
              <w:t>A</w:t>
            </w:r>
            <w:r w:rsidR="00996663" w:rsidRPr="00673F64">
              <w:rPr>
                <w:rFonts w:ascii="Arial" w:hAnsi="Arial" w:cs="Arial"/>
                <w:sz w:val="24"/>
                <w:szCs w:val="24"/>
              </w:rPr>
              <w:t xml:space="preserve"> decrease in the percentage of staff who feel they have been bullied, harassed or discriminated </w:t>
            </w:r>
            <w:r w:rsidR="00996663">
              <w:rPr>
                <w:rFonts w:ascii="Arial" w:hAnsi="Arial" w:cs="Arial"/>
                <w:sz w:val="24"/>
                <w:szCs w:val="24"/>
              </w:rPr>
              <w:t>against</w:t>
            </w:r>
            <w:r w:rsidR="00EF2D2B">
              <w:rPr>
                <w:rFonts w:ascii="Arial" w:hAnsi="Arial" w:cs="Arial"/>
                <w:sz w:val="24"/>
                <w:szCs w:val="24"/>
              </w:rPr>
              <w:t xml:space="preserve"> across all groups</w:t>
            </w:r>
            <w:r w:rsidR="00996663">
              <w:rPr>
                <w:rFonts w:ascii="Arial" w:hAnsi="Arial" w:cs="Arial"/>
                <w:sz w:val="24"/>
                <w:szCs w:val="24"/>
              </w:rPr>
              <w:t>, as identified in the staff survey</w:t>
            </w:r>
          </w:p>
          <w:p w14:paraId="460F283D" w14:textId="77777777" w:rsidR="00996663" w:rsidRDefault="00996663" w:rsidP="00B247BD">
            <w:pPr>
              <w:spacing w:line="276" w:lineRule="auto"/>
              <w:rPr>
                <w:rFonts w:ascii="Arial" w:hAnsi="Arial" w:cs="Arial"/>
                <w:b/>
                <w:sz w:val="24"/>
                <w:szCs w:val="24"/>
              </w:rPr>
            </w:pPr>
          </w:p>
          <w:p w14:paraId="4E878A32" w14:textId="77777777" w:rsidR="00996663" w:rsidRDefault="00996663" w:rsidP="00B247BD">
            <w:pPr>
              <w:rPr>
                <w:rFonts w:ascii="Arial" w:hAnsi="Arial" w:cs="Arial"/>
                <w:b/>
                <w:sz w:val="24"/>
                <w:szCs w:val="24"/>
              </w:rPr>
            </w:pPr>
          </w:p>
        </w:tc>
        <w:tc>
          <w:tcPr>
            <w:tcW w:w="6615" w:type="dxa"/>
            <w:gridSpan w:val="2"/>
          </w:tcPr>
          <w:p w14:paraId="40CD786E" w14:textId="77777777" w:rsidR="00996663" w:rsidRDefault="00996663" w:rsidP="00CE336D">
            <w:pPr>
              <w:rPr>
                <w:rFonts w:ascii="Arial" w:hAnsi="Arial" w:cs="Arial"/>
                <w:sz w:val="24"/>
                <w:szCs w:val="24"/>
              </w:rPr>
            </w:pPr>
          </w:p>
          <w:p w14:paraId="2591ECC1" w14:textId="77777777" w:rsidR="00996663" w:rsidRPr="001D31E4" w:rsidRDefault="00996663" w:rsidP="001D31E4">
            <w:pPr>
              <w:rPr>
                <w:rFonts w:ascii="Arial" w:hAnsi="Arial" w:cs="Arial"/>
                <w:sz w:val="24"/>
                <w:szCs w:val="24"/>
              </w:rPr>
            </w:pPr>
            <w:r w:rsidRPr="001D31E4">
              <w:rPr>
                <w:rFonts w:ascii="Arial" w:hAnsi="Arial" w:cs="Arial"/>
                <w:sz w:val="24"/>
                <w:szCs w:val="24"/>
              </w:rPr>
              <w:t xml:space="preserve">5% (351) of staff at University level indicated they believe they are currently being harassed or bullied at work in the last 12 months </w:t>
            </w:r>
          </w:p>
          <w:p w14:paraId="6A3464F4" w14:textId="77777777" w:rsidR="00996663" w:rsidRPr="001D31E4" w:rsidRDefault="00996663" w:rsidP="001D31E4">
            <w:pPr>
              <w:rPr>
                <w:rFonts w:ascii="Arial" w:hAnsi="Arial" w:cs="Arial"/>
                <w:sz w:val="24"/>
                <w:szCs w:val="24"/>
              </w:rPr>
            </w:pPr>
          </w:p>
          <w:p w14:paraId="7711D15C" w14:textId="77777777" w:rsidR="00996663" w:rsidRPr="001D31E4" w:rsidRDefault="00996663" w:rsidP="001D31E4">
            <w:pPr>
              <w:rPr>
                <w:rFonts w:ascii="Arial" w:hAnsi="Arial" w:cs="Arial"/>
                <w:sz w:val="24"/>
                <w:szCs w:val="24"/>
              </w:rPr>
            </w:pPr>
          </w:p>
          <w:p w14:paraId="0199A5C5" w14:textId="77777777" w:rsidR="00996663" w:rsidRDefault="00996663" w:rsidP="001D31E4">
            <w:pPr>
              <w:rPr>
                <w:rFonts w:ascii="Arial" w:hAnsi="Arial" w:cs="Arial"/>
                <w:sz w:val="24"/>
                <w:szCs w:val="24"/>
              </w:rPr>
            </w:pPr>
            <w:r w:rsidRPr="001D31E4">
              <w:rPr>
                <w:rFonts w:ascii="Arial" w:hAnsi="Arial" w:cs="Arial"/>
                <w:sz w:val="24"/>
                <w:szCs w:val="24"/>
              </w:rPr>
              <w:t xml:space="preserve">8% </w:t>
            </w:r>
            <w:r>
              <w:rPr>
                <w:rFonts w:ascii="Arial" w:hAnsi="Arial" w:cs="Arial"/>
                <w:sz w:val="24"/>
                <w:szCs w:val="24"/>
              </w:rPr>
              <w:t xml:space="preserve">(574) </w:t>
            </w:r>
            <w:r w:rsidRPr="001D31E4">
              <w:rPr>
                <w:rFonts w:ascii="Arial" w:hAnsi="Arial" w:cs="Arial"/>
                <w:sz w:val="24"/>
                <w:szCs w:val="24"/>
              </w:rPr>
              <w:t xml:space="preserve">of staff at University level indicated they believe they have been discriminated against at work in the last 12 </w:t>
            </w:r>
            <w:r w:rsidR="003C760B">
              <w:rPr>
                <w:rFonts w:ascii="Arial" w:hAnsi="Arial" w:cs="Arial"/>
                <w:sz w:val="24"/>
                <w:szCs w:val="24"/>
              </w:rPr>
              <w:t xml:space="preserve">months. </w:t>
            </w:r>
          </w:p>
          <w:p w14:paraId="7E79270B" w14:textId="77777777" w:rsidR="003C760B" w:rsidRDefault="003C760B" w:rsidP="001D31E4">
            <w:pPr>
              <w:rPr>
                <w:rFonts w:ascii="Arial" w:hAnsi="Arial" w:cs="Arial"/>
                <w:sz w:val="24"/>
                <w:szCs w:val="24"/>
              </w:rPr>
            </w:pPr>
          </w:p>
          <w:p w14:paraId="08DBBED9" w14:textId="77777777" w:rsidR="003C760B" w:rsidRPr="001D31E4" w:rsidRDefault="003C760B" w:rsidP="001D31E4">
            <w:pPr>
              <w:rPr>
                <w:rFonts w:ascii="Arial" w:hAnsi="Arial" w:cs="Arial"/>
                <w:sz w:val="24"/>
                <w:szCs w:val="24"/>
              </w:rPr>
            </w:pPr>
            <w:r>
              <w:rPr>
                <w:rFonts w:ascii="Arial" w:hAnsi="Arial" w:cs="Arial"/>
                <w:sz w:val="24"/>
                <w:szCs w:val="24"/>
              </w:rPr>
              <w:t>The</w:t>
            </w:r>
            <w:r w:rsidR="00EF2D2B">
              <w:rPr>
                <w:rFonts w:ascii="Arial" w:hAnsi="Arial" w:cs="Arial"/>
                <w:sz w:val="24"/>
                <w:szCs w:val="24"/>
              </w:rPr>
              <w:t>re</w:t>
            </w:r>
            <w:r>
              <w:rPr>
                <w:rFonts w:ascii="Arial" w:hAnsi="Arial" w:cs="Arial"/>
                <w:sz w:val="24"/>
                <w:szCs w:val="24"/>
              </w:rPr>
              <w:t xml:space="preserve"> </w:t>
            </w:r>
            <w:r w:rsidR="002C5A1A">
              <w:rPr>
                <w:rFonts w:ascii="Arial" w:hAnsi="Arial" w:cs="Arial"/>
                <w:sz w:val="24"/>
                <w:szCs w:val="24"/>
              </w:rPr>
              <w:t>are a number</w:t>
            </w:r>
            <w:r>
              <w:rPr>
                <w:rFonts w:ascii="Arial" w:hAnsi="Arial" w:cs="Arial"/>
                <w:sz w:val="24"/>
                <w:szCs w:val="24"/>
              </w:rPr>
              <w:t xml:space="preserve"> of staff who feel they</w:t>
            </w:r>
            <w:r w:rsidR="00EF2D2B">
              <w:rPr>
                <w:rFonts w:ascii="Arial" w:hAnsi="Arial" w:cs="Arial"/>
                <w:sz w:val="24"/>
                <w:szCs w:val="24"/>
              </w:rPr>
              <w:t xml:space="preserve"> have been discriminated</w:t>
            </w:r>
            <w:r w:rsidR="002C5A1A">
              <w:rPr>
                <w:rFonts w:ascii="Arial" w:hAnsi="Arial" w:cs="Arial"/>
                <w:sz w:val="24"/>
                <w:szCs w:val="24"/>
              </w:rPr>
              <w:t xml:space="preserve"> against</w:t>
            </w:r>
            <w:r w:rsidR="00EF2D2B">
              <w:rPr>
                <w:rFonts w:ascii="Arial" w:hAnsi="Arial" w:cs="Arial"/>
                <w:sz w:val="24"/>
                <w:szCs w:val="24"/>
              </w:rPr>
              <w:t xml:space="preserve"> due to their disability, sexual orientation, ethnicity, gender (female) religion or belief (Muslim) and caring responsibilities.  </w:t>
            </w:r>
          </w:p>
          <w:p w14:paraId="71352E6C" w14:textId="77777777" w:rsidR="00996663" w:rsidRDefault="00996663" w:rsidP="00CE336D">
            <w:pPr>
              <w:rPr>
                <w:rFonts w:ascii="Arial" w:hAnsi="Arial" w:cs="Arial"/>
                <w:sz w:val="24"/>
                <w:szCs w:val="24"/>
              </w:rPr>
            </w:pPr>
          </w:p>
          <w:p w14:paraId="2042C9CA" w14:textId="77777777" w:rsidR="00996663" w:rsidRDefault="00996663" w:rsidP="00CE336D">
            <w:pPr>
              <w:rPr>
                <w:rFonts w:ascii="Arial" w:hAnsi="Arial" w:cs="Arial"/>
                <w:sz w:val="24"/>
                <w:szCs w:val="24"/>
              </w:rPr>
            </w:pPr>
          </w:p>
          <w:p w14:paraId="3D441B3B" w14:textId="77777777" w:rsidR="00996663" w:rsidRPr="00D20295" w:rsidRDefault="00996663" w:rsidP="00CE336D">
            <w:pPr>
              <w:rPr>
                <w:rFonts w:ascii="Arial" w:hAnsi="Arial" w:cs="Arial"/>
                <w:b/>
                <w:sz w:val="24"/>
                <w:szCs w:val="24"/>
              </w:rPr>
            </w:pPr>
          </w:p>
        </w:tc>
        <w:tc>
          <w:tcPr>
            <w:tcW w:w="5292" w:type="dxa"/>
            <w:gridSpan w:val="2"/>
          </w:tcPr>
          <w:p w14:paraId="78D57FE5" w14:textId="77777777" w:rsidR="00996663" w:rsidRDefault="00996663" w:rsidP="00CE336D">
            <w:pPr>
              <w:rPr>
                <w:rFonts w:ascii="Arial" w:hAnsi="Arial" w:cs="Arial"/>
                <w:b/>
                <w:sz w:val="24"/>
                <w:szCs w:val="24"/>
              </w:rPr>
            </w:pPr>
          </w:p>
          <w:p w14:paraId="31986FC0" w14:textId="77777777" w:rsidR="00996663" w:rsidRPr="00923229" w:rsidRDefault="00EF2D2B" w:rsidP="00CE336D">
            <w:pPr>
              <w:rPr>
                <w:rFonts w:ascii="Arial" w:hAnsi="Arial" w:cs="Arial"/>
                <w:sz w:val="24"/>
                <w:szCs w:val="24"/>
              </w:rPr>
            </w:pPr>
            <w:r>
              <w:rPr>
                <w:rFonts w:ascii="Arial" w:hAnsi="Arial" w:cs="Arial"/>
                <w:sz w:val="24"/>
                <w:szCs w:val="24"/>
              </w:rPr>
              <w:t>Action will c</w:t>
            </w:r>
            <w:r w:rsidR="00996663">
              <w:rPr>
                <w:rFonts w:ascii="Arial" w:hAnsi="Arial" w:cs="Arial"/>
                <w:sz w:val="24"/>
                <w:szCs w:val="24"/>
              </w:rPr>
              <w:t xml:space="preserve">ontinue </w:t>
            </w:r>
            <w:r>
              <w:rPr>
                <w:rFonts w:ascii="Arial" w:hAnsi="Arial" w:cs="Arial"/>
                <w:sz w:val="24"/>
                <w:szCs w:val="24"/>
              </w:rPr>
              <w:t xml:space="preserve">on the </w:t>
            </w:r>
            <w:r w:rsidR="00996663" w:rsidRPr="00923229">
              <w:rPr>
                <w:rFonts w:ascii="Arial" w:hAnsi="Arial" w:cs="Arial"/>
                <w:sz w:val="24"/>
                <w:szCs w:val="24"/>
              </w:rPr>
              <w:t>We Get It Campaign</w:t>
            </w:r>
            <w:r>
              <w:rPr>
                <w:rFonts w:ascii="Arial" w:hAnsi="Arial" w:cs="Arial"/>
                <w:sz w:val="24"/>
                <w:szCs w:val="24"/>
              </w:rPr>
              <w:t xml:space="preserve"> to address all forms of bullying, harassment, sexual harassment and discrimination.  </w:t>
            </w:r>
            <w:r w:rsidR="00996663" w:rsidRPr="00923229">
              <w:rPr>
                <w:rFonts w:ascii="Arial" w:hAnsi="Arial" w:cs="Arial"/>
                <w:sz w:val="24"/>
                <w:szCs w:val="24"/>
              </w:rPr>
              <w:t xml:space="preserve"> </w:t>
            </w:r>
          </w:p>
          <w:p w14:paraId="4003E075" w14:textId="77777777" w:rsidR="00996663" w:rsidRPr="00923229" w:rsidRDefault="00996663" w:rsidP="00CE336D">
            <w:pPr>
              <w:rPr>
                <w:rFonts w:ascii="Arial" w:hAnsi="Arial" w:cs="Arial"/>
                <w:sz w:val="24"/>
                <w:szCs w:val="24"/>
              </w:rPr>
            </w:pPr>
          </w:p>
          <w:p w14:paraId="6FC6BBD2" w14:textId="77777777" w:rsidR="00996663" w:rsidRDefault="00EF2D2B" w:rsidP="00CE336D">
            <w:pPr>
              <w:rPr>
                <w:rFonts w:ascii="Arial" w:hAnsi="Arial" w:cs="Arial"/>
                <w:sz w:val="24"/>
                <w:szCs w:val="24"/>
              </w:rPr>
            </w:pPr>
            <w:r w:rsidRPr="00EF2D2B">
              <w:rPr>
                <w:rFonts w:ascii="Arial" w:hAnsi="Arial" w:cs="Arial"/>
                <w:sz w:val="24"/>
                <w:szCs w:val="24"/>
              </w:rPr>
              <w:t xml:space="preserve">Actions have been identified within the </w:t>
            </w:r>
            <w:hyperlink r:id="rId31" w:history="1">
              <w:r w:rsidRPr="00EF2D2B">
                <w:rPr>
                  <w:rStyle w:val="Hyperlink"/>
                  <w:rFonts w:ascii="Arial" w:hAnsi="Arial" w:cs="Arial"/>
                  <w:sz w:val="24"/>
                  <w:szCs w:val="24"/>
                </w:rPr>
                <w:t>UoM Race Charter Mark</w:t>
              </w:r>
            </w:hyperlink>
            <w:r>
              <w:rPr>
                <w:rFonts w:ascii="Arial" w:hAnsi="Arial" w:cs="Arial"/>
                <w:sz w:val="24"/>
                <w:szCs w:val="24"/>
              </w:rPr>
              <w:t xml:space="preserve">  and the </w:t>
            </w:r>
            <w:hyperlink r:id="rId32" w:history="1">
              <w:r w:rsidRPr="00EF2D2B">
                <w:rPr>
                  <w:rStyle w:val="Hyperlink"/>
                  <w:rFonts w:ascii="Arial" w:hAnsi="Arial" w:cs="Arial"/>
                  <w:sz w:val="24"/>
                  <w:szCs w:val="24"/>
                </w:rPr>
                <w:t>UoM Athena Swan</w:t>
              </w:r>
            </w:hyperlink>
            <w:r>
              <w:rPr>
                <w:rFonts w:ascii="Arial" w:hAnsi="Arial" w:cs="Arial"/>
                <w:sz w:val="24"/>
                <w:szCs w:val="24"/>
              </w:rPr>
              <w:t xml:space="preserve"> action plans. </w:t>
            </w:r>
          </w:p>
          <w:p w14:paraId="362066E5" w14:textId="77777777" w:rsidR="00EF2D2B" w:rsidRDefault="00EF2D2B" w:rsidP="00CE336D">
            <w:pPr>
              <w:rPr>
                <w:rFonts w:ascii="Arial" w:hAnsi="Arial" w:cs="Arial"/>
                <w:sz w:val="24"/>
                <w:szCs w:val="24"/>
              </w:rPr>
            </w:pPr>
          </w:p>
          <w:p w14:paraId="14181F8F" w14:textId="77777777" w:rsidR="00996663" w:rsidRDefault="00EF2D2B" w:rsidP="00EF2D2B">
            <w:pPr>
              <w:rPr>
                <w:rFonts w:ascii="Arial" w:hAnsi="Arial" w:cs="Arial"/>
                <w:sz w:val="24"/>
                <w:szCs w:val="24"/>
              </w:rPr>
            </w:pPr>
            <w:r>
              <w:rPr>
                <w:rFonts w:ascii="Arial" w:hAnsi="Arial" w:cs="Arial"/>
                <w:sz w:val="24"/>
                <w:szCs w:val="24"/>
              </w:rPr>
              <w:t xml:space="preserve">In addition this data will be considered by the </w:t>
            </w:r>
            <w:r w:rsidR="00996663" w:rsidRPr="008A1371">
              <w:rPr>
                <w:rFonts w:ascii="Arial" w:hAnsi="Arial" w:cs="Arial"/>
                <w:sz w:val="24"/>
                <w:szCs w:val="24"/>
              </w:rPr>
              <w:t>University’s S</w:t>
            </w:r>
            <w:r w:rsidR="00996663">
              <w:rPr>
                <w:rFonts w:ascii="Arial" w:hAnsi="Arial" w:cs="Arial"/>
                <w:sz w:val="24"/>
                <w:szCs w:val="24"/>
              </w:rPr>
              <w:t xml:space="preserve">taff Survey Steering Group </w:t>
            </w:r>
            <w:r>
              <w:rPr>
                <w:rFonts w:ascii="Arial" w:hAnsi="Arial" w:cs="Arial"/>
                <w:sz w:val="24"/>
                <w:szCs w:val="24"/>
              </w:rPr>
              <w:t>and action</w:t>
            </w:r>
            <w:r w:rsidR="002C5A1A">
              <w:rPr>
                <w:rFonts w:ascii="Arial" w:hAnsi="Arial" w:cs="Arial"/>
                <w:sz w:val="24"/>
                <w:szCs w:val="24"/>
              </w:rPr>
              <w:t>s</w:t>
            </w:r>
            <w:r>
              <w:rPr>
                <w:rFonts w:ascii="Arial" w:hAnsi="Arial" w:cs="Arial"/>
                <w:sz w:val="24"/>
                <w:szCs w:val="24"/>
              </w:rPr>
              <w:t xml:space="preserve"> identified.  </w:t>
            </w:r>
          </w:p>
          <w:p w14:paraId="7C7F658C" w14:textId="77777777" w:rsidR="00644F41" w:rsidRDefault="00644F41" w:rsidP="00EF2D2B">
            <w:pPr>
              <w:rPr>
                <w:rFonts w:ascii="Arial" w:hAnsi="Arial" w:cs="Arial"/>
                <w:sz w:val="24"/>
                <w:szCs w:val="24"/>
              </w:rPr>
            </w:pPr>
          </w:p>
          <w:p w14:paraId="3E679954" w14:textId="77777777" w:rsidR="00644F41" w:rsidRDefault="00644F41" w:rsidP="00EF2D2B">
            <w:pPr>
              <w:rPr>
                <w:rFonts w:ascii="Arial" w:hAnsi="Arial" w:cs="Arial"/>
                <w:sz w:val="24"/>
                <w:szCs w:val="24"/>
              </w:rPr>
            </w:pPr>
            <w:r>
              <w:rPr>
                <w:rFonts w:ascii="Arial" w:hAnsi="Arial" w:cs="Arial"/>
                <w:sz w:val="24"/>
                <w:szCs w:val="24"/>
              </w:rPr>
              <w:t xml:space="preserve">The University will continue to take action to ensure it is an inclusive organisation for LGBT staff as measured through its placement in the Stonewall Equality Index </w:t>
            </w:r>
          </w:p>
          <w:p w14:paraId="277213E4" w14:textId="77777777" w:rsidR="00644F41" w:rsidRDefault="00644F41" w:rsidP="00EF2D2B">
            <w:pPr>
              <w:rPr>
                <w:rFonts w:ascii="Arial" w:hAnsi="Arial" w:cs="Arial"/>
                <w:sz w:val="24"/>
                <w:szCs w:val="24"/>
              </w:rPr>
            </w:pPr>
          </w:p>
          <w:p w14:paraId="5E71ECA4" w14:textId="77777777" w:rsidR="00644F41" w:rsidRDefault="00D87AC7" w:rsidP="00EF2D2B">
            <w:pPr>
              <w:rPr>
                <w:rFonts w:ascii="Arial" w:hAnsi="Arial" w:cs="Arial"/>
                <w:sz w:val="24"/>
                <w:szCs w:val="24"/>
              </w:rPr>
            </w:pPr>
            <w:hyperlink r:id="rId33" w:history="1">
              <w:r w:rsidR="00644F41" w:rsidRPr="00644F41">
                <w:rPr>
                  <w:rStyle w:val="Hyperlink"/>
                  <w:rFonts w:ascii="Arial" w:hAnsi="Arial" w:cs="Arial"/>
                  <w:sz w:val="24"/>
                  <w:szCs w:val="24"/>
                </w:rPr>
                <w:t>UoM Stonewall Equality Index</w:t>
              </w:r>
            </w:hyperlink>
            <w:r w:rsidR="00644F41">
              <w:rPr>
                <w:rStyle w:val="EndnoteReference"/>
                <w:rFonts w:ascii="Arial" w:hAnsi="Arial" w:cs="Arial"/>
                <w:sz w:val="24"/>
                <w:szCs w:val="24"/>
              </w:rPr>
              <w:endnoteReference w:id="11"/>
            </w:r>
            <w:r w:rsidR="00644F41">
              <w:rPr>
                <w:rFonts w:ascii="Arial" w:hAnsi="Arial" w:cs="Arial"/>
                <w:sz w:val="24"/>
                <w:szCs w:val="24"/>
              </w:rPr>
              <w:t xml:space="preserve"> </w:t>
            </w:r>
          </w:p>
          <w:p w14:paraId="53902F1C" w14:textId="77777777" w:rsidR="00644F41" w:rsidRDefault="00644F41" w:rsidP="00644F41">
            <w:pPr>
              <w:rPr>
                <w:rFonts w:ascii="Arial" w:hAnsi="Arial" w:cs="Arial"/>
                <w:b/>
                <w:sz w:val="24"/>
                <w:szCs w:val="24"/>
              </w:rPr>
            </w:pPr>
          </w:p>
        </w:tc>
      </w:tr>
      <w:tr w:rsidR="009D6357" w14:paraId="7FA22672" w14:textId="77777777" w:rsidTr="009D6357">
        <w:tc>
          <w:tcPr>
            <w:tcW w:w="3794" w:type="dxa"/>
            <w:gridSpan w:val="2"/>
          </w:tcPr>
          <w:p w14:paraId="1B558094" w14:textId="77777777" w:rsidR="009D6357" w:rsidRDefault="009D6357" w:rsidP="009D6357">
            <w:pPr>
              <w:rPr>
                <w:rFonts w:ascii="Arial" w:hAnsi="Arial" w:cs="Arial"/>
                <w:sz w:val="24"/>
                <w:szCs w:val="24"/>
              </w:rPr>
            </w:pPr>
          </w:p>
          <w:p w14:paraId="3A32721A" w14:textId="77777777" w:rsidR="009D6357" w:rsidRDefault="009D6357" w:rsidP="009D6357">
            <w:pPr>
              <w:rPr>
                <w:rFonts w:ascii="Arial" w:hAnsi="Arial" w:cs="Arial"/>
                <w:sz w:val="24"/>
                <w:szCs w:val="24"/>
              </w:rPr>
            </w:pPr>
            <w:r>
              <w:rPr>
                <w:rFonts w:ascii="Arial" w:hAnsi="Arial" w:cs="Arial"/>
                <w:sz w:val="24"/>
                <w:szCs w:val="24"/>
              </w:rPr>
              <w:t xml:space="preserve">5.2 </w:t>
            </w:r>
            <w:r w:rsidRPr="009D6357">
              <w:rPr>
                <w:rFonts w:ascii="Arial" w:hAnsi="Arial" w:cs="Arial"/>
                <w:sz w:val="24"/>
                <w:szCs w:val="24"/>
              </w:rPr>
              <w:t xml:space="preserve">The reasons why </w:t>
            </w:r>
            <w:r>
              <w:rPr>
                <w:rFonts w:ascii="Arial" w:hAnsi="Arial" w:cs="Arial"/>
                <w:sz w:val="24"/>
                <w:szCs w:val="24"/>
              </w:rPr>
              <w:t xml:space="preserve">bullying, harassment and discrimination </w:t>
            </w:r>
            <w:r w:rsidRPr="009D6357">
              <w:rPr>
                <w:rFonts w:ascii="Arial" w:hAnsi="Arial" w:cs="Arial"/>
                <w:sz w:val="24"/>
                <w:szCs w:val="24"/>
              </w:rPr>
              <w:t>have not been reported have been investigated and reporting mechanisms have been reviewed</w:t>
            </w:r>
          </w:p>
        </w:tc>
        <w:tc>
          <w:tcPr>
            <w:tcW w:w="6615" w:type="dxa"/>
            <w:gridSpan w:val="2"/>
          </w:tcPr>
          <w:p w14:paraId="3C501C19" w14:textId="77777777" w:rsidR="009D6357" w:rsidRDefault="009D6357" w:rsidP="00CE336D">
            <w:pPr>
              <w:rPr>
                <w:rFonts w:ascii="Arial" w:hAnsi="Arial" w:cs="Arial"/>
                <w:sz w:val="24"/>
                <w:szCs w:val="24"/>
              </w:rPr>
            </w:pPr>
          </w:p>
          <w:p w14:paraId="6852BDF3" w14:textId="77777777" w:rsidR="009D6357" w:rsidRDefault="009D6357" w:rsidP="00CE336D">
            <w:pPr>
              <w:rPr>
                <w:rFonts w:ascii="Arial" w:hAnsi="Arial" w:cs="Arial"/>
                <w:sz w:val="24"/>
                <w:szCs w:val="24"/>
              </w:rPr>
            </w:pPr>
            <w:r>
              <w:rPr>
                <w:rFonts w:ascii="Arial" w:hAnsi="Arial" w:cs="Arial"/>
                <w:sz w:val="24"/>
                <w:szCs w:val="24"/>
              </w:rPr>
              <w:t xml:space="preserve">Of the </w:t>
            </w:r>
            <w:r w:rsidRPr="009D6357">
              <w:rPr>
                <w:rFonts w:ascii="Arial" w:hAnsi="Arial" w:cs="Arial"/>
                <w:sz w:val="24"/>
                <w:szCs w:val="24"/>
              </w:rPr>
              <w:t>5% (351)</w:t>
            </w:r>
            <w:r w:rsidR="00494C24">
              <w:rPr>
                <w:rFonts w:ascii="Arial" w:hAnsi="Arial" w:cs="Arial"/>
                <w:sz w:val="24"/>
                <w:szCs w:val="24"/>
              </w:rPr>
              <w:t xml:space="preserve"> of staff who felt they</w:t>
            </w:r>
            <w:r>
              <w:rPr>
                <w:rFonts w:ascii="Arial" w:hAnsi="Arial" w:cs="Arial"/>
                <w:sz w:val="24"/>
                <w:szCs w:val="24"/>
              </w:rPr>
              <w:t xml:space="preserve"> </w:t>
            </w:r>
            <w:r w:rsidR="00494C24">
              <w:rPr>
                <w:rFonts w:ascii="Arial" w:hAnsi="Arial" w:cs="Arial"/>
                <w:sz w:val="24"/>
                <w:szCs w:val="24"/>
              </w:rPr>
              <w:t>were</w:t>
            </w:r>
            <w:r w:rsidRPr="009D6357">
              <w:rPr>
                <w:rFonts w:ascii="Arial" w:hAnsi="Arial" w:cs="Arial"/>
                <w:sz w:val="24"/>
                <w:szCs w:val="24"/>
              </w:rPr>
              <w:t xml:space="preserve"> currently being harassed or bullied at work</w:t>
            </w:r>
            <w:r w:rsidR="00494C24">
              <w:rPr>
                <w:rFonts w:ascii="Arial" w:hAnsi="Arial" w:cs="Arial"/>
                <w:sz w:val="24"/>
                <w:szCs w:val="24"/>
              </w:rPr>
              <w:t xml:space="preserve"> </w:t>
            </w:r>
            <w:r w:rsidR="00494C24" w:rsidRPr="00494C24">
              <w:rPr>
                <w:rFonts w:ascii="Arial" w:hAnsi="Arial" w:cs="Arial"/>
                <w:sz w:val="24"/>
                <w:szCs w:val="24"/>
              </w:rPr>
              <w:t>61% have not reported it.</w:t>
            </w:r>
          </w:p>
          <w:p w14:paraId="494E0F6F" w14:textId="77777777" w:rsidR="00494C24" w:rsidRDefault="00494C24" w:rsidP="00CE336D">
            <w:pPr>
              <w:rPr>
                <w:rFonts w:ascii="Arial" w:hAnsi="Arial" w:cs="Arial"/>
                <w:sz w:val="24"/>
                <w:szCs w:val="24"/>
              </w:rPr>
            </w:pPr>
          </w:p>
          <w:p w14:paraId="52B2EE57" w14:textId="77777777" w:rsidR="00494C24" w:rsidRDefault="00494C24" w:rsidP="00494C24">
            <w:pPr>
              <w:rPr>
                <w:rFonts w:ascii="Arial" w:hAnsi="Arial" w:cs="Arial"/>
                <w:sz w:val="24"/>
                <w:szCs w:val="24"/>
              </w:rPr>
            </w:pPr>
            <w:r w:rsidRPr="00494C24">
              <w:rPr>
                <w:rFonts w:ascii="Arial" w:hAnsi="Arial" w:cs="Arial"/>
                <w:sz w:val="24"/>
                <w:szCs w:val="24"/>
              </w:rPr>
              <w:t xml:space="preserve">Of the </w:t>
            </w:r>
            <w:r w:rsidRPr="001D31E4">
              <w:rPr>
                <w:rFonts w:ascii="Arial" w:hAnsi="Arial" w:cs="Arial"/>
                <w:sz w:val="24"/>
                <w:szCs w:val="24"/>
              </w:rPr>
              <w:t xml:space="preserve">8% </w:t>
            </w:r>
            <w:r>
              <w:rPr>
                <w:rFonts w:ascii="Arial" w:hAnsi="Arial" w:cs="Arial"/>
                <w:sz w:val="24"/>
                <w:szCs w:val="24"/>
              </w:rPr>
              <w:t xml:space="preserve">(574) </w:t>
            </w:r>
            <w:r w:rsidRPr="00494C24">
              <w:rPr>
                <w:rFonts w:ascii="Arial" w:hAnsi="Arial" w:cs="Arial"/>
                <w:sz w:val="24"/>
                <w:szCs w:val="24"/>
              </w:rPr>
              <w:t xml:space="preserve">of staff who felt they were currently being </w:t>
            </w:r>
            <w:r w:rsidRPr="001D31E4">
              <w:rPr>
                <w:rFonts w:ascii="Arial" w:hAnsi="Arial" w:cs="Arial"/>
                <w:sz w:val="24"/>
                <w:szCs w:val="24"/>
              </w:rPr>
              <w:t>discriminated against at work</w:t>
            </w:r>
            <w:r>
              <w:rPr>
                <w:rFonts w:ascii="Arial" w:hAnsi="Arial" w:cs="Arial"/>
                <w:sz w:val="24"/>
                <w:szCs w:val="24"/>
              </w:rPr>
              <w:t xml:space="preserve"> </w:t>
            </w:r>
            <w:r w:rsidRPr="00494C24">
              <w:rPr>
                <w:rFonts w:ascii="Arial" w:hAnsi="Arial" w:cs="Arial"/>
                <w:sz w:val="24"/>
                <w:szCs w:val="24"/>
              </w:rPr>
              <w:t>74% have not reported it</w:t>
            </w:r>
            <w:r>
              <w:rPr>
                <w:rFonts w:ascii="Arial" w:hAnsi="Arial" w:cs="Arial"/>
                <w:sz w:val="24"/>
                <w:szCs w:val="24"/>
              </w:rPr>
              <w:t xml:space="preserve">.  </w:t>
            </w:r>
          </w:p>
          <w:p w14:paraId="356E515A" w14:textId="77777777" w:rsidR="00494C24" w:rsidRDefault="00494C24" w:rsidP="00494C24">
            <w:pPr>
              <w:rPr>
                <w:rFonts w:ascii="Arial" w:hAnsi="Arial" w:cs="Arial"/>
                <w:sz w:val="24"/>
                <w:szCs w:val="24"/>
              </w:rPr>
            </w:pPr>
          </w:p>
          <w:p w14:paraId="6433CA0D" w14:textId="77777777" w:rsidR="00494C24" w:rsidRDefault="00494C24" w:rsidP="00494C24">
            <w:pPr>
              <w:rPr>
                <w:rFonts w:ascii="Arial" w:hAnsi="Arial" w:cs="Arial"/>
                <w:sz w:val="24"/>
                <w:szCs w:val="24"/>
              </w:rPr>
            </w:pPr>
          </w:p>
          <w:p w14:paraId="31DB4531" w14:textId="77777777" w:rsidR="00494C24" w:rsidRDefault="00494C24" w:rsidP="00494C24">
            <w:pPr>
              <w:rPr>
                <w:rFonts w:ascii="Arial" w:hAnsi="Arial" w:cs="Arial"/>
                <w:sz w:val="24"/>
                <w:szCs w:val="24"/>
              </w:rPr>
            </w:pPr>
          </w:p>
          <w:p w14:paraId="43FA34EE" w14:textId="77777777" w:rsidR="00494C24" w:rsidRDefault="00494C24" w:rsidP="00494C24">
            <w:pPr>
              <w:rPr>
                <w:rFonts w:ascii="Arial" w:hAnsi="Arial" w:cs="Arial"/>
                <w:sz w:val="24"/>
                <w:szCs w:val="24"/>
              </w:rPr>
            </w:pPr>
          </w:p>
        </w:tc>
        <w:tc>
          <w:tcPr>
            <w:tcW w:w="5292" w:type="dxa"/>
            <w:gridSpan w:val="2"/>
          </w:tcPr>
          <w:p w14:paraId="70CD56EA" w14:textId="77777777" w:rsidR="009D6357" w:rsidRDefault="009D6357" w:rsidP="00CE336D">
            <w:pPr>
              <w:rPr>
                <w:rFonts w:ascii="Arial" w:hAnsi="Arial" w:cs="Arial"/>
                <w:b/>
                <w:sz w:val="24"/>
                <w:szCs w:val="24"/>
              </w:rPr>
            </w:pPr>
          </w:p>
          <w:p w14:paraId="108C41A7" w14:textId="77777777" w:rsidR="00494C24" w:rsidRDefault="00494C24" w:rsidP="00CE336D">
            <w:pPr>
              <w:rPr>
                <w:rFonts w:ascii="Arial" w:hAnsi="Arial" w:cs="Arial"/>
                <w:sz w:val="24"/>
                <w:szCs w:val="24"/>
              </w:rPr>
            </w:pPr>
            <w:r w:rsidRPr="00EF2D2B">
              <w:rPr>
                <w:rFonts w:ascii="Arial" w:hAnsi="Arial" w:cs="Arial"/>
                <w:sz w:val="24"/>
                <w:szCs w:val="24"/>
              </w:rPr>
              <w:t xml:space="preserve">Actions </w:t>
            </w:r>
            <w:r>
              <w:rPr>
                <w:rFonts w:ascii="Arial" w:hAnsi="Arial" w:cs="Arial"/>
                <w:sz w:val="24"/>
                <w:szCs w:val="24"/>
              </w:rPr>
              <w:t xml:space="preserve">to understand this further </w:t>
            </w:r>
            <w:r w:rsidRPr="00EF2D2B">
              <w:rPr>
                <w:rFonts w:ascii="Arial" w:hAnsi="Arial" w:cs="Arial"/>
                <w:sz w:val="24"/>
                <w:szCs w:val="24"/>
              </w:rPr>
              <w:t xml:space="preserve">have been identified within the </w:t>
            </w:r>
            <w:hyperlink r:id="rId34" w:history="1">
              <w:r w:rsidRPr="00EF2D2B">
                <w:rPr>
                  <w:rStyle w:val="Hyperlink"/>
                  <w:rFonts w:ascii="Arial" w:hAnsi="Arial" w:cs="Arial"/>
                  <w:sz w:val="24"/>
                  <w:szCs w:val="24"/>
                </w:rPr>
                <w:t>UoM Race Charter Mark</w:t>
              </w:r>
            </w:hyperlink>
            <w:r>
              <w:rPr>
                <w:rFonts w:ascii="Arial" w:hAnsi="Arial" w:cs="Arial"/>
                <w:sz w:val="24"/>
                <w:szCs w:val="24"/>
              </w:rPr>
              <w:t xml:space="preserve">  </w:t>
            </w:r>
          </w:p>
          <w:p w14:paraId="6FBF53D8" w14:textId="77777777" w:rsidR="00494C24" w:rsidRDefault="00494C24" w:rsidP="00CE336D">
            <w:pPr>
              <w:rPr>
                <w:rFonts w:ascii="Arial" w:hAnsi="Arial" w:cs="Arial"/>
                <w:sz w:val="24"/>
                <w:szCs w:val="24"/>
              </w:rPr>
            </w:pPr>
          </w:p>
          <w:p w14:paraId="1A007DCE" w14:textId="77777777" w:rsidR="00494C24" w:rsidRDefault="00494C24" w:rsidP="00494C24">
            <w:pPr>
              <w:rPr>
                <w:rFonts w:ascii="Arial" w:hAnsi="Arial" w:cs="Arial"/>
                <w:sz w:val="24"/>
                <w:szCs w:val="24"/>
              </w:rPr>
            </w:pPr>
            <w:r w:rsidRPr="00494C24">
              <w:rPr>
                <w:rFonts w:ascii="Arial" w:hAnsi="Arial" w:cs="Arial"/>
                <w:sz w:val="24"/>
                <w:szCs w:val="24"/>
              </w:rPr>
              <w:t>In addition</w:t>
            </w:r>
            <w:r w:rsidR="00E61065">
              <w:rPr>
                <w:rFonts w:ascii="Arial" w:hAnsi="Arial" w:cs="Arial"/>
                <w:sz w:val="24"/>
                <w:szCs w:val="24"/>
              </w:rPr>
              <w:t>,</w:t>
            </w:r>
            <w:r w:rsidRPr="00494C24">
              <w:rPr>
                <w:rFonts w:ascii="Arial" w:hAnsi="Arial" w:cs="Arial"/>
                <w:sz w:val="24"/>
                <w:szCs w:val="24"/>
              </w:rPr>
              <w:t xml:space="preserve"> action on understanding more about the reporting behaviour of all groups will be considered.</w:t>
            </w:r>
          </w:p>
          <w:p w14:paraId="1FE716E3" w14:textId="77777777" w:rsidR="00494C24" w:rsidRDefault="00494C24" w:rsidP="00494C24">
            <w:pPr>
              <w:rPr>
                <w:rFonts w:ascii="Arial" w:hAnsi="Arial" w:cs="Arial"/>
                <w:sz w:val="24"/>
                <w:szCs w:val="24"/>
              </w:rPr>
            </w:pPr>
          </w:p>
          <w:p w14:paraId="7F65CE24" w14:textId="77777777" w:rsidR="00494C24" w:rsidRPr="00494C24" w:rsidRDefault="00494C24" w:rsidP="00494C24">
            <w:pPr>
              <w:rPr>
                <w:rFonts w:ascii="Arial" w:hAnsi="Arial" w:cs="Arial"/>
                <w:sz w:val="24"/>
                <w:szCs w:val="24"/>
              </w:rPr>
            </w:pPr>
            <w:r>
              <w:rPr>
                <w:rFonts w:ascii="Arial" w:hAnsi="Arial" w:cs="Arial"/>
                <w:sz w:val="24"/>
                <w:szCs w:val="24"/>
              </w:rPr>
              <w:t>T</w:t>
            </w:r>
            <w:r w:rsidRPr="00494C24">
              <w:rPr>
                <w:rFonts w:ascii="Arial" w:hAnsi="Arial" w:cs="Arial"/>
                <w:sz w:val="24"/>
                <w:szCs w:val="24"/>
              </w:rPr>
              <w:t>his data will be considered by the University’s Staff S</w:t>
            </w:r>
            <w:r w:rsidR="00E61065">
              <w:rPr>
                <w:rFonts w:ascii="Arial" w:hAnsi="Arial" w:cs="Arial"/>
                <w:sz w:val="24"/>
                <w:szCs w:val="24"/>
              </w:rPr>
              <w:t xml:space="preserve">urvey Steering Group and actions </w:t>
            </w:r>
            <w:r w:rsidRPr="00494C24">
              <w:rPr>
                <w:rFonts w:ascii="Arial" w:hAnsi="Arial" w:cs="Arial"/>
                <w:sz w:val="24"/>
                <w:szCs w:val="24"/>
              </w:rPr>
              <w:t xml:space="preserve">identified.  </w:t>
            </w:r>
          </w:p>
        </w:tc>
      </w:tr>
      <w:tr w:rsidR="00FF6BB6" w14:paraId="258985FE" w14:textId="77777777" w:rsidTr="009D6357">
        <w:tc>
          <w:tcPr>
            <w:tcW w:w="3794" w:type="dxa"/>
            <w:gridSpan w:val="2"/>
          </w:tcPr>
          <w:p w14:paraId="0AA9EEDC" w14:textId="77777777" w:rsidR="00FF6BB6" w:rsidRDefault="00FF6BB6" w:rsidP="009D6357">
            <w:pPr>
              <w:rPr>
                <w:rFonts w:ascii="Arial" w:hAnsi="Arial" w:cs="Arial"/>
                <w:sz w:val="24"/>
                <w:szCs w:val="24"/>
              </w:rPr>
            </w:pPr>
            <w:r>
              <w:rPr>
                <w:rFonts w:ascii="Arial" w:hAnsi="Arial" w:cs="Arial"/>
                <w:b/>
                <w:sz w:val="24"/>
                <w:szCs w:val="24"/>
              </w:rPr>
              <w:lastRenderedPageBreak/>
              <w:t xml:space="preserve">Measure </w:t>
            </w:r>
          </w:p>
        </w:tc>
        <w:tc>
          <w:tcPr>
            <w:tcW w:w="6615" w:type="dxa"/>
            <w:gridSpan w:val="2"/>
          </w:tcPr>
          <w:p w14:paraId="343D22BF" w14:textId="77777777" w:rsidR="00FF6BB6" w:rsidRDefault="00FF6BB6" w:rsidP="00CE336D">
            <w:pPr>
              <w:rPr>
                <w:rFonts w:ascii="Arial" w:hAnsi="Arial" w:cs="Arial"/>
                <w:sz w:val="24"/>
                <w:szCs w:val="24"/>
              </w:rPr>
            </w:pPr>
            <w:r>
              <w:rPr>
                <w:rFonts w:ascii="Arial" w:hAnsi="Arial" w:cs="Arial"/>
                <w:b/>
                <w:sz w:val="24"/>
                <w:szCs w:val="24"/>
              </w:rPr>
              <w:t xml:space="preserve">Rationale </w:t>
            </w:r>
          </w:p>
        </w:tc>
        <w:tc>
          <w:tcPr>
            <w:tcW w:w="5292" w:type="dxa"/>
            <w:gridSpan w:val="2"/>
          </w:tcPr>
          <w:p w14:paraId="286AD567" w14:textId="77777777" w:rsidR="00FF6BB6" w:rsidRDefault="00FF6BB6" w:rsidP="00CE336D">
            <w:pPr>
              <w:rPr>
                <w:rFonts w:ascii="Arial" w:hAnsi="Arial" w:cs="Arial"/>
                <w:b/>
                <w:sz w:val="24"/>
                <w:szCs w:val="24"/>
              </w:rPr>
            </w:pPr>
            <w:r>
              <w:rPr>
                <w:rFonts w:ascii="Arial" w:hAnsi="Arial" w:cs="Arial"/>
                <w:b/>
                <w:sz w:val="24"/>
                <w:szCs w:val="24"/>
              </w:rPr>
              <w:t xml:space="preserve">Action </w:t>
            </w:r>
          </w:p>
        </w:tc>
      </w:tr>
      <w:tr w:rsidR="00FF6BB6" w14:paraId="745C2C52" w14:textId="77777777" w:rsidTr="009D6357">
        <w:tc>
          <w:tcPr>
            <w:tcW w:w="3794" w:type="dxa"/>
            <w:gridSpan w:val="2"/>
          </w:tcPr>
          <w:p w14:paraId="27E6363E" w14:textId="77777777" w:rsidR="00FF6BB6" w:rsidRDefault="00FF6BB6" w:rsidP="009D6357">
            <w:pPr>
              <w:rPr>
                <w:rFonts w:ascii="Arial" w:hAnsi="Arial" w:cs="Arial"/>
                <w:sz w:val="24"/>
                <w:szCs w:val="24"/>
              </w:rPr>
            </w:pPr>
          </w:p>
          <w:p w14:paraId="45BBC19D" w14:textId="77777777" w:rsidR="0074440D" w:rsidRDefault="0074440D" w:rsidP="009D6357">
            <w:pPr>
              <w:rPr>
                <w:rFonts w:ascii="Arial" w:hAnsi="Arial" w:cs="Arial"/>
                <w:sz w:val="24"/>
                <w:szCs w:val="24"/>
              </w:rPr>
            </w:pPr>
          </w:p>
          <w:p w14:paraId="4EFF7CC0" w14:textId="77777777" w:rsidR="00FF6BB6" w:rsidRDefault="0074440D" w:rsidP="009D6357">
            <w:pPr>
              <w:rPr>
                <w:rFonts w:ascii="Arial" w:hAnsi="Arial" w:cs="Arial"/>
                <w:sz w:val="24"/>
                <w:szCs w:val="24"/>
              </w:rPr>
            </w:pPr>
            <w:r>
              <w:rPr>
                <w:rFonts w:ascii="Arial" w:hAnsi="Arial" w:cs="Arial"/>
                <w:sz w:val="24"/>
                <w:szCs w:val="24"/>
              </w:rPr>
              <w:t xml:space="preserve">5.3 </w:t>
            </w:r>
            <w:r w:rsidR="00FF6BB6">
              <w:rPr>
                <w:rFonts w:ascii="Arial" w:hAnsi="Arial" w:cs="Arial"/>
                <w:sz w:val="24"/>
                <w:szCs w:val="24"/>
              </w:rPr>
              <w:t xml:space="preserve">A review of our policies and practices to address sexual harassment and violence on campus has taken place. </w:t>
            </w:r>
          </w:p>
          <w:p w14:paraId="3A61ADFD" w14:textId="77777777" w:rsidR="00FF6BB6" w:rsidRDefault="00FF6BB6" w:rsidP="009D6357">
            <w:pPr>
              <w:rPr>
                <w:rFonts w:ascii="Arial" w:hAnsi="Arial" w:cs="Arial"/>
                <w:sz w:val="24"/>
                <w:szCs w:val="24"/>
              </w:rPr>
            </w:pPr>
          </w:p>
        </w:tc>
        <w:tc>
          <w:tcPr>
            <w:tcW w:w="6615" w:type="dxa"/>
            <w:gridSpan w:val="2"/>
          </w:tcPr>
          <w:p w14:paraId="505C8D63" w14:textId="77777777" w:rsidR="00FF6BB6" w:rsidRDefault="00FF6BB6" w:rsidP="00CE336D">
            <w:pPr>
              <w:rPr>
                <w:rFonts w:ascii="Arial" w:hAnsi="Arial" w:cs="Arial"/>
                <w:sz w:val="24"/>
                <w:szCs w:val="24"/>
              </w:rPr>
            </w:pPr>
          </w:p>
          <w:p w14:paraId="09A8FDF0" w14:textId="77777777" w:rsidR="0074440D" w:rsidRDefault="0074440D" w:rsidP="0074440D">
            <w:pPr>
              <w:rPr>
                <w:rFonts w:ascii="Arial" w:hAnsi="Arial" w:cs="Arial"/>
                <w:sz w:val="24"/>
                <w:szCs w:val="24"/>
              </w:rPr>
            </w:pPr>
          </w:p>
          <w:p w14:paraId="3322940A" w14:textId="77777777" w:rsidR="008742EF" w:rsidRDefault="008742EF" w:rsidP="0074440D">
            <w:pPr>
              <w:spacing w:line="276" w:lineRule="auto"/>
              <w:rPr>
                <w:rFonts w:ascii="Arial" w:hAnsi="Arial" w:cs="Arial"/>
                <w:sz w:val="24"/>
                <w:szCs w:val="24"/>
                <w:shd w:val="clear" w:color="auto" w:fill="FFFFFF"/>
              </w:rPr>
            </w:pPr>
            <w:r>
              <w:rPr>
                <w:rFonts w:ascii="Arial" w:hAnsi="Arial" w:cs="Arial"/>
                <w:sz w:val="24"/>
                <w:szCs w:val="24"/>
                <w:shd w:val="clear" w:color="auto" w:fill="FFFFFF"/>
              </w:rPr>
              <w:t xml:space="preserve">The We Get It campaign that was launched in 2014 was one of the first of its kind across the sector to tackle the issue of sexual harassment on campus.  </w:t>
            </w:r>
          </w:p>
          <w:p w14:paraId="509611C8" w14:textId="77777777" w:rsidR="008742EF" w:rsidRDefault="008742EF" w:rsidP="0074440D">
            <w:pPr>
              <w:spacing w:line="276" w:lineRule="auto"/>
              <w:rPr>
                <w:rFonts w:ascii="Arial" w:hAnsi="Arial" w:cs="Arial"/>
                <w:sz w:val="24"/>
                <w:szCs w:val="24"/>
                <w:shd w:val="clear" w:color="auto" w:fill="FFFFFF"/>
              </w:rPr>
            </w:pPr>
          </w:p>
          <w:p w14:paraId="283510CE" w14:textId="77777777" w:rsidR="008742EF" w:rsidRDefault="00017465" w:rsidP="0074440D">
            <w:pPr>
              <w:spacing w:line="276" w:lineRule="auto"/>
              <w:rPr>
                <w:rFonts w:ascii="Arial" w:hAnsi="Arial" w:cs="Arial"/>
                <w:sz w:val="24"/>
                <w:szCs w:val="24"/>
                <w:shd w:val="clear" w:color="auto" w:fill="FFFFFF"/>
              </w:rPr>
            </w:pPr>
            <w:r>
              <w:rPr>
                <w:rFonts w:ascii="Arial" w:hAnsi="Arial" w:cs="Arial"/>
                <w:sz w:val="24"/>
                <w:szCs w:val="24"/>
                <w:shd w:val="clear" w:color="auto" w:fill="FFFFFF"/>
              </w:rPr>
              <w:t xml:space="preserve">To date the video to support the campaign has been viewed over </w:t>
            </w:r>
            <w:r w:rsidRPr="00017465">
              <w:rPr>
                <w:rFonts w:ascii="Arial" w:hAnsi="Arial" w:cs="Arial"/>
                <w:sz w:val="24"/>
                <w:szCs w:val="24"/>
                <w:shd w:val="clear" w:color="auto" w:fill="FFFFFF"/>
              </w:rPr>
              <w:t>6000 times</w:t>
            </w:r>
            <w:r>
              <w:rPr>
                <w:rFonts w:ascii="Arial" w:hAnsi="Arial" w:cs="Arial"/>
                <w:sz w:val="24"/>
                <w:szCs w:val="24"/>
                <w:shd w:val="clear" w:color="auto" w:fill="FFFFFF"/>
              </w:rPr>
              <w:t xml:space="preserve">, over </w:t>
            </w:r>
            <w:r w:rsidRPr="00017465">
              <w:rPr>
                <w:rFonts w:ascii="Arial" w:hAnsi="Arial" w:cs="Arial"/>
                <w:sz w:val="24"/>
                <w:szCs w:val="24"/>
                <w:shd w:val="clear" w:color="auto" w:fill="FFFFFF"/>
              </w:rPr>
              <w:t>6400</w:t>
            </w:r>
            <w:r>
              <w:rPr>
                <w:rFonts w:ascii="Arial" w:hAnsi="Arial" w:cs="Arial"/>
                <w:sz w:val="24"/>
                <w:szCs w:val="24"/>
                <w:shd w:val="clear" w:color="auto" w:fill="FFFFFF"/>
              </w:rPr>
              <w:t xml:space="preserve"> people have signed a pledge to stand up to sexual harassment and a variety of training activities and awareness events have taken place.  </w:t>
            </w:r>
          </w:p>
          <w:p w14:paraId="16D27EF0" w14:textId="77777777" w:rsidR="00017465" w:rsidRDefault="00017465" w:rsidP="0074440D">
            <w:pPr>
              <w:spacing w:line="276" w:lineRule="auto"/>
              <w:rPr>
                <w:rFonts w:ascii="Arial" w:hAnsi="Arial" w:cs="Arial"/>
                <w:sz w:val="24"/>
                <w:szCs w:val="24"/>
                <w:shd w:val="clear" w:color="auto" w:fill="FFFFFF"/>
              </w:rPr>
            </w:pPr>
          </w:p>
          <w:p w14:paraId="245C7755" w14:textId="77777777" w:rsidR="00017465" w:rsidRDefault="00D87AC7" w:rsidP="0074440D">
            <w:pPr>
              <w:spacing w:line="276" w:lineRule="auto"/>
              <w:rPr>
                <w:rFonts w:ascii="Arial" w:hAnsi="Arial" w:cs="Arial"/>
                <w:sz w:val="24"/>
                <w:szCs w:val="24"/>
                <w:shd w:val="clear" w:color="auto" w:fill="FFFFFF"/>
              </w:rPr>
            </w:pPr>
            <w:hyperlink r:id="rId35" w:history="1">
              <w:r w:rsidR="00017465" w:rsidRPr="00017465">
                <w:rPr>
                  <w:rStyle w:val="Hyperlink"/>
                  <w:rFonts w:ascii="Arial" w:hAnsi="Arial" w:cs="Arial"/>
                  <w:sz w:val="24"/>
                  <w:szCs w:val="24"/>
                  <w:shd w:val="clear" w:color="auto" w:fill="FFFFFF"/>
                </w:rPr>
                <w:t>UoM We Get It</w:t>
              </w:r>
            </w:hyperlink>
            <w:r w:rsidR="00017465">
              <w:rPr>
                <w:rFonts w:ascii="Arial" w:hAnsi="Arial" w:cs="Arial"/>
                <w:sz w:val="24"/>
                <w:szCs w:val="24"/>
                <w:shd w:val="clear" w:color="auto" w:fill="FFFFFF"/>
              </w:rPr>
              <w:t xml:space="preserve"> </w:t>
            </w:r>
            <w:r w:rsidR="00017465">
              <w:rPr>
                <w:rStyle w:val="EndnoteReference"/>
                <w:rFonts w:ascii="Arial" w:hAnsi="Arial" w:cs="Arial"/>
                <w:sz w:val="24"/>
                <w:szCs w:val="24"/>
                <w:shd w:val="clear" w:color="auto" w:fill="FFFFFF"/>
              </w:rPr>
              <w:endnoteReference w:id="12"/>
            </w:r>
          </w:p>
          <w:p w14:paraId="0A5ACFEC" w14:textId="77777777" w:rsidR="008742EF" w:rsidRDefault="008742EF" w:rsidP="0074440D">
            <w:pPr>
              <w:spacing w:line="276" w:lineRule="auto"/>
              <w:rPr>
                <w:rFonts w:ascii="Arial" w:hAnsi="Arial" w:cs="Arial"/>
                <w:sz w:val="24"/>
                <w:szCs w:val="24"/>
                <w:shd w:val="clear" w:color="auto" w:fill="FFFFFF"/>
              </w:rPr>
            </w:pPr>
          </w:p>
          <w:p w14:paraId="58E7549E" w14:textId="77777777" w:rsidR="0074440D" w:rsidRPr="0074440D" w:rsidRDefault="00D87AC7" w:rsidP="0074440D">
            <w:pPr>
              <w:spacing w:line="276" w:lineRule="auto"/>
              <w:rPr>
                <w:rFonts w:ascii="Arial" w:hAnsi="Arial" w:cs="Arial"/>
                <w:sz w:val="24"/>
                <w:szCs w:val="24"/>
                <w:shd w:val="clear" w:color="auto" w:fill="FFFFFF"/>
              </w:rPr>
            </w:pPr>
            <w:hyperlink r:id="rId36" w:history="1">
              <w:r w:rsidR="0074440D" w:rsidRPr="0074440D">
                <w:rPr>
                  <w:rStyle w:val="Hyperlink"/>
                  <w:rFonts w:ascii="Arial" w:hAnsi="Arial" w:cs="Arial"/>
                  <w:sz w:val="24"/>
                  <w:szCs w:val="24"/>
                  <w:shd w:val="clear" w:color="auto" w:fill="FFFFFF"/>
                </w:rPr>
                <w:t>The Universities UK Blog notes:</w:t>
              </w:r>
            </w:hyperlink>
            <w:r w:rsidR="0074440D" w:rsidRPr="0074440D">
              <w:rPr>
                <w:rFonts w:ascii="Arial" w:hAnsi="Arial" w:cs="Arial"/>
                <w:sz w:val="24"/>
                <w:szCs w:val="24"/>
                <w:shd w:val="clear" w:color="auto" w:fill="FFFFFF"/>
              </w:rPr>
              <w:t xml:space="preserve"> </w:t>
            </w:r>
          </w:p>
          <w:p w14:paraId="3DA620F8" w14:textId="77777777" w:rsidR="0074440D" w:rsidRPr="0074440D" w:rsidRDefault="0074440D" w:rsidP="0074440D">
            <w:pPr>
              <w:spacing w:line="276" w:lineRule="auto"/>
              <w:rPr>
                <w:rFonts w:ascii="Arial" w:hAnsi="Arial" w:cs="Arial"/>
                <w:sz w:val="24"/>
                <w:szCs w:val="24"/>
                <w:shd w:val="clear" w:color="auto" w:fill="FFFFFF"/>
              </w:rPr>
            </w:pPr>
          </w:p>
          <w:p w14:paraId="294B8F54" w14:textId="77777777" w:rsidR="0074440D" w:rsidRPr="0074440D" w:rsidRDefault="0074440D" w:rsidP="0074440D">
            <w:pPr>
              <w:spacing w:line="276" w:lineRule="auto"/>
              <w:rPr>
                <w:rFonts w:ascii="Arial" w:hAnsi="Arial" w:cs="Arial"/>
                <w:sz w:val="24"/>
                <w:szCs w:val="24"/>
              </w:rPr>
            </w:pPr>
            <w:r w:rsidRPr="0074440D">
              <w:rPr>
                <w:rFonts w:ascii="Arial" w:hAnsi="Arial" w:cs="Arial"/>
                <w:sz w:val="24"/>
                <w:szCs w:val="24"/>
                <w:shd w:val="clear" w:color="auto" w:fill="FFFFFF"/>
              </w:rPr>
              <w:t xml:space="preserve">Over the last few years, the National Union of Students has undertaken research to try and understand the nature and scale of the problem. A recent poll </w:t>
            </w:r>
            <w:r w:rsidR="00A237F9">
              <w:rPr>
                <w:rFonts w:ascii="Arial" w:hAnsi="Arial" w:cs="Arial"/>
                <w:sz w:val="24"/>
                <w:szCs w:val="24"/>
                <w:shd w:val="clear" w:color="auto" w:fill="FFFFFF"/>
              </w:rPr>
              <w:t xml:space="preserve">of students </w:t>
            </w:r>
            <w:r w:rsidRPr="0074440D">
              <w:rPr>
                <w:rFonts w:ascii="Arial" w:hAnsi="Arial" w:cs="Arial"/>
                <w:sz w:val="24"/>
                <w:szCs w:val="24"/>
                <w:shd w:val="clear" w:color="auto" w:fill="FFFFFF"/>
              </w:rPr>
              <w:t>revealed that 17% of respondents said they had been victim of some form of sexual harassment during their first week of term. In 2010, the NUS found that 68% of women students surveyed said they had been subject to either verbal or physical assault. Yet the numbers of incidents recorded by universities are generally lower than these figures would suggest, highlighting a real concern that students may not always feel confident in reporting experiences to their institution. This can have an extremely damaging impact, especially if a student does not receive the support they need.</w:t>
            </w:r>
          </w:p>
          <w:p w14:paraId="52C65D0F" w14:textId="77777777" w:rsidR="0074440D" w:rsidRDefault="0074440D" w:rsidP="00017465">
            <w:pPr>
              <w:rPr>
                <w:rFonts w:ascii="Arial" w:hAnsi="Arial" w:cs="Arial"/>
                <w:sz w:val="24"/>
                <w:szCs w:val="24"/>
              </w:rPr>
            </w:pPr>
          </w:p>
        </w:tc>
        <w:tc>
          <w:tcPr>
            <w:tcW w:w="5292" w:type="dxa"/>
            <w:gridSpan w:val="2"/>
          </w:tcPr>
          <w:p w14:paraId="1EECF699" w14:textId="77777777" w:rsidR="00FF6BB6" w:rsidRDefault="00FF6BB6" w:rsidP="00CE336D">
            <w:pPr>
              <w:rPr>
                <w:rFonts w:ascii="Arial" w:hAnsi="Arial" w:cs="Arial"/>
                <w:b/>
                <w:sz w:val="24"/>
                <w:szCs w:val="24"/>
              </w:rPr>
            </w:pPr>
          </w:p>
          <w:p w14:paraId="03BCFF83" w14:textId="77777777" w:rsidR="0074440D" w:rsidRDefault="0074440D" w:rsidP="00CE336D">
            <w:pPr>
              <w:rPr>
                <w:rFonts w:ascii="Arial" w:hAnsi="Arial" w:cs="Arial"/>
                <w:b/>
                <w:sz w:val="24"/>
                <w:szCs w:val="24"/>
              </w:rPr>
            </w:pPr>
          </w:p>
          <w:p w14:paraId="04A2F359" w14:textId="77777777" w:rsidR="00017465" w:rsidRPr="00017465" w:rsidRDefault="00D87AC7" w:rsidP="00017465">
            <w:pPr>
              <w:rPr>
                <w:rFonts w:ascii="Arial" w:hAnsi="Arial" w:cs="Arial"/>
                <w:sz w:val="24"/>
                <w:szCs w:val="24"/>
              </w:rPr>
            </w:pPr>
            <w:hyperlink r:id="rId37" w:history="1">
              <w:r w:rsidR="00017465" w:rsidRPr="00017465">
                <w:rPr>
                  <w:rStyle w:val="Hyperlink"/>
                  <w:rFonts w:ascii="Arial" w:hAnsi="Arial" w:cs="Arial"/>
                  <w:sz w:val="24"/>
                  <w:szCs w:val="24"/>
                </w:rPr>
                <w:t>A taskforce to examine violence against women, harassment and hate crime affecting university students was set up in November 2015.</w:t>
              </w:r>
            </w:hyperlink>
            <w:r w:rsidR="00017465" w:rsidRPr="00017465">
              <w:rPr>
                <w:rFonts w:ascii="Arial" w:hAnsi="Arial" w:cs="Arial"/>
                <w:sz w:val="24"/>
                <w:szCs w:val="24"/>
              </w:rPr>
              <w:t xml:space="preserve">  The Taskforce was es</w:t>
            </w:r>
            <w:r w:rsidR="00E61065">
              <w:rPr>
                <w:rFonts w:ascii="Arial" w:hAnsi="Arial" w:cs="Arial"/>
                <w:sz w:val="24"/>
                <w:szCs w:val="24"/>
              </w:rPr>
              <w:t xml:space="preserve">tablished by Universities UK </w:t>
            </w:r>
            <w:r w:rsidR="00017465" w:rsidRPr="00017465">
              <w:rPr>
                <w:rFonts w:ascii="Arial" w:hAnsi="Arial" w:cs="Arial"/>
                <w:sz w:val="24"/>
                <w:szCs w:val="24"/>
              </w:rPr>
              <w:t xml:space="preserve">to examine violence against women, harassment and hate crime affecting students. </w:t>
            </w:r>
          </w:p>
          <w:p w14:paraId="7A5E5DFE" w14:textId="77777777" w:rsidR="00ED4E95" w:rsidRDefault="00ED4E95" w:rsidP="0074440D">
            <w:pPr>
              <w:rPr>
                <w:rFonts w:ascii="Arial" w:hAnsi="Arial" w:cs="Arial"/>
                <w:sz w:val="24"/>
                <w:szCs w:val="24"/>
              </w:rPr>
            </w:pPr>
          </w:p>
          <w:p w14:paraId="1148D01D" w14:textId="77777777" w:rsidR="00017465" w:rsidRDefault="00017465" w:rsidP="009937D6">
            <w:pPr>
              <w:spacing w:line="276" w:lineRule="auto"/>
              <w:rPr>
                <w:rFonts w:ascii="Arial" w:hAnsi="Arial" w:cs="Arial"/>
                <w:sz w:val="24"/>
                <w:szCs w:val="24"/>
              </w:rPr>
            </w:pPr>
            <w:r w:rsidRPr="00017465">
              <w:rPr>
                <w:rFonts w:ascii="Arial" w:hAnsi="Arial" w:cs="Arial"/>
                <w:sz w:val="24"/>
                <w:szCs w:val="24"/>
              </w:rPr>
              <w:t>The Taskforce will develop principles, guidance and recommendations for the sector and will report its findings for the start of the 2016/17 academic year (September 2016).</w:t>
            </w:r>
          </w:p>
          <w:p w14:paraId="31649F4F" w14:textId="77777777" w:rsidR="00017465" w:rsidRDefault="00017465" w:rsidP="009937D6">
            <w:pPr>
              <w:spacing w:line="276" w:lineRule="auto"/>
              <w:rPr>
                <w:rFonts w:ascii="Arial" w:hAnsi="Arial" w:cs="Arial"/>
                <w:sz w:val="24"/>
                <w:szCs w:val="24"/>
              </w:rPr>
            </w:pPr>
          </w:p>
          <w:p w14:paraId="7C406B11" w14:textId="77777777" w:rsidR="00017465" w:rsidRDefault="00017465" w:rsidP="009937D6">
            <w:pPr>
              <w:spacing w:line="276" w:lineRule="auto"/>
              <w:rPr>
                <w:rFonts w:ascii="Arial" w:hAnsi="Arial" w:cs="Arial"/>
                <w:sz w:val="24"/>
                <w:szCs w:val="24"/>
              </w:rPr>
            </w:pPr>
          </w:p>
          <w:p w14:paraId="4E58756B" w14:textId="77777777" w:rsidR="0074440D" w:rsidRDefault="00ED4E95" w:rsidP="009937D6">
            <w:pPr>
              <w:spacing w:line="276" w:lineRule="auto"/>
              <w:rPr>
                <w:rFonts w:ascii="Arial" w:hAnsi="Arial" w:cs="Arial"/>
                <w:sz w:val="24"/>
                <w:szCs w:val="24"/>
              </w:rPr>
            </w:pPr>
            <w:r w:rsidRPr="00ED4E95">
              <w:rPr>
                <w:rFonts w:ascii="Arial" w:hAnsi="Arial" w:cs="Arial"/>
                <w:sz w:val="24"/>
                <w:szCs w:val="24"/>
              </w:rPr>
              <w:t xml:space="preserve">A legal briefing published </w:t>
            </w:r>
            <w:r w:rsidR="00017465">
              <w:rPr>
                <w:rFonts w:ascii="Arial" w:hAnsi="Arial" w:cs="Arial"/>
                <w:sz w:val="24"/>
                <w:szCs w:val="24"/>
              </w:rPr>
              <w:t xml:space="preserve">by </w:t>
            </w:r>
            <w:r w:rsidR="008742EF">
              <w:rPr>
                <w:rFonts w:ascii="Arial" w:hAnsi="Arial" w:cs="Arial"/>
                <w:sz w:val="24"/>
                <w:szCs w:val="24"/>
              </w:rPr>
              <w:t xml:space="preserve">End Violence Against Women </w:t>
            </w:r>
            <w:r w:rsidR="00017465">
              <w:rPr>
                <w:rFonts w:ascii="Arial" w:hAnsi="Arial" w:cs="Arial"/>
                <w:sz w:val="24"/>
                <w:szCs w:val="24"/>
              </w:rPr>
              <w:t>in early 2015 that set out the actions that could show compliance with our obligations under the public sector equality duty.  This ha</w:t>
            </w:r>
            <w:r w:rsidR="00E61065">
              <w:rPr>
                <w:rFonts w:ascii="Arial" w:hAnsi="Arial" w:cs="Arial"/>
                <w:sz w:val="24"/>
                <w:szCs w:val="24"/>
              </w:rPr>
              <w:t>s been reviewed and we are pleased</w:t>
            </w:r>
            <w:r w:rsidR="00017465">
              <w:rPr>
                <w:rFonts w:ascii="Arial" w:hAnsi="Arial" w:cs="Arial"/>
                <w:sz w:val="24"/>
                <w:szCs w:val="24"/>
              </w:rPr>
              <w:t xml:space="preserve"> to say we are compliant. </w:t>
            </w:r>
          </w:p>
          <w:p w14:paraId="329D68A8" w14:textId="77777777" w:rsidR="00017465" w:rsidRDefault="00017465" w:rsidP="009937D6">
            <w:pPr>
              <w:spacing w:line="276" w:lineRule="auto"/>
              <w:rPr>
                <w:rFonts w:ascii="Arial" w:hAnsi="Arial" w:cs="Arial"/>
                <w:sz w:val="24"/>
                <w:szCs w:val="24"/>
              </w:rPr>
            </w:pPr>
          </w:p>
          <w:p w14:paraId="5BC4C641" w14:textId="77777777" w:rsidR="009937D6" w:rsidRDefault="00017465" w:rsidP="009937D6">
            <w:pPr>
              <w:spacing w:line="276" w:lineRule="auto"/>
              <w:rPr>
                <w:rFonts w:ascii="Arial" w:hAnsi="Arial" w:cs="Arial"/>
                <w:sz w:val="24"/>
                <w:szCs w:val="24"/>
              </w:rPr>
            </w:pPr>
            <w:r>
              <w:rPr>
                <w:rFonts w:ascii="Arial" w:hAnsi="Arial" w:cs="Arial"/>
                <w:sz w:val="24"/>
                <w:szCs w:val="24"/>
              </w:rPr>
              <w:t xml:space="preserve">However we don’t merely want to meet our obligations we want to exceed them.  Therefore a task and finish group will be established to review </w:t>
            </w:r>
            <w:r w:rsidRPr="00017465">
              <w:rPr>
                <w:rFonts w:ascii="Arial" w:hAnsi="Arial" w:cs="Arial"/>
                <w:sz w:val="24"/>
                <w:szCs w:val="24"/>
              </w:rPr>
              <w:t xml:space="preserve">policies and practices </w:t>
            </w:r>
            <w:r w:rsidR="009937D6">
              <w:rPr>
                <w:rFonts w:ascii="Arial" w:hAnsi="Arial" w:cs="Arial"/>
                <w:sz w:val="24"/>
                <w:szCs w:val="24"/>
              </w:rPr>
              <w:t xml:space="preserve">in this area and make any necessary recommendations.  </w:t>
            </w:r>
          </w:p>
          <w:p w14:paraId="26F6818F" w14:textId="77777777" w:rsidR="009937D6" w:rsidRDefault="009937D6" w:rsidP="009937D6">
            <w:pPr>
              <w:spacing w:line="276" w:lineRule="auto"/>
              <w:rPr>
                <w:rFonts w:ascii="Arial" w:hAnsi="Arial" w:cs="Arial"/>
                <w:sz w:val="24"/>
                <w:szCs w:val="24"/>
              </w:rPr>
            </w:pPr>
          </w:p>
          <w:p w14:paraId="59D50B89" w14:textId="77777777" w:rsidR="00017465" w:rsidRDefault="00017465" w:rsidP="00017465">
            <w:pPr>
              <w:rPr>
                <w:rFonts w:ascii="Arial" w:hAnsi="Arial" w:cs="Arial"/>
                <w:sz w:val="24"/>
                <w:szCs w:val="24"/>
              </w:rPr>
            </w:pPr>
          </w:p>
          <w:p w14:paraId="5D2876A3" w14:textId="77777777" w:rsidR="00017465" w:rsidRDefault="00017465" w:rsidP="00017465">
            <w:pPr>
              <w:rPr>
                <w:rFonts w:ascii="Arial" w:hAnsi="Arial" w:cs="Arial"/>
                <w:b/>
                <w:sz w:val="24"/>
                <w:szCs w:val="24"/>
              </w:rPr>
            </w:pPr>
          </w:p>
        </w:tc>
      </w:tr>
    </w:tbl>
    <w:p w14:paraId="0F1D2F37" w14:textId="77777777" w:rsidR="00275F6B" w:rsidRDefault="00275F6B" w:rsidP="00CE336D">
      <w:pPr>
        <w:rPr>
          <w:rFonts w:ascii="Arial" w:hAnsi="Arial" w:cs="Arial"/>
          <w:sz w:val="24"/>
          <w:szCs w:val="24"/>
        </w:rPr>
      </w:pPr>
    </w:p>
    <w:p w14:paraId="6DA91A55" w14:textId="77777777" w:rsidR="00DA4EC2" w:rsidRPr="00DA4EC2" w:rsidRDefault="00DA4EC2" w:rsidP="00DA4EC2">
      <w:pPr>
        <w:rPr>
          <w:rFonts w:ascii="Arial" w:hAnsi="Arial" w:cs="Arial"/>
          <w:sz w:val="24"/>
          <w:szCs w:val="24"/>
        </w:rPr>
        <w:sectPr w:rsidR="00DA4EC2" w:rsidRPr="00DA4EC2" w:rsidSect="005F2D03">
          <w:pgSz w:w="16838" w:h="11906" w:orient="landscape"/>
          <w:pgMar w:top="680" w:right="720" w:bottom="720" w:left="680" w:header="709" w:footer="709" w:gutter="0"/>
          <w:cols w:space="708"/>
          <w:docGrid w:linePitch="360"/>
        </w:sectPr>
      </w:pPr>
    </w:p>
    <w:p w14:paraId="0B64286B" w14:textId="77777777" w:rsidR="004075E7" w:rsidRDefault="004075E7" w:rsidP="009937D6">
      <w:pPr>
        <w:rPr>
          <w:rFonts w:ascii="Arial" w:hAnsi="Arial" w:cs="Arial"/>
          <w:b/>
          <w:sz w:val="24"/>
          <w:szCs w:val="24"/>
        </w:rPr>
      </w:pPr>
    </w:p>
    <w:sectPr w:rsidR="004075E7" w:rsidSect="00275F6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CBA7C1" w14:textId="77777777" w:rsidR="00D87AC7" w:rsidRDefault="00D87AC7" w:rsidP="004B5406">
      <w:pPr>
        <w:spacing w:after="0" w:line="240" w:lineRule="auto"/>
      </w:pPr>
      <w:r>
        <w:separator/>
      </w:r>
    </w:p>
  </w:endnote>
  <w:endnote w:type="continuationSeparator" w:id="0">
    <w:p w14:paraId="7C0BA180" w14:textId="77777777" w:rsidR="00D87AC7" w:rsidRDefault="00D87AC7" w:rsidP="004B5406">
      <w:pPr>
        <w:spacing w:after="0" w:line="240" w:lineRule="auto"/>
      </w:pPr>
      <w:r>
        <w:continuationSeparator/>
      </w:r>
    </w:p>
  </w:endnote>
  <w:endnote w:id="1">
    <w:p w14:paraId="45EE1807" w14:textId="77777777" w:rsidR="00497F78" w:rsidRPr="009937D6" w:rsidRDefault="00497F78" w:rsidP="009937D6">
      <w:pPr>
        <w:spacing w:line="240" w:lineRule="auto"/>
        <w:rPr>
          <w:rFonts w:ascii="Arial" w:hAnsi="Arial" w:cs="Arial"/>
          <w:sz w:val="24"/>
          <w:szCs w:val="24"/>
        </w:rPr>
      </w:pPr>
      <w:r>
        <w:rPr>
          <w:rStyle w:val="EndnoteReference"/>
        </w:rPr>
        <w:endnoteRef/>
      </w:r>
      <w:r>
        <w:t xml:space="preserve"> </w:t>
      </w:r>
      <w:hyperlink r:id="rId1" w:history="1">
        <w:r w:rsidRPr="009937D6">
          <w:rPr>
            <w:rStyle w:val="Hyperlink"/>
            <w:rFonts w:ascii="Arial" w:hAnsi="Arial" w:cs="Arial"/>
            <w:sz w:val="24"/>
            <w:szCs w:val="24"/>
          </w:rPr>
          <w:t>http://www.staffnet.manchester.ac.uk/services/equality-and-diversity/equalityinformation/equalityreports/</w:t>
        </w:r>
      </w:hyperlink>
    </w:p>
  </w:endnote>
  <w:endnote w:id="2">
    <w:p w14:paraId="5A1C94A4" w14:textId="77777777" w:rsidR="00497F78" w:rsidRPr="009937D6" w:rsidRDefault="00497F78" w:rsidP="009937D6">
      <w:pPr>
        <w:pStyle w:val="EndnoteText"/>
        <w:rPr>
          <w:rFonts w:ascii="Arial" w:hAnsi="Arial" w:cs="Arial"/>
          <w:sz w:val="24"/>
          <w:szCs w:val="24"/>
        </w:rPr>
      </w:pPr>
      <w:r w:rsidRPr="009937D6">
        <w:rPr>
          <w:rStyle w:val="EndnoteReference"/>
          <w:rFonts w:ascii="Arial" w:hAnsi="Arial" w:cs="Arial"/>
          <w:sz w:val="24"/>
          <w:szCs w:val="24"/>
        </w:rPr>
        <w:endnoteRef/>
      </w:r>
      <w:r w:rsidRPr="009937D6">
        <w:rPr>
          <w:rFonts w:ascii="Arial" w:hAnsi="Arial" w:cs="Arial"/>
          <w:sz w:val="24"/>
          <w:szCs w:val="24"/>
        </w:rPr>
        <w:t xml:space="preserve"> </w:t>
      </w:r>
      <w:hyperlink r:id="rId2" w:history="1">
        <w:r w:rsidRPr="009937D6">
          <w:rPr>
            <w:rStyle w:val="Hyperlink"/>
            <w:rFonts w:ascii="Arial" w:hAnsi="Arial" w:cs="Arial"/>
            <w:sz w:val="24"/>
            <w:szCs w:val="24"/>
          </w:rPr>
          <w:t>http://www.manchester.ac.uk/discover/vision/</w:t>
        </w:r>
      </w:hyperlink>
    </w:p>
  </w:endnote>
  <w:endnote w:id="3">
    <w:p w14:paraId="157F3817" w14:textId="77777777" w:rsidR="00497F78" w:rsidRPr="009937D6" w:rsidRDefault="00497F78" w:rsidP="009937D6">
      <w:pPr>
        <w:pStyle w:val="EndnoteText"/>
        <w:rPr>
          <w:rFonts w:ascii="Arial" w:hAnsi="Arial" w:cs="Arial"/>
          <w:sz w:val="24"/>
          <w:szCs w:val="24"/>
        </w:rPr>
      </w:pPr>
      <w:r w:rsidRPr="009937D6">
        <w:rPr>
          <w:rStyle w:val="EndnoteReference"/>
          <w:rFonts w:ascii="Arial" w:hAnsi="Arial" w:cs="Arial"/>
          <w:sz w:val="24"/>
          <w:szCs w:val="24"/>
        </w:rPr>
        <w:endnoteRef/>
      </w:r>
      <w:r w:rsidRPr="009937D6">
        <w:rPr>
          <w:rFonts w:ascii="Arial" w:hAnsi="Arial" w:cs="Arial"/>
          <w:sz w:val="24"/>
          <w:szCs w:val="24"/>
        </w:rPr>
        <w:t xml:space="preserve"> </w:t>
      </w:r>
      <w:hyperlink r:id="rId3" w:history="1">
        <w:r w:rsidRPr="009937D6">
          <w:rPr>
            <w:rStyle w:val="Hyperlink"/>
            <w:rFonts w:ascii="Arial" w:hAnsi="Arial" w:cs="Arial"/>
            <w:sz w:val="24"/>
            <w:szCs w:val="24"/>
          </w:rPr>
          <w:t>http://www.ecu.ac.uk/equality-charters/athena-swan/</w:t>
        </w:r>
      </w:hyperlink>
    </w:p>
  </w:endnote>
  <w:endnote w:id="4">
    <w:p w14:paraId="4C977C08" w14:textId="77777777" w:rsidR="00497F78" w:rsidRPr="009937D6" w:rsidRDefault="00497F78" w:rsidP="009937D6">
      <w:pPr>
        <w:spacing w:line="240" w:lineRule="auto"/>
        <w:rPr>
          <w:rFonts w:ascii="Arial" w:hAnsi="Arial" w:cs="Arial"/>
          <w:sz w:val="24"/>
          <w:szCs w:val="24"/>
        </w:rPr>
      </w:pPr>
      <w:r w:rsidRPr="009937D6">
        <w:rPr>
          <w:rStyle w:val="EndnoteReference"/>
          <w:rFonts w:ascii="Arial" w:hAnsi="Arial" w:cs="Arial"/>
          <w:sz w:val="24"/>
          <w:szCs w:val="24"/>
        </w:rPr>
        <w:endnoteRef/>
      </w:r>
      <w:r w:rsidRPr="009937D6">
        <w:rPr>
          <w:rFonts w:ascii="Arial" w:hAnsi="Arial" w:cs="Arial"/>
          <w:sz w:val="24"/>
          <w:szCs w:val="24"/>
        </w:rPr>
        <w:t xml:space="preserve"> </w:t>
      </w:r>
      <w:hyperlink r:id="rId4" w:history="1">
        <w:r w:rsidRPr="009937D6">
          <w:rPr>
            <w:rStyle w:val="Hyperlink"/>
            <w:rFonts w:ascii="Arial" w:hAnsi="Arial" w:cs="Arial"/>
            <w:sz w:val="24"/>
            <w:szCs w:val="24"/>
          </w:rPr>
          <w:t>http://www.staffnet.manchester.ac.uk/services/equality-and-diversity/athena-swan/athena-swan-applications/</w:t>
        </w:r>
      </w:hyperlink>
    </w:p>
  </w:endnote>
  <w:endnote w:id="5">
    <w:p w14:paraId="6A7E2927" w14:textId="77777777" w:rsidR="00996663" w:rsidRPr="009937D6" w:rsidRDefault="00996663" w:rsidP="009937D6">
      <w:pPr>
        <w:pStyle w:val="EndnoteText"/>
        <w:rPr>
          <w:rFonts w:ascii="Arial" w:hAnsi="Arial" w:cs="Arial"/>
          <w:sz w:val="24"/>
          <w:szCs w:val="24"/>
        </w:rPr>
      </w:pPr>
      <w:r w:rsidRPr="009937D6">
        <w:rPr>
          <w:rStyle w:val="EndnoteReference"/>
          <w:rFonts w:ascii="Arial" w:hAnsi="Arial" w:cs="Arial"/>
          <w:sz w:val="24"/>
          <w:szCs w:val="24"/>
        </w:rPr>
        <w:endnoteRef/>
      </w:r>
      <w:r w:rsidRPr="009937D6">
        <w:rPr>
          <w:rFonts w:ascii="Arial" w:hAnsi="Arial" w:cs="Arial"/>
          <w:sz w:val="24"/>
          <w:szCs w:val="24"/>
        </w:rPr>
        <w:t xml:space="preserve"> </w:t>
      </w:r>
      <w:hyperlink r:id="rId5" w:history="1">
        <w:r w:rsidRPr="009937D6">
          <w:rPr>
            <w:rStyle w:val="Hyperlink"/>
            <w:rFonts w:ascii="Arial" w:hAnsi="Arial" w:cs="Arial"/>
            <w:sz w:val="24"/>
            <w:szCs w:val="24"/>
            <w:lang w:val="en-US"/>
          </w:rPr>
          <w:t>http://www.ecu.ac.uk/equality-charters/race-equality-charter/apply-award</w:t>
        </w:r>
      </w:hyperlink>
    </w:p>
  </w:endnote>
  <w:endnote w:id="6">
    <w:p w14:paraId="04FDACBD" w14:textId="77777777" w:rsidR="00996663" w:rsidRPr="009937D6" w:rsidRDefault="00996663" w:rsidP="009937D6">
      <w:pPr>
        <w:spacing w:line="240" w:lineRule="auto"/>
        <w:rPr>
          <w:rFonts w:ascii="Arial" w:hAnsi="Arial" w:cs="Arial"/>
          <w:sz w:val="24"/>
          <w:szCs w:val="24"/>
        </w:rPr>
      </w:pPr>
      <w:r w:rsidRPr="009937D6">
        <w:rPr>
          <w:rStyle w:val="EndnoteReference"/>
          <w:rFonts w:ascii="Arial" w:hAnsi="Arial" w:cs="Arial"/>
          <w:sz w:val="24"/>
          <w:szCs w:val="24"/>
        </w:rPr>
        <w:endnoteRef/>
      </w:r>
      <w:r w:rsidRPr="009937D6">
        <w:rPr>
          <w:rFonts w:ascii="Arial" w:hAnsi="Arial" w:cs="Arial"/>
          <w:sz w:val="24"/>
          <w:szCs w:val="24"/>
        </w:rPr>
        <w:t xml:space="preserve"> </w:t>
      </w:r>
      <w:hyperlink r:id="rId6" w:history="1">
        <w:r w:rsidRPr="009937D6">
          <w:rPr>
            <w:rStyle w:val="Hyperlink"/>
            <w:rFonts w:ascii="Arial" w:hAnsi="Arial" w:cs="Arial"/>
            <w:sz w:val="24"/>
            <w:szCs w:val="24"/>
          </w:rPr>
          <w:t>http://www.staffnet.manchester.ac.uk/services/equality-and-diversity/race-charter-mark/</w:t>
        </w:r>
      </w:hyperlink>
    </w:p>
  </w:endnote>
  <w:endnote w:id="7">
    <w:p w14:paraId="12D893E6" w14:textId="77777777" w:rsidR="00996663" w:rsidRPr="009937D6" w:rsidRDefault="00996663" w:rsidP="009937D6">
      <w:pPr>
        <w:pStyle w:val="EndnoteText"/>
        <w:rPr>
          <w:rFonts w:ascii="Arial" w:hAnsi="Arial" w:cs="Arial"/>
          <w:sz w:val="24"/>
          <w:szCs w:val="24"/>
        </w:rPr>
      </w:pPr>
      <w:r w:rsidRPr="009937D6">
        <w:rPr>
          <w:rStyle w:val="EndnoteReference"/>
          <w:rFonts w:ascii="Arial" w:hAnsi="Arial" w:cs="Arial"/>
          <w:sz w:val="24"/>
          <w:szCs w:val="24"/>
        </w:rPr>
        <w:endnoteRef/>
      </w:r>
      <w:r w:rsidRPr="009937D6">
        <w:rPr>
          <w:rFonts w:ascii="Arial" w:hAnsi="Arial" w:cs="Arial"/>
          <w:sz w:val="24"/>
          <w:szCs w:val="24"/>
        </w:rPr>
        <w:t xml:space="preserve"> </w:t>
      </w:r>
      <w:hyperlink r:id="rId7" w:history="1">
        <w:r w:rsidRPr="009937D6">
          <w:rPr>
            <w:rStyle w:val="Hyperlink"/>
            <w:rFonts w:ascii="Arial" w:hAnsi="Arial" w:cs="Arial"/>
            <w:sz w:val="24"/>
            <w:szCs w:val="24"/>
          </w:rPr>
          <w:t>http://documents.manchester.ac.uk/display.aspx?DocID=24542</w:t>
        </w:r>
      </w:hyperlink>
    </w:p>
  </w:endnote>
  <w:endnote w:id="8">
    <w:p w14:paraId="19AE8BBD" w14:textId="77777777" w:rsidR="00996663" w:rsidRPr="009937D6" w:rsidRDefault="00996663" w:rsidP="009937D6">
      <w:pPr>
        <w:pStyle w:val="EndnoteText"/>
        <w:rPr>
          <w:rFonts w:ascii="Arial" w:hAnsi="Arial" w:cs="Arial"/>
          <w:sz w:val="24"/>
          <w:szCs w:val="24"/>
        </w:rPr>
      </w:pPr>
      <w:r w:rsidRPr="009937D6">
        <w:rPr>
          <w:rStyle w:val="EndnoteReference"/>
          <w:rFonts w:ascii="Arial" w:hAnsi="Arial" w:cs="Arial"/>
          <w:sz w:val="24"/>
          <w:szCs w:val="24"/>
        </w:rPr>
        <w:endnoteRef/>
      </w:r>
      <w:r w:rsidRPr="009937D6">
        <w:rPr>
          <w:rFonts w:ascii="Arial" w:hAnsi="Arial" w:cs="Arial"/>
          <w:sz w:val="24"/>
          <w:szCs w:val="24"/>
        </w:rPr>
        <w:t xml:space="preserve"> </w:t>
      </w:r>
      <w:hyperlink r:id="rId8" w:history="1">
        <w:r w:rsidRPr="009937D6">
          <w:rPr>
            <w:rStyle w:val="Hyperlink"/>
            <w:rFonts w:ascii="Arial" w:hAnsi="Arial" w:cs="Arial"/>
            <w:sz w:val="24"/>
            <w:szCs w:val="24"/>
          </w:rPr>
          <w:t>http://www.hefce.ac.uk/sas/inequality/differential/</w:t>
        </w:r>
      </w:hyperlink>
    </w:p>
    <w:p w14:paraId="58339971" w14:textId="77777777" w:rsidR="00996663" w:rsidRPr="009937D6" w:rsidRDefault="00996663" w:rsidP="009937D6">
      <w:pPr>
        <w:pStyle w:val="EndnoteText"/>
        <w:rPr>
          <w:rFonts w:ascii="Arial" w:hAnsi="Arial" w:cs="Arial"/>
          <w:sz w:val="24"/>
          <w:szCs w:val="24"/>
        </w:rPr>
      </w:pPr>
    </w:p>
  </w:endnote>
  <w:endnote w:id="9">
    <w:p w14:paraId="4E925E57" w14:textId="77777777" w:rsidR="00996663" w:rsidRPr="009937D6" w:rsidRDefault="00996663" w:rsidP="009937D6">
      <w:pPr>
        <w:pStyle w:val="EndnoteText"/>
        <w:rPr>
          <w:rFonts w:ascii="Arial" w:hAnsi="Arial" w:cs="Arial"/>
          <w:sz w:val="24"/>
          <w:szCs w:val="24"/>
        </w:rPr>
      </w:pPr>
      <w:r w:rsidRPr="009937D6">
        <w:rPr>
          <w:rStyle w:val="EndnoteReference"/>
          <w:rFonts w:ascii="Arial" w:hAnsi="Arial" w:cs="Arial"/>
          <w:sz w:val="24"/>
          <w:szCs w:val="24"/>
        </w:rPr>
        <w:endnoteRef/>
      </w:r>
      <w:r w:rsidRPr="009937D6">
        <w:rPr>
          <w:rFonts w:ascii="Arial" w:hAnsi="Arial" w:cs="Arial"/>
          <w:sz w:val="24"/>
          <w:szCs w:val="24"/>
        </w:rPr>
        <w:t xml:space="preserve"> </w:t>
      </w:r>
      <w:hyperlink r:id="rId9" w:history="1">
        <w:r w:rsidRPr="009937D6">
          <w:rPr>
            <w:rStyle w:val="Hyperlink"/>
            <w:rFonts w:ascii="Arial" w:hAnsi="Arial" w:cs="Arial"/>
            <w:sz w:val="24"/>
            <w:szCs w:val="24"/>
          </w:rPr>
          <w:t>https://www.vitae.ac.uk/policy/concordat-to-support-the-career-development-of-researchers</w:t>
        </w:r>
      </w:hyperlink>
    </w:p>
  </w:endnote>
  <w:endnote w:id="10">
    <w:p w14:paraId="603A04B9" w14:textId="77777777" w:rsidR="00996663" w:rsidRPr="009937D6" w:rsidRDefault="00996663" w:rsidP="009937D6">
      <w:pPr>
        <w:pStyle w:val="EndnoteText"/>
        <w:rPr>
          <w:rFonts w:ascii="Arial" w:hAnsi="Arial" w:cs="Arial"/>
          <w:sz w:val="24"/>
          <w:szCs w:val="24"/>
        </w:rPr>
      </w:pPr>
      <w:r w:rsidRPr="009937D6">
        <w:rPr>
          <w:rStyle w:val="EndnoteReference"/>
          <w:rFonts w:ascii="Arial" w:hAnsi="Arial" w:cs="Arial"/>
          <w:sz w:val="24"/>
          <w:szCs w:val="24"/>
        </w:rPr>
        <w:endnoteRef/>
      </w:r>
      <w:r w:rsidRPr="009937D6">
        <w:rPr>
          <w:rFonts w:ascii="Arial" w:hAnsi="Arial" w:cs="Arial"/>
          <w:sz w:val="24"/>
          <w:szCs w:val="24"/>
        </w:rPr>
        <w:t xml:space="preserve"> </w:t>
      </w:r>
      <w:hyperlink r:id="rId10" w:history="1">
        <w:r w:rsidRPr="009937D6">
          <w:rPr>
            <w:rStyle w:val="Hyperlink"/>
            <w:rFonts w:ascii="Arial" w:hAnsi="Arial" w:cs="Arial"/>
            <w:sz w:val="24"/>
            <w:szCs w:val="24"/>
          </w:rPr>
          <w:t>http://www.manchester.ac.uk/connect/jobs/benefits-working-here/researchers/</w:t>
        </w:r>
      </w:hyperlink>
    </w:p>
  </w:endnote>
  <w:endnote w:id="11">
    <w:p w14:paraId="2CD4143C" w14:textId="77777777" w:rsidR="00644F41" w:rsidRPr="009937D6" w:rsidRDefault="00644F41" w:rsidP="009937D6">
      <w:pPr>
        <w:pStyle w:val="EndnoteText"/>
        <w:rPr>
          <w:rFonts w:ascii="Arial" w:hAnsi="Arial" w:cs="Arial"/>
          <w:sz w:val="24"/>
          <w:szCs w:val="24"/>
        </w:rPr>
      </w:pPr>
      <w:r w:rsidRPr="009937D6">
        <w:rPr>
          <w:rStyle w:val="EndnoteReference"/>
          <w:rFonts w:ascii="Arial" w:hAnsi="Arial" w:cs="Arial"/>
          <w:sz w:val="24"/>
          <w:szCs w:val="24"/>
        </w:rPr>
        <w:endnoteRef/>
      </w:r>
      <w:r w:rsidRPr="009937D6">
        <w:rPr>
          <w:rFonts w:ascii="Arial" w:hAnsi="Arial" w:cs="Arial"/>
          <w:sz w:val="24"/>
          <w:szCs w:val="24"/>
        </w:rPr>
        <w:t xml:space="preserve"> </w:t>
      </w:r>
      <w:hyperlink r:id="rId11" w:history="1">
        <w:r w:rsidRPr="009937D6">
          <w:rPr>
            <w:rStyle w:val="Hyperlink"/>
            <w:rFonts w:ascii="Arial" w:hAnsi="Arial" w:cs="Arial"/>
            <w:sz w:val="24"/>
            <w:szCs w:val="24"/>
          </w:rPr>
          <w:t>http://www.staffnet.manchester.ac.uk/services/equality-and-diversity/stonewall/</w:t>
        </w:r>
      </w:hyperlink>
    </w:p>
  </w:endnote>
  <w:endnote w:id="12">
    <w:p w14:paraId="5F191245" w14:textId="77777777" w:rsidR="00017465" w:rsidRPr="009937D6" w:rsidRDefault="00017465" w:rsidP="009937D6">
      <w:pPr>
        <w:pStyle w:val="EndnoteText"/>
        <w:rPr>
          <w:rFonts w:ascii="Arial" w:hAnsi="Arial" w:cs="Arial"/>
          <w:sz w:val="24"/>
          <w:szCs w:val="24"/>
        </w:rPr>
      </w:pPr>
      <w:r w:rsidRPr="009937D6">
        <w:rPr>
          <w:rStyle w:val="EndnoteReference"/>
          <w:rFonts w:ascii="Arial" w:hAnsi="Arial" w:cs="Arial"/>
          <w:sz w:val="24"/>
          <w:szCs w:val="24"/>
        </w:rPr>
        <w:endnoteRef/>
      </w:r>
      <w:r w:rsidRPr="009937D6">
        <w:rPr>
          <w:rFonts w:ascii="Arial" w:hAnsi="Arial" w:cs="Arial"/>
          <w:sz w:val="24"/>
          <w:szCs w:val="24"/>
        </w:rPr>
        <w:t xml:space="preserve"> </w:t>
      </w:r>
      <w:hyperlink r:id="rId12" w:history="1">
        <w:r w:rsidRPr="009937D6">
          <w:rPr>
            <w:rStyle w:val="Hyperlink"/>
            <w:rFonts w:ascii="Arial" w:hAnsi="Arial" w:cs="Arial"/>
            <w:sz w:val="24"/>
            <w:szCs w:val="24"/>
          </w:rPr>
          <w:t>http://www.socialresponsibility.manchester.ac.uk/strategic-priorities/responsible-processes/we-get-it/</w:t>
        </w:r>
      </w:hyperlink>
    </w:p>
    <w:p w14:paraId="5FDEBE0D" w14:textId="77777777" w:rsidR="00017465" w:rsidRPr="009937D6" w:rsidRDefault="00017465" w:rsidP="009937D6">
      <w:pPr>
        <w:pStyle w:val="EndnoteText"/>
        <w:rPr>
          <w:rFonts w:ascii="Arial" w:hAnsi="Arial" w:cs="Arial"/>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7938598"/>
      <w:docPartObj>
        <w:docPartGallery w:val="Page Numbers (Bottom of Page)"/>
        <w:docPartUnique/>
      </w:docPartObj>
    </w:sdtPr>
    <w:sdtEndPr>
      <w:rPr>
        <w:noProof/>
      </w:rPr>
    </w:sdtEndPr>
    <w:sdtContent>
      <w:p w14:paraId="5ABAF84C" w14:textId="77777777" w:rsidR="00497F78" w:rsidRDefault="00497F78">
        <w:pPr>
          <w:pStyle w:val="Footer"/>
          <w:jc w:val="right"/>
        </w:pPr>
        <w:r>
          <w:fldChar w:fldCharType="begin"/>
        </w:r>
        <w:r>
          <w:instrText xml:space="preserve"> PAGE   \* MERGEFORMAT </w:instrText>
        </w:r>
        <w:r>
          <w:fldChar w:fldCharType="separate"/>
        </w:r>
        <w:r w:rsidR="00C329A0">
          <w:rPr>
            <w:noProof/>
          </w:rPr>
          <w:t>11</w:t>
        </w:r>
        <w:r>
          <w:rPr>
            <w:noProof/>
          </w:rPr>
          <w:fldChar w:fldCharType="end"/>
        </w:r>
      </w:p>
    </w:sdtContent>
  </w:sdt>
  <w:p w14:paraId="51D46A94" w14:textId="77777777" w:rsidR="00497F78" w:rsidRDefault="00497F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CC9F75" w14:textId="77777777" w:rsidR="00D87AC7" w:rsidRDefault="00D87AC7" w:rsidP="004B5406">
      <w:pPr>
        <w:spacing w:after="0" w:line="240" w:lineRule="auto"/>
      </w:pPr>
      <w:r>
        <w:separator/>
      </w:r>
    </w:p>
  </w:footnote>
  <w:footnote w:type="continuationSeparator" w:id="0">
    <w:p w14:paraId="3CB2A785" w14:textId="77777777" w:rsidR="00D87AC7" w:rsidRDefault="00D87AC7" w:rsidP="004B54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89F775C"/>
    <w:multiLevelType w:val="hybridMultilevel"/>
    <w:tmpl w:val="A9826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9348C7"/>
    <w:multiLevelType w:val="multilevel"/>
    <w:tmpl w:val="82660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EF4913"/>
    <w:multiLevelType w:val="hybridMultilevel"/>
    <w:tmpl w:val="68D4FF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BD454A4"/>
    <w:multiLevelType w:val="hybridMultilevel"/>
    <w:tmpl w:val="B6BE3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C85522C"/>
    <w:multiLevelType w:val="multilevel"/>
    <w:tmpl w:val="5D90E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D5549D"/>
    <w:multiLevelType w:val="multilevel"/>
    <w:tmpl w:val="8E96A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50D0A84"/>
    <w:multiLevelType w:val="multilevel"/>
    <w:tmpl w:val="411677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6F718B5"/>
    <w:multiLevelType w:val="multilevel"/>
    <w:tmpl w:val="2AF08A9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2FE17CAD"/>
    <w:multiLevelType w:val="hybridMultilevel"/>
    <w:tmpl w:val="8F868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417226"/>
    <w:multiLevelType w:val="hybridMultilevel"/>
    <w:tmpl w:val="2B8031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0FF5BE5"/>
    <w:multiLevelType w:val="hybridMultilevel"/>
    <w:tmpl w:val="2E664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EE3DF0"/>
    <w:multiLevelType w:val="multilevel"/>
    <w:tmpl w:val="8E96ADB6"/>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5485B4F"/>
    <w:multiLevelType w:val="hybridMultilevel"/>
    <w:tmpl w:val="4BA8F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F2952A9"/>
    <w:multiLevelType w:val="hybridMultilevel"/>
    <w:tmpl w:val="34AAB8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7BE7646"/>
    <w:multiLevelType w:val="hybridMultilevel"/>
    <w:tmpl w:val="49769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E6662E6"/>
    <w:multiLevelType w:val="hybridMultilevel"/>
    <w:tmpl w:val="BCFA4C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06207A7"/>
    <w:multiLevelType w:val="hybridMultilevel"/>
    <w:tmpl w:val="A3BCD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32C7F65"/>
    <w:multiLevelType w:val="multilevel"/>
    <w:tmpl w:val="16F8A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42E1FC0"/>
    <w:multiLevelType w:val="multilevel"/>
    <w:tmpl w:val="8E96A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8207E71"/>
    <w:multiLevelType w:val="hybridMultilevel"/>
    <w:tmpl w:val="ECA070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D141043"/>
    <w:multiLevelType w:val="hybridMultilevel"/>
    <w:tmpl w:val="072459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F13141A"/>
    <w:multiLevelType w:val="hybridMultilevel"/>
    <w:tmpl w:val="C9DC81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0351332"/>
    <w:multiLevelType w:val="hybridMultilevel"/>
    <w:tmpl w:val="3490C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1611451"/>
    <w:multiLevelType w:val="multilevel"/>
    <w:tmpl w:val="473AD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96107E7"/>
    <w:multiLevelType w:val="multilevel"/>
    <w:tmpl w:val="BA968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AB1670E"/>
    <w:multiLevelType w:val="multilevel"/>
    <w:tmpl w:val="7472B27E"/>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nsid w:val="7F5F23F3"/>
    <w:multiLevelType w:val="multilevel"/>
    <w:tmpl w:val="BD96D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4"/>
  </w:num>
  <w:num w:numId="3">
    <w:abstractNumId w:val="20"/>
  </w:num>
  <w:num w:numId="4">
    <w:abstractNumId w:val="10"/>
  </w:num>
  <w:num w:numId="5">
    <w:abstractNumId w:val="3"/>
  </w:num>
  <w:num w:numId="6">
    <w:abstractNumId w:val="9"/>
  </w:num>
  <w:num w:numId="7">
    <w:abstractNumId w:val="8"/>
  </w:num>
  <w:num w:numId="8">
    <w:abstractNumId w:val="5"/>
  </w:num>
  <w:num w:numId="9">
    <w:abstractNumId w:val="25"/>
  </w:num>
  <w:num w:numId="10">
    <w:abstractNumId w:val="2"/>
  </w:num>
  <w:num w:numId="11">
    <w:abstractNumId w:val="16"/>
  </w:num>
  <w:num w:numId="12">
    <w:abstractNumId w:val="14"/>
  </w:num>
  <w:num w:numId="13">
    <w:abstractNumId w:val="24"/>
  </w:num>
  <w:num w:numId="14">
    <w:abstractNumId w:val="6"/>
  </w:num>
  <w:num w:numId="15">
    <w:abstractNumId w:val="19"/>
  </w:num>
  <w:num w:numId="16">
    <w:abstractNumId w:val="18"/>
  </w:num>
  <w:num w:numId="17">
    <w:abstractNumId w:val="27"/>
  </w:num>
  <w:num w:numId="18">
    <w:abstractNumId w:val="12"/>
  </w:num>
  <w:num w:numId="19">
    <w:abstractNumId w:val="11"/>
  </w:num>
  <w:num w:numId="20">
    <w:abstractNumId w:val="21"/>
  </w:num>
  <w:num w:numId="21">
    <w:abstractNumId w:val="26"/>
  </w:num>
  <w:num w:numId="22">
    <w:abstractNumId w:val="0"/>
  </w:num>
  <w:num w:numId="23">
    <w:abstractNumId w:val="22"/>
  </w:num>
  <w:num w:numId="24">
    <w:abstractNumId w:val="7"/>
  </w:num>
  <w:num w:numId="25">
    <w:abstractNumId w:val="15"/>
  </w:num>
  <w:num w:numId="26">
    <w:abstractNumId w:val="13"/>
  </w:num>
  <w:num w:numId="27">
    <w:abstractNumId w:val="23"/>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4E2"/>
    <w:rsid w:val="00017465"/>
    <w:rsid w:val="00024896"/>
    <w:rsid w:val="0004225C"/>
    <w:rsid w:val="00051C21"/>
    <w:rsid w:val="00054472"/>
    <w:rsid w:val="00060087"/>
    <w:rsid w:val="00060A94"/>
    <w:rsid w:val="000703E7"/>
    <w:rsid w:val="00071B40"/>
    <w:rsid w:val="00072932"/>
    <w:rsid w:val="0008467C"/>
    <w:rsid w:val="00086ABC"/>
    <w:rsid w:val="0009661E"/>
    <w:rsid w:val="000A2660"/>
    <w:rsid w:val="000A3034"/>
    <w:rsid w:val="000A7357"/>
    <w:rsid w:val="000C36E3"/>
    <w:rsid w:val="000D6CB1"/>
    <w:rsid w:val="00122306"/>
    <w:rsid w:val="00146E1A"/>
    <w:rsid w:val="00152157"/>
    <w:rsid w:val="00157E29"/>
    <w:rsid w:val="00167129"/>
    <w:rsid w:val="00172975"/>
    <w:rsid w:val="0017418A"/>
    <w:rsid w:val="00185A56"/>
    <w:rsid w:val="001870EE"/>
    <w:rsid w:val="001A2EAB"/>
    <w:rsid w:val="001B2A93"/>
    <w:rsid w:val="001C04DA"/>
    <w:rsid w:val="001D3009"/>
    <w:rsid w:val="001D31E4"/>
    <w:rsid w:val="001F5A17"/>
    <w:rsid w:val="00200B89"/>
    <w:rsid w:val="00215AC5"/>
    <w:rsid w:val="00254138"/>
    <w:rsid w:val="002638AE"/>
    <w:rsid w:val="00266146"/>
    <w:rsid w:val="002667E6"/>
    <w:rsid w:val="00270388"/>
    <w:rsid w:val="002721B8"/>
    <w:rsid w:val="00275F6B"/>
    <w:rsid w:val="0027609D"/>
    <w:rsid w:val="002814E6"/>
    <w:rsid w:val="002B386B"/>
    <w:rsid w:val="002B69D1"/>
    <w:rsid w:val="002B7B05"/>
    <w:rsid w:val="002C5A1A"/>
    <w:rsid w:val="002F4ECE"/>
    <w:rsid w:val="00301CC8"/>
    <w:rsid w:val="00304D83"/>
    <w:rsid w:val="00305AA8"/>
    <w:rsid w:val="00344328"/>
    <w:rsid w:val="003459D7"/>
    <w:rsid w:val="00347272"/>
    <w:rsid w:val="00352A21"/>
    <w:rsid w:val="003A33F6"/>
    <w:rsid w:val="003A6E3E"/>
    <w:rsid w:val="003C003B"/>
    <w:rsid w:val="003C760B"/>
    <w:rsid w:val="003E0627"/>
    <w:rsid w:val="003F22C3"/>
    <w:rsid w:val="004075E7"/>
    <w:rsid w:val="0041008D"/>
    <w:rsid w:val="004422BD"/>
    <w:rsid w:val="00443304"/>
    <w:rsid w:val="004447A7"/>
    <w:rsid w:val="00446B2A"/>
    <w:rsid w:val="00455B42"/>
    <w:rsid w:val="00464B49"/>
    <w:rsid w:val="00465D26"/>
    <w:rsid w:val="004726B4"/>
    <w:rsid w:val="00493FF8"/>
    <w:rsid w:val="00494C24"/>
    <w:rsid w:val="004969D7"/>
    <w:rsid w:val="00497F78"/>
    <w:rsid w:val="004B28D1"/>
    <w:rsid w:val="004B5406"/>
    <w:rsid w:val="004C63CE"/>
    <w:rsid w:val="005034C8"/>
    <w:rsid w:val="00534F8F"/>
    <w:rsid w:val="00544591"/>
    <w:rsid w:val="00574996"/>
    <w:rsid w:val="0057670B"/>
    <w:rsid w:val="00577786"/>
    <w:rsid w:val="00584594"/>
    <w:rsid w:val="0059747C"/>
    <w:rsid w:val="005B44C5"/>
    <w:rsid w:val="005B7643"/>
    <w:rsid w:val="005C113C"/>
    <w:rsid w:val="005C19C2"/>
    <w:rsid w:val="005C6D53"/>
    <w:rsid w:val="005D765B"/>
    <w:rsid w:val="005E7181"/>
    <w:rsid w:val="005F07F3"/>
    <w:rsid w:val="005F10C0"/>
    <w:rsid w:val="005F1B48"/>
    <w:rsid w:val="005F2D03"/>
    <w:rsid w:val="0061074E"/>
    <w:rsid w:val="00623DC6"/>
    <w:rsid w:val="006304B8"/>
    <w:rsid w:val="00641672"/>
    <w:rsid w:val="00644F41"/>
    <w:rsid w:val="006578CC"/>
    <w:rsid w:val="006713B7"/>
    <w:rsid w:val="00673F64"/>
    <w:rsid w:val="0068374D"/>
    <w:rsid w:val="006948A9"/>
    <w:rsid w:val="006A2A2C"/>
    <w:rsid w:val="006A418D"/>
    <w:rsid w:val="006A56E7"/>
    <w:rsid w:val="006E25B3"/>
    <w:rsid w:val="007124F5"/>
    <w:rsid w:val="007140E9"/>
    <w:rsid w:val="00716E8F"/>
    <w:rsid w:val="00732BEC"/>
    <w:rsid w:val="007351D4"/>
    <w:rsid w:val="0074440D"/>
    <w:rsid w:val="00744E79"/>
    <w:rsid w:val="00761F17"/>
    <w:rsid w:val="00764A0F"/>
    <w:rsid w:val="007746EB"/>
    <w:rsid w:val="00774899"/>
    <w:rsid w:val="00790327"/>
    <w:rsid w:val="007903B1"/>
    <w:rsid w:val="00795160"/>
    <w:rsid w:val="007A4F60"/>
    <w:rsid w:val="007A6022"/>
    <w:rsid w:val="007B3C58"/>
    <w:rsid w:val="007E0170"/>
    <w:rsid w:val="00836643"/>
    <w:rsid w:val="008742EF"/>
    <w:rsid w:val="0088128E"/>
    <w:rsid w:val="00893613"/>
    <w:rsid w:val="008A1371"/>
    <w:rsid w:val="008A72BC"/>
    <w:rsid w:val="008B28C7"/>
    <w:rsid w:val="008B4014"/>
    <w:rsid w:val="008C2C1C"/>
    <w:rsid w:val="008C48CA"/>
    <w:rsid w:val="008E4EF4"/>
    <w:rsid w:val="00911E31"/>
    <w:rsid w:val="00912684"/>
    <w:rsid w:val="009148BA"/>
    <w:rsid w:val="00922D0D"/>
    <w:rsid w:val="00923229"/>
    <w:rsid w:val="0093305B"/>
    <w:rsid w:val="00951273"/>
    <w:rsid w:val="00952A2B"/>
    <w:rsid w:val="00975128"/>
    <w:rsid w:val="00976566"/>
    <w:rsid w:val="009937D6"/>
    <w:rsid w:val="00996663"/>
    <w:rsid w:val="009A06B0"/>
    <w:rsid w:val="009C38E7"/>
    <w:rsid w:val="009C51AD"/>
    <w:rsid w:val="009D04E2"/>
    <w:rsid w:val="009D6357"/>
    <w:rsid w:val="009E4582"/>
    <w:rsid w:val="009F5412"/>
    <w:rsid w:val="00A17D21"/>
    <w:rsid w:val="00A237F9"/>
    <w:rsid w:val="00A26A62"/>
    <w:rsid w:val="00A3086C"/>
    <w:rsid w:val="00A32EAF"/>
    <w:rsid w:val="00A50331"/>
    <w:rsid w:val="00A8632B"/>
    <w:rsid w:val="00A908D4"/>
    <w:rsid w:val="00A94DF3"/>
    <w:rsid w:val="00A95160"/>
    <w:rsid w:val="00A96B3E"/>
    <w:rsid w:val="00AA304A"/>
    <w:rsid w:val="00AA71FE"/>
    <w:rsid w:val="00AB6615"/>
    <w:rsid w:val="00AD2286"/>
    <w:rsid w:val="00AE3D49"/>
    <w:rsid w:val="00AF5852"/>
    <w:rsid w:val="00B247BD"/>
    <w:rsid w:val="00B50DF9"/>
    <w:rsid w:val="00B55B56"/>
    <w:rsid w:val="00B6166B"/>
    <w:rsid w:val="00B674AD"/>
    <w:rsid w:val="00B81B85"/>
    <w:rsid w:val="00B900F7"/>
    <w:rsid w:val="00BA1CFF"/>
    <w:rsid w:val="00BC3E9F"/>
    <w:rsid w:val="00BD5AEB"/>
    <w:rsid w:val="00BE005B"/>
    <w:rsid w:val="00BF1D97"/>
    <w:rsid w:val="00BF6C0E"/>
    <w:rsid w:val="00C01148"/>
    <w:rsid w:val="00C0486C"/>
    <w:rsid w:val="00C1038D"/>
    <w:rsid w:val="00C329A0"/>
    <w:rsid w:val="00C64DE9"/>
    <w:rsid w:val="00CB79E3"/>
    <w:rsid w:val="00CE336D"/>
    <w:rsid w:val="00CE4D54"/>
    <w:rsid w:val="00CF1B1B"/>
    <w:rsid w:val="00D0371A"/>
    <w:rsid w:val="00D20295"/>
    <w:rsid w:val="00D23777"/>
    <w:rsid w:val="00D3502A"/>
    <w:rsid w:val="00D37F96"/>
    <w:rsid w:val="00D44569"/>
    <w:rsid w:val="00D70830"/>
    <w:rsid w:val="00D74A13"/>
    <w:rsid w:val="00D810BB"/>
    <w:rsid w:val="00D87AC7"/>
    <w:rsid w:val="00DA4EC2"/>
    <w:rsid w:val="00DB7F71"/>
    <w:rsid w:val="00DC4A21"/>
    <w:rsid w:val="00DD42C2"/>
    <w:rsid w:val="00DD4B00"/>
    <w:rsid w:val="00DE4273"/>
    <w:rsid w:val="00DE4761"/>
    <w:rsid w:val="00E21646"/>
    <w:rsid w:val="00E2175F"/>
    <w:rsid w:val="00E54ACA"/>
    <w:rsid w:val="00E6091B"/>
    <w:rsid w:val="00E60A06"/>
    <w:rsid w:val="00E61065"/>
    <w:rsid w:val="00E61DF1"/>
    <w:rsid w:val="00E809F9"/>
    <w:rsid w:val="00EA01BE"/>
    <w:rsid w:val="00EC7113"/>
    <w:rsid w:val="00EC7355"/>
    <w:rsid w:val="00ED4E95"/>
    <w:rsid w:val="00ED4F88"/>
    <w:rsid w:val="00EE23FE"/>
    <w:rsid w:val="00EF2D2B"/>
    <w:rsid w:val="00EF37D1"/>
    <w:rsid w:val="00EF7D09"/>
    <w:rsid w:val="00F0759F"/>
    <w:rsid w:val="00F31968"/>
    <w:rsid w:val="00F3742B"/>
    <w:rsid w:val="00F555C4"/>
    <w:rsid w:val="00F56980"/>
    <w:rsid w:val="00F6391E"/>
    <w:rsid w:val="00F6444B"/>
    <w:rsid w:val="00FC54B3"/>
    <w:rsid w:val="00FE1AA9"/>
    <w:rsid w:val="00FE7F59"/>
    <w:rsid w:val="00FF3386"/>
    <w:rsid w:val="00FF6BB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494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6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1C21"/>
    <w:pPr>
      <w:ind w:left="720"/>
      <w:contextualSpacing/>
    </w:pPr>
  </w:style>
  <w:style w:type="table" w:styleId="TableGrid">
    <w:name w:val="Table Grid"/>
    <w:basedOn w:val="TableNormal"/>
    <w:uiPriority w:val="59"/>
    <w:rsid w:val="00275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486C"/>
    <w:rPr>
      <w:sz w:val="18"/>
      <w:szCs w:val="18"/>
    </w:rPr>
  </w:style>
  <w:style w:type="paragraph" w:styleId="CommentText">
    <w:name w:val="annotation text"/>
    <w:basedOn w:val="Normal"/>
    <w:link w:val="CommentTextChar"/>
    <w:uiPriority w:val="99"/>
    <w:semiHidden/>
    <w:unhideWhenUsed/>
    <w:rsid w:val="00C0486C"/>
    <w:pPr>
      <w:spacing w:line="240" w:lineRule="auto"/>
    </w:pPr>
    <w:rPr>
      <w:sz w:val="24"/>
      <w:szCs w:val="24"/>
    </w:rPr>
  </w:style>
  <w:style w:type="character" w:customStyle="1" w:styleId="CommentTextChar">
    <w:name w:val="Comment Text Char"/>
    <w:basedOn w:val="DefaultParagraphFont"/>
    <w:link w:val="CommentText"/>
    <w:uiPriority w:val="99"/>
    <w:semiHidden/>
    <w:rsid w:val="00C0486C"/>
    <w:rPr>
      <w:sz w:val="24"/>
      <w:szCs w:val="24"/>
    </w:rPr>
  </w:style>
  <w:style w:type="paragraph" w:styleId="CommentSubject">
    <w:name w:val="annotation subject"/>
    <w:basedOn w:val="CommentText"/>
    <w:next w:val="CommentText"/>
    <w:link w:val="CommentSubjectChar"/>
    <w:uiPriority w:val="99"/>
    <w:semiHidden/>
    <w:unhideWhenUsed/>
    <w:rsid w:val="00C0486C"/>
    <w:rPr>
      <w:b/>
      <w:bCs/>
      <w:sz w:val="20"/>
      <w:szCs w:val="20"/>
    </w:rPr>
  </w:style>
  <w:style w:type="character" w:customStyle="1" w:styleId="CommentSubjectChar">
    <w:name w:val="Comment Subject Char"/>
    <w:basedOn w:val="CommentTextChar"/>
    <w:link w:val="CommentSubject"/>
    <w:uiPriority w:val="99"/>
    <w:semiHidden/>
    <w:rsid w:val="00C0486C"/>
    <w:rPr>
      <w:b/>
      <w:bCs/>
      <w:sz w:val="20"/>
      <w:szCs w:val="20"/>
    </w:rPr>
  </w:style>
  <w:style w:type="paragraph" w:styleId="BalloonText">
    <w:name w:val="Balloon Text"/>
    <w:basedOn w:val="Normal"/>
    <w:link w:val="BalloonTextChar"/>
    <w:uiPriority w:val="99"/>
    <w:semiHidden/>
    <w:unhideWhenUsed/>
    <w:rsid w:val="00C0486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0486C"/>
    <w:rPr>
      <w:rFonts w:ascii="Lucida Grande" w:hAnsi="Lucida Grande" w:cs="Lucida Grande"/>
      <w:sz w:val="18"/>
      <w:szCs w:val="18"/>
    </w:rPr>
  </w:style>
  <w:style w:type="paragraph" w:styleId="NormalWeb">
    <w:name w:val="Normal (Web)"/>
    <w:basedOn w:val="Normal"/>
    <w:uiPriority w:val="99"/>
    <w:unhideWhenUsed/>
    <w:rsid w:val="006948A9"/>
    <w:pPr>
      <w:spacing w:before="100" w:beforeAutospacing="1" w:after="100" w:afterAutospacing="1" w:line="240" w:lineRule="auto"/>
    </w:pPr>
    <w:rPr>
      <w:rFonts w:ascii="Times" w:hAnsi="Times" w:cs="Times New Roman"/>
      <w:sz w:val="20"/>
      <w:szCs w:val="20"/>
    </w:rPr>
  </w:style>
  <w:style w:type="character" w:styleId="Hyperlink">
    <w:name w:val="Hyperlink"/>
    <w:basedOn w:val="DefaultParagraphFont"/>
    <w:uiPriority w:val="99"/>
    <w:unhideWhenUsed/>
    <w:rsid w:val="006948A9"/>
    <w:rPr>
      <w:color w:val="0000FF" w:themeColor="hyperlink"/>
      <w:u w:val="single"/>
    </w:rPr>
  </w:style>
  <w:style w:type="character" w:styleId="FollowedHyperlink">
    <w:name w:val="FollowedHyperlink"/>
    <w:basedOn w:val="DefaultParagraphFont"/>
    <w:uiPriority w:val="99"/>
    <w:semiHidden/>
    <w:unhideWhenUsed/>
    <w:rsid w:val="00060A94"/>
    <w:rPr>
      <w:color w:val="800080" w:themeColor="followedHyperlink"/>
      <w:u w:val="single"/>
    </w:rPr>
  </w:style>
  <w:style w:type="paragraph" w:styleId="EndnoteText">
    <w:name w:val="endnote text"/>
    <w:basedOn w:val="Normal"/>
    <w:link w:val="EndnoteTextChar"/>
    <w:uiPriority w:val="99"/>
    <w:semiHidden/>
    <w:unhideWhenUsed/>
    <w:rsid w:val="004B540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5406"/>
    <w:rPr>
      <w:sz w:val="20"/>
      <w:szCs w:val="20"/>
    </w:rPr>
  </w:style>
  <w:style w:type="character" w:styleId="EndnoteReference">
    <w:name w:val="endnote reference"/>
    <w:basedOn w:val="DefaultParagraphFont"/>
    <w:uiPriority w:val="99"/>
    <w:semiHidden/>
    <w:unhideWhenUsed/>
    <w:rsid w:val="004B5406"/>
    <w:rPr>
      <w:vertAlign w:val="superscript"/>
    </w:rPr>
  </w:style>
  <w:style w:type="paragraph" w:styleId="Header">
    <w:name w:val="header"/>
    <w:basedOn w:val="Normal"/>
    <w:link w:val="HeaderChar"/>
    <w:uiPriority w:val="99"/>
    <w:unhideWhenUsed/>
    <w:rsid w:val="004B54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5406"/>
  </w:style>
  <w:style w:type="paragraph" w:styleId="Footer">
    <w:name w:val="footer"/>
    <w:basedOn w:val="Normal"/>
    <w:link w:val="FooterChar"/>
    <w:uiPriority w:val="99"/>
    <w:unhideWhenUsed/>
    <w:rsid w:val="004B54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54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6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1C21"/>
    <w:pPr>
      <w:ind w:left="720"/>
      <w:contextualSpacing/>
    </w:pPr>
  </w:style>
  <w:style w:type="table" w:styleId="TableGrid">
    <w:name w:val="Table Grid"/>
    <w:basedOn w:val="TableNormal"/>
    <w:uiPriority w:val="59"/>
    <w:rsid w:val="00275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486C"/>
    <w:rPr>
      <w:sz w:val="18"/>
      <w:szCs w:val="18"/>
    </w:rPr>
  </w:style>
  <w:style w:type="paragraph" w:styleId="CommentText">
    <w:name w:val="annotation text"/>
    <w:basedOn w:val="Normal"/>
    <w:link w:val="CommentTextChar"/>
    <w:uiPriority w:val="99"/>
    <w:semiHidden/>
    <w:unhideWhenUsed/>
    <w:rsid w:val="00C0486C"/>
    <w:pPr>
      <w:spacing w:line="240" w:lineRule="auto"/>
    </w:pPr>
    <w:rPr>
      <w:sz w:val="24"/>
      <w:szCs w:val="24"/>
    </w:rPr>
  </w:style>
  <w:style w:type="character" w:customStyle="1" w:styleId="CommentTextChar">
    <w:name w:val="Comment Text Char"/>
    <w:basedOn w:val="DefaultParagraphFont"/>
    <w:link w:val="CommentText"/>
    <w:uiPriority w:val="99"/>
    <w:semiHidden/>
    <w:rsid w:val="00C0486C"/>
    <w:rPr>
      <w:sz w:val="24"/>
      <w:szCs w:val="24"/>
    </w:rPr>
  </w:style>
  <w:style w:type="paragraph" w:styleId="CommentSubject">
    <w:name w:val="annotation subject"/>
    <w:basedOn w:val="CommentText"/>
    <w:next w:val="CommentText"/>
    <w:link w:val="CommentSubjectChar"/>
    <w:uiPriority w:val="99"/>
    <w:semiHidden/>
    <w:unhideWhenUsed/>
    <w:rsid w:val="00C0486C"/>
    <w:rPr>
      <w:b/>
      <w:bCs/>
      <w:sz w:val="20"/>
      <w:szCs w:val="20"/>
    </w:rPr>
  </w:style>
  <w:style w:type="character" w:customStyle="1" w:styleId="CommentSubjectChar">
    <w:name w:val="Comment Subject Char"/>
    <w:basedOn w:val="CommentTextChar"/>
    <w:link w:val="CommentSubject"/>
    <w:uiPriority w:val="99"/>
    <w:semiHidden/>
    <w:rsid w:val="00C0486C"/>
    <w:rPr>
      <w:b/>
      <w:bCs/>
      <w:sz w:val="20"/>
      <w:szCs w:val="20"/>
    </w:rPr>
  </w:style>
  <w:style w:type="paragraph" w:styleId="BalloonText">
    <w:name w:val="Balloon Text"/>
    <w:basedOn w:val="Normal"/>
    <w:link w:val="BalloonTextChar"/>
    <w:uiPriority w:val="99"/>
    <w:semiHidden/>
    <w:unhideWhenUsed/>
    <w:rsid w:val="00C0486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0486C"/>
    <w:rPr>
      <w:rFonts w:ascii="Lucida Grande" w:hAnsi="Lucida Grande" w:cs="Lucida Grande"/>
      <w:sz w:val="18"/>
      <w:szCs w:val="18"/>
    </w:rPr>
  </w:style>
  <w:style w:type="paragraph" w:styleId="NormalWeb">
    <w:name w:val="Normal (Web)"/>
    <w:basedOn w:val="Normal"/>
    <w:uiPriority w:val="99"/>
    <w:unhideWhenUsed/>
    <w:rsid w:val="006948A9"/>
    <w:pPr>
      <w:spacing w:before="100" w:beforeAutospacing="1" w:after="100" w:afterAutospacing="1" w:line="240" w:lineRule="auto"/>
    </w:pPr>
    <w:rPr>
      <w:rFonts w:ascii="Times" w:hAnsi="Times" w:cs="Times New Roman"/>
      <w:sz w:val="20"/>
      <w:szCs w:val="20"/>
    </w:rPr>
  </w:style>
  <w:style w:type="character" w:styleId="Hyperlink">
    <w:name w:val="Hyperlink"/>
    <w:basedOn w:val="DefaultParagraphFont"/>
    <w:uiPriority w:val="99"/>
    <w:unhideWhenUsed/>
    <w:rsid w:val="006948A9"/>
    <w:rPr>
      <w:color w:val="0000FF" w:themeColor="hyperlink"/>
      <w:u w:val="single"/>
    </w:rPr>
  </w:style>
  <w:style w:type="character" w:styleId="FollowedHyperlink">
    <w:name w:val="FollowedHyperlink"/>
    <w:basedOn w:val="DefaultParagraphFont"/>
    <w:uiPriority w:val="99"/>
    <w:semiHidden/>
    <w:unhideWhenUsed/>
    <w:rsid w:val="00060A94"/>
    <w:rPr>
      <w:color w:val="800080" w:themeColor="followedHyperlink"/>
      <w:u w:val="single"/>
    </w:rPr>
  </w:style>
  <w:style w:type="paragraph" w:styleId="EndnoteText">
    <w:name w:val="endnote text"/>
    <w:basedOn w:val="Normal"/>
    <w:link w:val="EndnoteTextChar"/>
    <w:uiPriority w:val="99"/>
    <w:semiHidden/>
    <w:unhideWhenUsed/>
    <w:rsid w:val="004B540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5406"/>
    <w:rPr>
      <w:sz w:val="20"/>
      <w:szCs w:val="20"/>
    </w:rPr>
  </w:style>
  <w:style w:type="character" w:styleId="EndnoteReference">
    <w:name w:val="endnote reference"/>
    <w:basedOn w:val="DefaultParagraphFont"/>
    <w:uiPriority w:val="99"/>
    <w:semiHidden/>
    <w:unhideWhenUsed/>
    <w:rsid w:val="004B5406"/>
    <w:rPr>
      <w:vertAlign w:val="superscript"/>
    </w:rPr>
  </w:style>
  <w:style w:type="paragraph" w:styleId="Header">
    <w:name w:val="header"/>
    <w:basedOn w:val="Normal"/>
    <w:link w:val="HeaderChar"/>
    <w:uiPriority w:val="99"/>
    <w:unhideWhenUsed/>
    <w:rsid w:val="004B54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5406"/>
  </w:style>
  <w:style w:type="paragraph" w:styleId="Footer">
    <w:name w:val="footer"/>
    <w:basedOn w:val="Normal"/>
    <w:link w:val="FooterChar"/>
    <w:uiPriority w:val="99"/>
    <w:unhideWhenUsed/>
    <w:rsid w:val="004B54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5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09933">
      <w:bodyDiv w:val="1"/>
      <w:marLeft w:val="0"/>
      <w:marRight w:val="0"/>
      <w:marTop w:val="0"/>
      <w:marBottom w:val="0"/>
      <w:divBdr>
        <w:top w:val="none" w:sz="0" w:space="0" w:color="auto"/>
        <w:left w:val="none" w:sz="0" w:space="0" w:color="auto"/>
        <w:bottom w:val="none" w:sz="0" w:space="0" w:color="auto"/>
        <w:right w:val="none" w:sz="0" w:space="0" w:color="auto"/>
      </w:divBdr>
      <w:divsChild>
        <w:div w:id="994068221">
          <w:marLeft w:val="0"/>
          <w:marRight w:val="0"/>
          <w:marTop w:val="0"/>
          <w:marBottom w:val="0"/>
          <w:divBdr>
            <w:top w:val="none" w:sz="0" w:space="0" w:color="auto"/>
            <w:left w:val="none" w:sz="0" w:space="0" w:color="auto"/>
            <w:bottom w:val="none" w:sz="0" w:space="0" w:color="auto"/>
            <w:right w:val="none" w:sz="0" w:space="0" w:color="auto"/>
          </w:divBdr>
          <w:divsChild>
            <w:div w:id="469253599">
              <w:marLeft w:val="0"/>
              <w:marRight w:val="0"/>
              <w:marTop w:val="0"/>
              <w:marBottom w:val="0"/>
              <w:divBdr>
                <w:top w:val="none" w:sz="0" w:space="0" w:color="auto"/>
                <w:left w:val="none" w:sz="0" w:space="0" w:color="auto"/>
                <w:bottom w:val="none" w:sz="0" w:space="0" w:color="auto"/>
                <w:right w:val="none" w:sz="0" w:space="0" w:color="auto"/>
              </w:divBdr>
              <w:divsChild>
                <w:div w:id="148867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3548">
      <w:bodyDiv w:val="1"/>
      <w:marLeft w:val="0"/>
      <w:marRight w:val="0"/>
      <w:marTop w:val="0"/>
      <w:marBottom w:val="0"/>
      <w:divBdr>
        <w:top w:val="none" w:sz="0" w:space="0" w:color="auto"/>
        <w:left w:val="none" w:sz="0" w:space="0" w:color="auto"/>
        <w:bottom w:val="none" w:sz="0" w:space="0" w:color="auto"/>
        <w:right w:val="none" w:sz="0" w:space="0" w:color="auto"/>
      </w:divBdr>
    </w:div>
    <w:div w:id="121195369">
      <w:bodyDiv w:val="1"/>
      <w:marLeft w:val="0"/>
      <w:marRight w:val="0"/>
      <w:marTop w:val="0"/>
      <w:marBottom w:val="0"/>
      <w:divBdr>
        <w:top w:val="none" w:sz="0" w:space="0" w:color="auto"/>
        <w:left w:val="none" w:sz="0" w:space="0" w:color="auto"/>
        <w:bottom w:val="none" w:sz="0" w:space="0" w:color="auto"/>
        <w:right w:val="none" w:sz="0" w:space="0" w:color="auto"/>
      </w:divBdr>
      <w:divsChild>
        <w:div w:id="1808625462">
          <w:marLeft w:val="0"/>
          <w:marRight w:val="0"/>
          <w:marTop w:val="0"/>
          <w:marBottom w:val="0"/>
          <w:divBdr>
            <w:top w:val="none" w:sz="0" w:space="0" w:color="auto"/>
            <w:left w:val="none" w:sz="0" w:space="0" w:color="auto"/>
            <w:bottom w:val="none" w:sz="0" w:space="0" w:color="auto"/>
            <w:right w:val="none" w:sz="0" w:space="0" w:color="auto"/>
          </w:divBdr>
          <w:divsChild>
            <w:div w:id="575210018">
              <w:marLeft w:val="0"/>
              <w:marRight w:val="0"/>
              <w:marTop w:val="0"/>
              <w:marBottom w:val="0"/>
              <w:divBdr>
                <w:top w:val="none" w:sz="0" w:space="0" w:color="auto"/>
                <w:left w:val="none" w:sz="0" w:space="0" w:color="auto"/>
                <w:bottom w:val="none" w:sz="0" w:space="0" w:color="auto"/>
                <w:right w:val="none" w:sz="0" w:space="0" w:color="auto"/>
              </w:divBdr>
              <w:divsChild>
                <w:div w:id="1902518899">
                  <w:marLeft w:val="0"/>
                  <w:marRight w:val="0"/>
                  <w:marTop w:val="0"/>
                  <w:marBottom w:val="0"/>
                  <w:divBdr>
                    <w:top w:val="none" w:sz="0" w:space="0" w:color="auto"/>
                    <w:left w:val="none" w:sz="0" w:space="0" w:color="auto"/>
                    <w:bottom w:val="none" w:sz="0" w:space="0" w:color="auto"/>
                    <w:right w:val="none" w:sz="0" w:space="0" w:color="auto"/>
                  </w:divBdr>
                  <w:divsChild>
                    <w:div w:id="27795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30950">
      <w:bodyDiv w:val="1"/>
      <w:marLeft w:val="0"/>
      <w:marRight w:val="0"/>
      <w:marTop w:val="0"/>
      <w:marBottom w:val="0"/>
      <w:divBdr>
        <w:top w:val="none" w:sz="0" w:space="0" w:color="auto"/>
        <w:left w:val="none" w:sz="0" w:space="0" w:color="auto"/>
        <w:bottom w:val="none" w:sz="0" w:space="0" w:color="auto"/>
        <w:right w:val="none" w:sz="0" w:space="0" w:color="auto"/>
      </w:divBdr>
      <w:divsChild>
        <w:div w:id="1211191018">
          <w:marLeft w:val="0"/>
          <w:marRight w:val="0"/>
          <w:marTop w:val="0"/>
          <w:marBottom w:val="0"/>
          <w:divBdr>
            <w:top w:val="none" w:sz="0" w:space="0" w:color="auto"/>
            <w:left w:val="none" w:sz="0" w:space="0" w:color="auto"/>
            <w:bottom w:val="none" w:sz="0" w:space="0" w:color="auto"/>
            <w:right w:val="none" w:sz="0" w:space="0" w:color="auto"/>
          </w:divBdr>
          <w:divsChild>
            <w:div w:id="1317227650">
              <w:marLeft w:val="0"/>
              <w:marRight w:val="0"/>
              <w:marTop w:val="0"/>
              <w:marBottom w:val="0"/>
              <w:divBdr>
                <w:top w:val="none" w:sz="0" w:space="0" w:color="auto"/>
                <w:left w:val="none" w:sz="0" w:space="0" w:color="auto"/>
                <w:bottom w:val="none" w:sz="0" w:space="0" w:color="auto"/>
                <w:right w:val="none" w:sz="0" w:space="0" w:color="auto"/>
              </w:divBdr>
              <w:divsChild>
                <w:div w:id="112210312">
                  <w:marLeft w:val="0"/>
                  <w:marRight w:val="0"/>
                  <w:marTop w:val="0"/>
                  <w:marBottom w:val="0"/>
                  <w:divBdr>
                    <w:top w:val="none" w:sz="0" w:space="0" w:color="auto"/>
                    <w:left w:val="none" w:sz="0" w:space="0" w:color="auto"/>
                    <w:bottom w:val="none" w:sz="0" w:space="0" w:color="auto"/>
                    <w:right w:val="none" w:sz="0" w:space="0" w:color="auto"/>
                  </w:divBdr>
                  <w:divsChild>
                    <w:div w:id="21176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65708">
      <w:bodyDiv w:val="1"/>
      <w:marLeft w:val="0"/>
      <w:marRight w:val="0"/>
      <w:marTop w:val="0"/>
      <w:marBottom w:val="0"/>
      <w:divBdr>
        <w:top w:val="none" w:sz="0" w:space="0" w:color="auto"/>
        <w:left w:val="none" w:sz="0" w:space="0" w:color="auto"/>
        <w:bottom w:val="none" w:sz="0" w:space="0" w:color="auto"/>
        <w:right w:val="none" w:sz="0" w:space="0" w:color="auto"/>
      </w:divBdr>
      <w:divsChild>
        <w:div w:id="870798429">
          <w:marLeft w:val="0"/>
          <w:marRight w:val="0"/>
          <w:marTop w:val="0"/>
          <w:marBottom w:val="0"/>
          <w:divBdr>
            <w:top w:val="none" w:sz="0" w:space="0" w:color="auto"/>
            <w:left w:val="none" w:sz="0" w:space="0" w:color="auto"/>
            <w:bottom w:val="none" w:sz="0" w:space="0" w:color="auto"/>
            <w:right w:val="none" w:sz="0" w:space="0" w:color="auto"/>
          </w:divBdr>
          <w:divsChild>
            <w:div w:id="1007975614">
              <w:marLeft w:val="0"/>
              <w:marRight w:val="0"/>
              <w:marTop w:val="0"/>
              <w:marBottom w:val="0"/>
              <w:divBdr>
                <w:top w:val="none" w:sz="0" w:space="0" w:color="auto"/>
                <w:left w:val="none" w:sz="0" w:space="0" w:color="auto"/>
                <w:bottom w:val="none" w:sz="0" w:space="0" w:color="auto"/>
                <w:right w:val="none" w:sz="0" w:space="0" w:color="auto"/>
              </w:divBdr>
              <w:divsChild>
                <w:div w:id="21509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804869">
      <w:bodyDiv w:val="1"/>
      <w:marLeft w:val="0"/>
      <w:marRight w:val="0"/>
      <w:marTop w:val="0"/>
      <w:marBottom w:val="0"/>
      <w:divBdr>
        <w:top w:val="none" w:sz="0" w:space="0" w:color="auto"/>
        <w:left w:val="none" w:sz="0" w:space="0" w:color="auto"/>
        <w:bottom w:val="none" w:sz="0" w:space="0" w:color="auto"/>
        <w:right w:val="none" w:sz="0" w:space="0" w:color="auto"/>
      </w:divBdr>
      <w:divsChild>
        <w:div w:id="823202287">
          <w:marLeft w:val="0"/>
          <w:marRight w:val="0"/>
          <w:marTop w:val="0"/>
          <w:marBottom w:val="0"/>
          <w:divBdr>
            <w:top w:val="none" w:sz="0" w:space="0" w:color="auto"/>
            <w:left w:val="none" w:sz="0" w:space="0" w:color="auto"/>
            <w:bottom w:val="none" w:sz="0" w:space="0" w:color="auto"/>
            <w:right w:val="none" w:sz="0" w:space="0" w:color="auto"/>
          </w:divBdr>
          <w:divsChild>
            <w:div w:id="624315942">
              <w:marLeft w:val="0"/>
              <w:marRight w:val="0"/>
              <w:marTop w:val="0"/>
              <w:marBottom w:val="0"/>
              <w:divBdr>
                <w:top w:val="none" w:sz="0" w:space="0" w:color="auto"/>
                <w:left w:val="none" w:sz="0" w:space="0" w:color="auto"/>
                <w:bottom w:val="none" w:sz="0" w:space="0" w:color="auto"/>
                <w:right w:val="none" w:sz="0" w:space="0" w:color="auto"/>
              </w:divBdr>
              <w:divsChild>
                <w:div w:id="134678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332497">
      <w:bodyDiv w:val="1"/>
      <w:marLeft w:val="0"/>
      <w:marRight w:val="0"/>
      <w:marTop w:val="0"/>
      <w:marBottom w:val="0"/>
      <w:divBdr>
        <w:top w:val="none" w:sz="0" w:space="0" w:color="auto"/>
        <w:left w:val="none" w:sz="0" w:space="0" w:color="auto"/>
        <w:bottom w:val="none" w:sz="0" w:space="0" w:color="auto"/>
        <w:right w:val="none" w:sz="0" w:space="0" w:color="auto"/>
      </w:divBdr>
      <w:divsChild>
        <w:div w:id="122433269">
          <w:marLeft w:val="0"/>
          <w:marRight w:val="0"/>
          <w:marTop w:val="0"/>
          <w:marBottom w:val="0"/>
          <w:divBdr>
            <w:top w:val="none" w:sz="0" w:space="0" w:color="auto"/>
            <w:left w:val="none" w:sz="0" w:space="0" w:color="auto"/>
            <w:bottom w:val="none" w:sz="0" w:space="0" w:color="auto"/>
            <w:right w:val="none" w:sz="0" w:space="0" w:color="auto"/>
          </w:divBdr>
          <w:divsChild>
            <w:div w:id="2021738551">
              <w:marLeft w:val="0"/>
              <w:marRight w:val="0"/>
              <w:marTop w:val="0"/>
              <w:marBottom w:val="0"/>
              <w:divBdr>
                <w:top w:val="none" w:sz="0" w:space="0" w:color="auto"/>
                <w:left w:val="none" w:sz="0" w:space="0" w:color="auto"/>
                <w:bottom w:val="none" w:sz="0" w:space="0" w:color="auto"/>
                <w:right w:val="none" w:sz="0" w:space="0" w:color="auto"/>
              </w:divBdr>
              <w:divsChild>
                <w:div w:id="48601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752024">
      <w:bodyDiv w:val="1"/>
      <w:marLeft w:val="0"/>
      <w:marRight w:val="0"/>
      <w:marTop w:val="0"/>
      <w:marBottom w:val="0"/>
      <w:divBdr>
        <w:top w:val="none" w:sz="0" w:space="0" w:color="auto"/>
        <w:left w:val="none" w:sz="0" w:space="0" w:color="auto"/>
        <w:bottom w:val="none" w:sz="0" w:space="0" w:color="auto"/>
        <w:right w:val="none" w:sz="0" w:space="0" w:color="auto"/>
      </w:divBdr>
      <w:divsChild>
        <w:div w:id="1383090545">
          <w:marLeft w:val="0"/>
          <w:marRight w:val="0"/>
          <w:marTop w:val="0"/>
          <w:marBottom w:val="0"/>
          <w:divBdr>
            <w:top w:val="none" w:sz="0" w:space="0" w:color="auto"/>
            <w:left w:val="none" w:sz="0" w:space="0" w:color="auto"/>
            <w:bottom w:val="none" w:sz="0" w:space="0" w:color="auto"/>
            <w:right w:val="none" w:sz="0" w:space="0" w:color="auto"/>
          </w:divBdr>
          <w:divsChild>
            <w:div w:id="1198469285">
              <w:marLeft w:val="0"/>
              <w:marRight w:val="0"/>
              <w:marTop w:val="0"/>
              <w:marBottom w:val="0"/>
              <w:divBdr>
                <w:top w:val="none" w:sz="0" w:space="0" w:color="auto"/>
                <w:left w:val="none" w:sz="0" w:space="0" w:color="auto"/>
                <w:bottom w:val="none" w:sz="0" w:space="0" w:color="auto"/>
                <w:right w:val="none" w:sz="0" w:space="0" w:color="auto"/>
              </w:divBdr>
              <w:divsChild>
                <w:div w:id="62797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06676">
      <w:bodyDiv w:val="1"/>
      <w:marLeft w:val="0"/>
      <w:marRight w:val="0"/>
      <w:marTop w:val="0"/>
      <w:marBottom w:val="0"/>
      <w:divBdr>
        <w:top w:val="none" w:sz="0" w:space="0" w:color="auto"/>
        <w:left w:val="none" w:sz="0" w:space="0" w:color="auto"/>
        <w:bottom w:val="none" w:sz="0" w:space="0" w:color="auto"/>
        <w:right w:val="none" w:sz="0" w:space="0" w:color="auto"/>
      </w:divBdr>
      <w:divsChild>
        <w:div w:id="1027607630">
          <w:marLeft w:val="0"/>
          <w:marRight w:val="0"/>
          <w:marTop w:val="0"/>
          <w:marBottom w:val="0"/>
          <w:divBdr>
            <w:top w:val="none" w:sz="0" w:space="0" w:color="auto"/>
            <w:left w:val="none" w:sz="0" w:space="0" w:color="auto"/>
            <w:bottom w:val="none" w:sz="0" w:space="0" w:color="auto"/>
            <w:right w:val="none" w:sz="0" w:space="0" w:color="auto"/>
          </w:divBdr>
          <w:divsChild>
            <w:div w:id="1907109416">
              <w:marLeft w:val="0"/>
              <w:marRight w:val="0"/>
              <w:marTop w:val="0"/>
              <w:marBottom w:val="0"/>
              <w:divBdr>
                <w:top w:val="none" w:sz="0" w:space="0" w:color="auto"/>
                <w:left w:val="none" w:sz="0" w:space="0" w:color="auto"/>
                <w:bottom w:val="none" w:sz="0" w:space="0" w:color="auto"/>
                <w:right w:val="none" w:sz="0" w:space="0" w:color="auto"/>
              </w:divBdr>
              <w:divsChild>
                <w:div w:id="206996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450951">
      <w:bodyDiv w:val="1"/>
      <w:marLeft w:val="0"/>
      <w:marRight w:val="0"/>
      <w:marTop w:val="0"/>
      <w:marBottom w:val="0"/>
      <w:divBdr>
        <w:top w:val="none" w:sz="0" w:space="0" w:color="auto"/>
        <w:left w:val="none" w:sz="0" w:space="0" w:color="auto"/>
        <w:bottom w:val="none" w:sz="0" w:space="0" w:color="auto"/>
        <w:right w:val="none" w:sz="0" w:space="0" w:color="auto"/>
      </w:divBdr>
      <w:divsChild>
        <w:div w:id="1659189913">
          <w:marLeft w:val="0"/>
          <w:marRight w:val="0"/>
          <w:marTop w:val="0"/>
          <w:marBottom w:val="0"/>
          <w:divBdr>
            <w:top w:val="none" w:sz="0" w:space="0" w:color="auto"/>
            <w:left w:val="none" w:sz="0" w:space="0" w:color="auto"/>
            <w:bottom w:val="none" w:sz="0" w:space="0" w:color="auto"/>
            <w:right w:val="none" w:sz="0" w:space="0" w:color="auto"/>
          </w:divBdr>
          <w:divsChild>
            <w:div w:id="629482548">
              <w:marLeft w:val="0"/>
              <w:marRight w:val="0"/>
              <w:marTop w:val="0"/>
              <w:marBottom w:val="0"/>
              <w:divBdr>
                <w:top w:val="none" w:sz="0" w:space="0" w:color="auto"/>
                <w:left w:val="none" w:sz="0" w:space="0" w:color="auto"/>
                <w:bottom w:val="none" w:sz="0" w:space="0" w:color="auto"/>
                <w:right w:val="none" w:sz="0" w:space="0" w:color="auto"/>
              </w:divBdr>
              <w:divsChild>
                <w:div w:id="130902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818886">
      <w:bodyDiv w:val="1"/>
      <w:marLeft w:val="0"/>
      <w:marRight w:val="0"/>
      <w:marTop w:val="0"/>
      <w:marBottom w:val="0"/>
      <w:divBdr>
        <w:top w:val="none" w:sz="0" w:space="0" w:color="auto"/>
        <w:left w:val="none" w:sz="0" w:space="0" w:color="auto"/>
        <w:bottom w:val="none" w:sz="0" w:space="0" w:color="auto"/>
        <w:right w:val="none" w:sz="0" w:space="0" w:color="auto"/>
      </w:divBdr>
      <w:divsChild>
        <w:div w:id="2068796282">
          <w:marLeft w:val="0"/>
          <w:marRight w:val="0"/>
          <w:marTop w:val="0"/>
          <w:marBottom w:val="0"/>
          <w:divBdr>
            <w:top w:val="none" w:sz="0" w:space="0" w:color="auto"/>
            <w:left w:val="none" w:sz="0" w:space="0" w:color="auto"/>
            <w:bottom w:val="none" w:sz="0" w:space="0" w:color="auto"/>
            <w:right w:val="none" w:sz="0" w:space="0" w:color="auto"/>
          </w:divBdr>
          <w:divsChild>
            <w:div w:id="1254824855">
              <w:marLeft w:val="0"/>
              <w:marRight w:val="0"/>
              <w:marTop w:val="0"/>
              <w:marBottom w:val="0"/>
              <w:divBdr>
                <w:top w:val="none" w:sz="0" w:space="0" w:color="auto"/>
                <w:left w:val="none" w:sz="0" w:space="0" w:color="auto"/>
                <w:bottom w:val="none" w:sz="0" w:space="0" w:color="auto"/>
                <w:right w:val="none" w:sz="0" w:space="0" w:color="auto"/>
              </w:divBdr>
              <w:divsChild>
                <w:div w:id="2055036646">
                  <w:marLeft w:val="0"/>
                  <w:marRight w:val="0"/>
                  <w:marTop w:val="0"/>
                  <w:marBottom w:val="0"/>
                  <w:divBdr>
                    <w:top w:val="none" w:sz="0" w:space="0" w:color="auto"/>
                    <w:left w:val="none" w:sz="0" w:space="0" w:color="auto"/>
                    <w:bottom w:val="none" w:sz="0" w:space="0" w:color="auto"/>
                    <w:right w:val="none" w:sz="0" w:space="0" w:color="auto"/>
                  </w:divBdr>
                  <w:divsChild>
                    <w:div w:id="103353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643037">
      <w:bodyDiv w:val="1"/>
      <w:marLeft w:val="0"/>
      <w:marRight w:val="0"/>
      <w:marTop w:val="0"/>
      <w:marBottom w:val="0"/>
      <w:divBdr>
        <w:top w:val="none" w:sz="0" w:space="0" w:color="auto"/>
        <w:left w:val="none" w:sz="0" w:space="0" w:color="auto"/>
        <w:bottom w:val="none" w:sz="0" w:space="0" w:color="auto"/>
        <w:right w:val="none" w:sz="0" w:space="0" w:color="auto"/>
      </w:divBdr>
      <w:divsChild>
        <w:div w:id="1116556895">
          <w:marLeft w:val="0"/>
          <w:marRight w:val="0"/>
          <w:marTop w:val="0"/>
          <w:marBottom w:val="0"/>
          <w:divBdr>
            <w:top w:val="none" w:sz="0" w:space="0" w:color="auto"/>
            <w:left w:val="none" w:sz="0" w:space="0" w:color="auto"/>
            <w:bottom w:val="none" w:sz="0" w:space="0" w:color="auto"/>
            <w:right w:val="none" w:sz="0" w:space="0" w:color="auto"/>
          </w:divBdr>
          <w:divsChild>
            <w:div w:id="1369380804">
              <w:marLeft w:val="0"/>
              <w:marRight w:val="0"/>
              <w:marTop w:val="0"/>
              <w:marBottom w:val="0"/>
              <w:divBdr>
                <w:top w:val="none" w:sz="0" w:space="0" w:color="auto"/>
                <w:left w:val="none" w:sz="0" w:space="0" w:color="auto"/>
                <w:bottom w:val="none" w:sz="0" w:space="0" w:color="auto"/>
                <w:right w:val="none" w:sz="0" w:space="0" w:color="auto"/>
              </w:divBdr>
              <w:divsChild>
                <w:div w:id="345140037">
                  <w:marLeft w:val="0"/>
                  <w:marRight w:val="0"/>
                  <w:marTop w:val="0"/>
                  <w:marBottom w:val="0"/>
                  <w:divBdr>
                    <w:top w:val="none" w:sz="0" w:space="0" w:color="auto"/>
                    <w:left w:val="none" w:sz="0" w:space="0" w:color="auto"/>
                    <w:bottom w:val="none" w:sz="0" w:space="0" w:color="auto"/>
                    <w:right w:val="none" w:sz="0" w:space="0" w:color="auto"/>
                  </w:divBdr>
                  <w:divsChild>
                    <w:div w:id="138243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408556">
      <w:bodyDiv w:val="1"/>
      <w:marLeft w:val="0"/>
      <w:marRight w:val="0"/>
      <w:marTop w:val="0"/>
      <w:marBottom w:val="0"/>
      <w:divBdr>
        <w:top w:val="none" w:sz="0" w:space="0" w:color="auto"/>
        <w:left w:val="none" w:sz="0" w:space="0" w:color="auto"/>
        <w:bottom w:val="none" w:sz="0" w:space="0" w:color="auto"/>
        <w:right w:val="none" w:sz="0" w:space="0" w:color="auto"/>
      </w:divBdr>
      <w:divsChild>
        <w:div w:id="858473544">
          <w:marLeft w:val="0"/>
          <w:marRight w:val="0"/>
          <w:marTop w:val="0"/>
          <w:marBottom w:val="0"/>
          <w:divBdr>
            <w:top w:val="none" w:sz="0" w:space="0" w:color="auto"/>
            <w:left w:val="none" w:sz="0" w:space="0" w:color="auto"/>
            <w:bottom w:val="none" w:sz="0" w:space="0" w:color="auto"/>
            <w:right w:val="none" w:sz="0" w:space="0" w:color="auto"/>
          </w:divBdr>
          <w:divsChild>
            <w:div w:id="1410887005">
              <w:marLeft w:val="0"/>
              <w:marRight w:val="0"/>
              <w:marTop w:val="0"/>
              <w:marBottom w:val="0"/>
              <w:divBdr>
                <w:top w:val="none" w:sz="0" w:space="0" w:color="auto"/>
                <w:left w:val="none" w:sz="0" w:space="0" w:color="auto"/>
                <w:bottom w:val="none" w:sz="0" w:space="0" w:color="auto"/>
                <w:right w:val="none" w:sz="0" w:space="0" w:color="auto"/>
              </w:divBdr>
              <w:divsChild>
                <w:div w:id="10715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259630">
      <w:bodyDiv w:val="1"/>
      <w:marLeft w:val="0"/>
      <w:marRight w:val="0"/>
      <w:marTop w:val="0"/>
      <w:marBottom w:val="0"/>
      <w:divBdr>
        <w:top w:val="none" w:sz="0" w:space="0" w:color="auto"/>
        <w:left w:val="none" w:sz="0" w:space="0" w:color="auto"/>
        <w:bottom w:val="none" w:sz="0" w:space="0" w:color="auto"/>
        <w:right w:val="none" w:sz="0" w:space="0" w:color="auto"/>
      </w:divBdr>
      <w:divsChild>
        <w:div w:id="2084259529">
          <w:marLeft w:val="0"/>
          <w:marRight w:val="0"/>
          <w:marTop w:val="0"/>
          <w:marBottom w:val="0"/>
          <w:divBdr>
            <w:top w:val="none" w:sz="0" w:space="0" w:color="auto"/>
            <w:left w:val="none" w:sz="0" w:space="0" w:color="auto"/>
            <w:bottom w:val="none" w:sz="0" w:space="0" w:color="auto"/>
            <w:right w:val="none" w:sz="0" w:space="0" w:color="auto"/>
          </w:divBdr>
          <w:divsChild>
            <w:div w:id="194469084">
              <w:marLeft w:val="0"/>
              <w:marRight w:val="0"/>
              <w:marTop w:val="0"/>
              <w:marBottom w:val="0"/>
              <w:divBdr>
                <w:top w:val="none" w:sz="0" w:space="0" w:color="auto"/>
                <w:left w:val="none" w:sz="0" w:space="0" w:color="auto"/>
                <w:bottom w:val="none" w:sz="0" w:space="0" w:color="auto"/>
                <w:right w:val="none" w:sz="0" w:space="0" w:color="auto"/>
              </w:divBdr>
              <w:divsChild>
                <w:div w:id="153337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899634">
      <w:bodyDiv w:val="1"/>
      <w:marLeft w:val="0"/>
      <w:marRight w:val="0"/>
      <w:marTop w:val="0"/>
      <w:marBottom w:val="0"/>
      <w:divBdr>
        <w:top w:val="none" w:sz="0" w:space="0" w:color="auto"/>
        <w:left w:val="none" w:sz="0" w:space="0" w:color="auto"/>
        <w:bottom w:val="none" w:sz="0" w:space="0" w:color="auto"/>
        <w:right w:val="none" w:sz="0" w:space="0" w:color="auto"/>
      </w:divBdr>
      <w:divsChild>
        <w:div w:id="1484467938">
          <w:marLeft w:val="0"/>
          <w:marRight w:val="0"/>
          <w:marTop w:val="0"/>
          <w:marBottom w:val="0"/>
          <w:divBdr>
            <w:top w:val="none" w:sz="0" w:space="0" w:color="auto"/>
            <w:left w:val="none" w:sz="0" w:space="0" w:color="auto"/>
            <w:bottom w:val="none" w:sz="0" w:space="0" w:color="auto"/>
            <w:right w:val="none" w:sz="0" w:space="0" w:color="auto"/>
          </w:divBdr>
          <w:divsChild>
            <w:div w:id="1049378232">
              <w:marLeft w:val="0"/>
              <w:marRight w:val="0"/>
              <w:marTop w:val="0"/>
              <w:marBottom w:val="0"/>
              <w:divBdr>
                <w:top w:val="none" w:sz="0" w:space="0" w:color="auto"/>
                <w:left w:val="none" w:sz="0" w:space="0" w:color="auto"/>
                <w:bottom w:val="none" w:sz="0" w:space="0" w:color="auto"/>
                <w:right w:val="none" w:sz="0" w:space="0" w:color="auto"/>
              </w:divBdr>
              <w:divsChild>
                <w:div w:id="1970352900">
                  <w:marLeft w:val="0"/>
                  <w:marRight w:val="0"/>
                  <w:marTop w:val="0"/>
                  <w:marBottom w:val="0"/>
                  <w:divBdr>
                    <w:top w:val="none" w:sz="0" w:space="0" w:color="auto"/>
                    <w:left w:val="none" w:sz="0" w:space="0" w:color="auto"/>
                    <w:bottom w:val="none" w:sz="0" w:space="0" w:color="auto"/>
                    <w:right w:val="none" w:sz="0" w:space="0" w:color="auto"/>
                  </w:divBdr>
                  <w:divsChild>
                    <w:div w:id="137654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713227">
      <w:bodyDiv w:val="1"/>
      <w:marLeft w:val="0"/>
      <w:marRight w:val="0"/>
      <w:marTop w:val="0"/>
      <w:marBottom w:val="0"/>
      <w:divBdr>
        <w:top w:val="none" w:sz="0" w:space="0" w:color="auto"/>
        <w:left w:val="none" w:sz="0" w:space="0" w:color="auto"/>
        <w:bottom w:val="none" w:sz="0" w:space="0" w:color="auto"/>
        <w:right w:val="none" w:sz="0" w:space="0" w:color="auto"/>
      </w:divBdr>
      <w:divsChild>
        <w:div w:id="1195391078">
          <w:marLeft w:val="0"/>
          <w:marRight w:val="0"/>
          <w:marTop w:val="0"/>
          <w:marBottom w:val="0"/>
          <w:divBdr>
            <w:top w:val="none" w:sz="0" w:space="0" w:color="auto"/>
            <w:left w:val="none" w:sz="0" w:space="0" w:color="auto"/>
            <w:bottom w:val="none" w:sz="0" w:space="0" w:color="auto"/>
            <w:right w:val="none" w:sz="0" w:space="0" w:color="auto"/>
          </w:divBdr>
          <w:divsChild>
            <w:div w:id="579869116">
              <w:marLeft w:val="0"/>
              <w:marRight w:val="0"/>
              <w:marTop w:val="0"/>
              <w:marBottom w:val="0"/>
              <w:divBdr>
                <w:top w:val="none" w:sz="0" w:space="0" w:color="auto"/>
                <w:left w:val="none" w:sz="0" w:space="0" w:color="auto"/>
                <w:bottom w:val="none" w:sz="0" w:space="0" w:color="auto"/>
                <w:right w:val="none" w:sz="0" w:space="0" w:color="auto"/>
              </w:divBdr>
              <w:divsChild>
                <w:div w:id="159149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742163">
      <w:bodyDiv w:val="1"/>
      <w:marLeft w:val="0"/>
      <w:marRight w:val="0"/>
      <w:marTop w:val="0"/>
      <w:marBottom w:val="0"/>
      <w:divBdr>
        <w:top w:val="none" w:sz="0" w:space="0" w:color="auto"/>
        <w:left w:val="none" w:sz="0" w:space="0" w:color="auto"/>
        <w:bottom w:val="none" w:sz="0" w:space="0" w:color="auto"/>
        <w:right w:val="none" w:sz="0" w:space="0" w:color="auto"/>
      </w:divBdr>
      <w:divsChild>
        <w:div w:id="1137142893">
          <w:marLeft w:val="0"/>
          <w:marRight w:val="0"/>
          <w:marTop w:val="0"/>
          <w:marBottom w:val="0"/>
          <w:divBdr>
            <w:top w:val="none" w:sz="0" w:space="0" w:color="auto"/>
            <w:left w:val="none" w:sz="0" w:space="0" w:color="auto"/>
            <w:bottom w:val="none" w:sz="0" w:space="0" w:color="auto"/>
            <w:right w:val="none" w:sz="0" w:space="0" w:color="auto"/>
          </w:divBdr>
          <w:divsChild>
            <w:div w:id="973752093">
              <w:marLeft w:val="0"/>
              <w:marRight w:val="0"/>
              <w:marTop w:val="0"/>
              <w:marBottom w:val="0"/>
              <w:divBdr>
                <w:top w:val="none" w:sz="0" w:space="0" w:color="auto"/>
                <w:left w:val="none" w:sz="0" w:space="0" w:color="auto"/>
                <w:bottom w:val="none" w:sz="0" w:space="0" w:color="auto"/>
                <w:right w:val="none" w:sz="0" w:space="0" w:color="auto"/>
              </w:divBdr>
              <w:divsChild>
                <w:div w:id="163540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947407">
      <w:bodyDiv w:val="1"/>
      <w:marLeft w:val="0"/>
      <w:marRight w:val="0"/>
      <w:marTop w:val="0"/>
      <w:marBottom w:val="0"/>
      <w:divBdr>
        <w:top w:val="none" w:sz="0" w:space="0" w:color="auto"/>
        <w:left w:val="none" w:sz="0" w:space="0" w:color="auto"/>
        <w:bottom w:val="none" w:sz="0" w:space="0" w:color="auto"/>
        <w:right w:val="none" w:sz="0" w:space="0" w:color="auto"/>
      </w:divBdr>
      <w:divsChild>
        <w:div w:id="1940022751">
          <w:marLeft w:val="0"/>
          <w:marRight w:val="0"/>
          <w:marTop w:val="0"/>
          <w:marBottom w:val="0"/>
          <w:divBdr>
            <w:top w:val="none" w:sz="0" w:space="0" w:color="auto"/>
            <w:left w:val="none" w:sz="0" w:space="0" w:color="auto"/>
            <w:bottom w:val="none" w:sz="0" w:space="0" w:color="auto"/>
            <w:right w:val="none" w:sz="0" w:space="0" w:color="auto"/>
          </w:divBdr>
          <w:divsChild>
            <w:div w:id="429590004">
              <w:marLeft w:val="0"/>
              <w:marRight w:val="0"/>
              <w:marTop w:val="0"/>
              <w:marBottom w:val="0"/>
              <w:divBdr>
                <w:top w:val="none" w:sz="0" w:space="0" w:color="auto"/>
                <w:left w:val="none" w:sz="0" w:space="0" w:color="auto"/>
                <w:bottom w:val="none" w:sz="0" w:space="0" w:color="auto"/>
                <w:right w:val="none" w:sz="0" w:space="0" w:color="auto"/>
              </w:divBdr>
              <w:divsChild>
                <w:div w:id="96921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80290">
      <w:bodyDiv w:val="1"/>
      <w:marLeft w:val="0"/>
      <w:marRight w:val="0"/>
      <w:marTop w:val="0"/>
      <w:marBottom w:val="0"/>
      <w:divBdr>
        <w:top w:val="none" w:sz="0" w:space="0" w:color="auto"/>
        <w:left w:val="none" w:sz="0" w:space="0" w:color="auto"/>
        <w:bottom w:val="none" w:sz="0" w:space="0" w:color="auto"/>
        <w:right w:val="none" w:sz="0" w:space="0" w:color="auto"/>
      </w:divBdr>
      <w:divsChild>
        <w:div w:id="782577622">
          <w:marLeft w:val="0"/>
          <w:marRight w:val="0"/>
          <w:marTop w:val="0"/>
          <w:marBottom w:val="0"/>
          <w:divBdr>
            <w:top w:val="none" w:sz="0" w:space="0" w:color="auto"/>
            <w:left w:val="none" w:sz="0" w:space="0" w:color="auto"/>
            <w:bottom w:val="none" w:sz="0" w:space="0" w:color="auto"/>
            <w:right w:val="none" w:sz="0" w:space="0" w:color="auto"/>
          </w:divBdr>
          <w:divsChild>
            <w:div w:id="1375889536">
              <w:marLeft w:val="0"/>
              <w:marRight w:val="0"/>
              <w:marTop w:val="0"/>
              <w:marBottom w:val="0"/>
              <w:divBdr>
                <w:top w:val="none" w:sz="0" w:space="0" w:color="auto"/>
                <w:left w:val="none" w:sz="0" w:space="0" w:color="auto"/>
                <w:bottom w:val="none" w:sz="0" w:space="0" w:color="auto"/>
                <w:right w:val="none" w:sz="0" w:space="0" w:color="auto"/>
              </w:divBdr>
              <w:divsChild>
                <w:div w:id="67954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353531">
      <w:bodyDiv w:val="1"/>
      <w:marLeft w:val="0"/>
      <w:marRight w:val="0"/>
      <w:marTop w:val="0"/>
      <w:marBottom w:val="0"/>
      <w:divBdr>
        <w:top w:val="none" w:sz="0" w:space="0" w:color="auto"/>
        <w:left w:val="none" w:sz="0" w:space="0" w:color="auto"/>
        <w:bottom w:val="none" w:sz="0" w:space="0" w:color="auto"/>
        <w:right w:val="none" w:sz="0" w:space="0" w:color="auto"/>
      </w:divBdr>
      <w:divsChild>
        <w:div w:id="1728341091">
          <w:marLeft w:val="0"/>
          <w:marRight w:val="0"/>
          <w:marTop w:val="0"/>
          <w:marBottom w:val="0"/>
          <w:divBdr>
            <w:top w:val="none" w:sz="0" w:space="0" w:color="auto"/>
            <w:left w:val="none" w:sz="0" w:space="0" w:color="auto"/>
            <w:bottom w:val="none" w:sz="0" w:space="0" w:color="auto"/>
            <w:right w:val="none" w:sz="0" w:space="0" w:color="auto"/>
          </w:divBdr>
          <w:divsChild>
            <w:div w:id="562182437">
              <w:marLeft w:val="0"/>
              <w:marRight w:val="0"/>
              <w:marTop w:val="0"/>
              <w:marBottom w:val="0"/>
              <w:divBdr>
                <w:top w:val="none" w:sz="0" w:space="0" w:color="auto"/>
                <w:left w:val="none" w:sz="0" w:space="0" w:color="auto"/>
                <w:bottom w:val="none" w:sz="0" w:space="0" w:color="auto"/>
                <w:right w:val="none" w:sz="0" w:space="0" w:color="auto"/>
              </w:divBdr>
              <w:divsChild>
                <w:div w:id="34815995">
                  <w:marLeft w:val="0"/>
                  <w:marRight w:val="0"/>
                  <w:marTop w:val="0"/>
                  <w:marBottom w:val="0"/>
                  <w:divBdr>
                    <w:top w:val="none" w:sz="0" w:space="0" w:color="auto"/>
                    <w:left w:val="none" w:sz="0" w:space="0" w:color="auto"/>
                    <w:bottom w:val="none" w:sz="0" w:space="0" w:color="auto"/>
                    <w:right w:val="none" w:sz="0" w:space="0" w:color="auto"/>
                  </w:divBdr>
                  <w:divsChild>
                    <w:div w:id="178299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219752">
      <w:bodyDiv w:val="1"/>
      <w:marLeft w:val="0"/>
      <w:marRight w:val="0"/>
      <w:marTop w:val="0"/>
      <w:marBottom w:val="0"/>
      <w:divBdr>
        <w:top w:val="none" w:sz="0" w:space="0" w:color="auto"/>
        <w:left w:val="none" w:sz="0" w:space="0" w:color="auto"/>
        <w:bottom w:val="none" w:sz="0" w:space="0" w:color="auto"/>
        <w:right w:val="none" w:sz="0" w:space="0" w:color="auto"/>
      </w:divBdr>
      <w:divsChild>
        <w:div w:id="1452626208">
          <w:marLeft w:val="0"/>
          <w:marRight w:val="0"/>
          <w:marTop w:val="0"/>
          <w:marBottom w:val="0"/>
          <w:divBdr>
            <w:top w:val="none" w:sz="0" w:space="0" w:color="auto"/>
            <w:left w:val="none" w:sz="0" w:space="0" w:color="auto"/>
            <w:bottom w:val="none" w:sz="0" w:space="0" w:color="auto"/>
            <w:right w:val="none" w:sz="0" w:space="0" w:color="auto"/>
          </w:divBdr>
          <w:divsChild>
            <w:div w:id="1496337976">
              <w:marLeft w:val="0"/>
              <w:marRight w:val="0"/>
              <w:marTop w:val="0"/>
              <w:marBottom w:val="0"/>
              <w:divBdr>
                <w:top w:val="none" w:sz="0" w:space="0" w:color="auto"/>
                <w:left w:val="none" w:sz="0" w:space="0" w:color="auto"/>
                <w:bottom w:val="none" w:sz="0" w:space="0" w:color="auto"/>
                <w:right w:val="none" w:sz="0" w:space="0" w:color="auto"/>
              </w:divBdr>
              <w:divsChild>
                <w:div w:id="907036576">
                  <w:marLeft w:val="0"/>
                  <w:marRight w:val="0"/>
                  <w:marTop w:val="0"/>
                  <w:marBottom w:val="0"/>
                  <w:divBdr>
                    <w:top w:val="none" w:sz="0" w:space="0" w:color="auto"/>
                    <w:left w:val="none" w:sz="0" w:space="0" w:color="auto"/>
                    <w:bottom w:val="none" w:sz="0" w:space="0" w:color="auto"/>
                    <w:right w:val="none" w:sz="0" w:space="0" w:color="auto"/>
                  </w:divBdr>
                  <w:divsChild>
                    <w:div w:id="13981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647847">
      <w:bodyDiv w:val="1"/>
      <w:marLeft w:val="0"/>
      <w:marRight w:val="0"/>
      <w:marTop w:val="0"/>
      <w:marBottom w:val="0"/>
      <w:divBdr>
        <w:top w:val="none" w:sz="0" w:space="0" w:color="auto"/>
        <w:left w:val="none" w:sz="0" w:space="0" w:color="auto"/>
        <w:bottom w:val="none" w:sz="0" w:space="0" w:color="auto"/>
        <w:right w:val="none" w:sz="0" w:space="0" w:color="auto"/>
      </w:divBdr>
      <w:divsChild>
        <w:div w:id="541329370">
          <w:marLeft w:val="0"/>
          <w:marRight w:val="0"/>
          <w:marTop w:val="0"/>
          <w:marBottom w:val="0"/>
          <w:divBdr>
            <w:top w:val="none" w:sz="0" w:space="0" w:color="auto"/>
            <w:left w:val="none" w:sz="0" w:space="0" w:color="auto"/>
            <w:bottom w:val="none" w:sz="0" w:space="0" w:color="auto"/>
            <w:right w:val="none" w:sz="0" w:space="0" w:color="auto"/>
          </w:divBdr>
          <w:divsChild>
            <w:div w:id="137651284">
              <w:marLeft w:val="0"/>
              <w:marRight w:val="0"/>
              <w:marTop w:val="0"/>
              <w:marBottom w:val="0"/>
              <w:divBdr>
                <w:top w:val="none" w:sz="0" w:space="0" w:color="auto"/>
                <w:left w:val="none" w:sz="0" w:space="0" w:color="auto"/>
                <w:bottom w:val="none" w:sz="0" w:space="0" w:color="auto"/>
                <w:right w:val="none" w:sz="0" w:space="0" w:color="auto"/>
              </w:divBdr>
              <w:divsChild>
                <w:div w:id="1603150757">
                  <w:marLeft w:val="0"/>
                  <w:marRight w:val="0"/>
                  <w:marTop w:val="0"/>
                  <w:marBottom w:val="0"/>
                  <w:divBdr>
                    <w:top w:val="none" w:sz="0" w:space="0" w:color="auto"/>
                    <w:left w:val="none" w:sz="0" w:space="0" w:color="auto"/>
                    <w:bottom w:val="none" w:sz="0" w:space="0" w:color="auto"/>
                    <w:right w:val="none" w:sz="0" w:space="0" w:color="auto"/>
                  </w:divBdr>
                  <w:divsChild>
                    <w:div w:id="72432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706919">
      <w:bodyDiv w:val="1"/>
      <w:marLeft w:val="0"/>
      <w:marRight w:val="0"/>
      <w:marTop w:val="0"/>
      <w:marBottom w:val="0"/>
      <w:divBdr>
        <w:top w:val="none" w:sz="0" w:space="0" w:color="auto"/>
        <w:left w:val="none" w:sz="0" w:space="0" w:color="auto"/>
        <w:bottom w:val="none" w:sz="0" w:space="0" w:color="auto"/>
        <w:right w:val="none" w:sz="0" w:space="0" w:color="auto"/>
      </w:divBdr>
      <w:divsChild>
        <w:div w:id="1359500206">
          <w:marLeft w:val="0"/>
          <w:marRight w:val="0"/>
          <w:marTop w:val="0"/>
          <w:marBottom w:val="0"/>
          <w:divBdr>
            <w:top w:val="none" w:sz="0" w:space="0" w:color="auto"/>
            <w:left w:val="none" w:sz="0" w:space="0" w:color="auto"/>
            <w:bottom w:val="none" w:sz="0" w:space="0" w:color="auto"/>
            <w:right w:val="none" w:sz="0" w:space="0" w:color="auto"/>
          </w:divBdr>
          <w:divsChild>
            <w:div w:id="1486124436">
              <w:marLeft w:val="0"/>
              <w:marRight w:val="0"/>
              <w:marTop w:val="0"/>
              <w:marBottom w:val="0"/>
              <w:divBdr>
                <w:top w:val="none" w:sz="0" w:space="0" w:color="auto"/>
                <w:left w:val="none" w:sz="0" w:space="0" w:color="auto"/>
                <w:bottom w:val="none" w:sz="0" w:space="0" w:color="auto"/>
                <w:right w:val="none" w:sz="0" w:space="0" w:color="auto"/>
              </w:divBdr>
              <w:divsChild>
                <w:div w:id="357776984">
                  <w:marLeft w:val="0"/>
                  <w:marRight w:val="0"/>
                  <w:marTop w:val="0"/>
                  <w:marBottom w:val="0"/>
                  <w:divBdr>
                    <w:top w:val="none" w:sz="0" w:space="0" w:color="auto"/>
                    <w:left w:val="none" w:sz="0" w:space="0" w:color="auto"/>
                    <w:bottom w:val="none" w:sz="0" w:space="0" w:color="auto"/>
                    <w:right w:val="none" w:sz="0" w:space="0" w:color="auto"/>
                  </w:divBdr>
                  <w:divsChild>
                    <w:div w:id="138571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123075">
      <w:bodyDiv w:val="1"/>
      <w:marLeft w:val="0"/>
      <w:marRight w:val="0"/>
      <w:marTop w:val="0"/>
      <w:marBottom w:val="0"/>
      <w:divBdr>
        <w:top w:val="none" w:sz="0" w:space="0" w:color="auto"/>
        <w:left w:val="none" w:sz="0" w:space="0" w:color="auto"/>
        <w:bottom w:val="none" w:sz="0" w:space="0" w:color="auto"/>
        <w:right w:val="none" w:sz="0" w:space="0" w:color="auto"/>
      </w:divBdr>
      <w:divsChild>
        <w:div w:id="1987927936">
          <w:marLeft w:val="0"/>
          <w:marRight w:val="0"/>
          <w:marTop w:val="0"/>
          <w:marBottom w:val="0"/>
          <w:divBdr>
            <w:top w:val="none" w:sz="0" w:space="0" w:color="auto"/>
            <w:left w:val="none" w:sz="0" w:space="0" w:color="auto"/>
            <w:bottom w:val="none" w:sz="0" w:space="0" w:color="auto"/>
            <w:right w:val="none" w:sz="0" w:space="0" w:color="auto"/>
          </w:divBdr>
          <w:divsChild>
            <w:div w:id="218982797">
              <w:marLeft w:val="0"/>
              <w:marRight w:val="0"/>
              <w:marTop w:val="0"/>
              <w:marBottom w:val="0"/>
              <w:divBdr>
                <w:top w:val="none" w:sz="0" w:space="0" w:color="auto"/>
                <w:left w:val="none" w:sz="0" w:space="0" w:color="auto"/>
                <w:bottom w:val="none" w:sz="0" w:space="0" w:color="auto"/>
                <w:right w:val="none" w:sz="0" w:space="0" w:color="auto"/>
              </w:divBdr>
              <w:divsChild>
                <w:div w:id="1624648961">
                  <w:marLeft w:val="0"/>
                  <w:marRight w:val="0"/>
                  <w:marTop w:val="0"/>
                  <w:marBottom w:val="0"/>
                  <w:divBdr>
                    <w:top w:val="none" w:sz="0" w:space="0" w:color="auto"/>
                    <w:left w:val="none" w:sz="0" w:space="0" w:color="auto"/>
                    <w:bottom w:val="none" w:sz="0" w:space="0" w:color="auto"/>
                    <w:right w:val="none" w:sz="0" w:space="0" w:color="auto"/>
                  </w:divBdr>
                  <w:divsChild>
                    <w:div w:id="144148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224762">
      <w:bodyDiv w:val="1"/>
      <w:marLeft w:val="0"/>
      <w:marRight w:val="0"/>
      <w:marTop w:val="0"/>
      <w:marBottom w:val="0"/>
      <w:divBdr>
        <w:top w:val="none" w:sz="0" w:space="0" w:color="auto"/>
        <w:left w:val="none" w:sz="0" w:space="0" w:color="auto"/>
        <w:bottom w:val="none" w:sz="0" w:space="0" w:color="auto"/>
        <w:right w:val="none" w:sz="0" w:space="0" w:color="auto"/>
      </w:divBdr>
      <w:divsChild>
        <w:div w:id="287010849">
          <w:marLeft w:val="0"/>
          <w:marRight w:val="0"/>
          <w:marTop w:val="0"/>
          <w:marBottom w:val="0"/>
          <w:divBdr>
            <w:top w:val="none" w:sz="0" w:space="0" w:color="auto"/>
            <w:left w:val="none" w:sz="0" w:space="0" w:color="auto"/>
            <w:bottom w:val="none" w:sz="0" w:space="0" w:color="auto"/>
            <w:right w:val="none" w:sz="0" w:space="0" w:color="auto"/>
          </w:divBdr>
          <w:divsChild>
            <w:div w:id="1971082423">
              <w:marLeft w:val="0"/>
              <w:marRight w:val="0"/>
              <w:marTop w:val="0"/>
              <w:marBottom w:val="0"/>
              <w:divBdr>
                <w:top w:val="none" w:sz="0" w:space="0" w:color="auto"/>
                <w:left w:val="none" w:sz="0" w:space="0" w:color="auto"/>
                <w:bottom w:val="none" w:sz="0" w:space="0" w:color="auto"/>
                <w:right w:val="none" w:sz="0" w:space="0" w:color="auto"/>
              </w:divBdr>
              <w:divsChild>
                <w:div w:id="21470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205505">
      <w:bodyDiv w:val="1"/>
      <w:marLeft w:val="0"/>
      <w:marRight w:val="0"/>
      <w:marTop w:val="0"/>
      <w:marBottom w:val="0"/>
      <w:divBdr>
        <w:top w:val="none" w:sz="0" w:space="0" w:color="auto"/>
        <w:left w:val="none" w:sz="0" w:space="0" w:color="auto"/>
        <w:bottom w:val="none" w:sz="0" w:space="0" w:color="auto"/>
        <w:right w:val="none" w:sz="0" w:space="0" w:color="auto"/>
      </w:divBdr>
      <w:divsChild>
        <w:div w:id="2090541721">
          <w:marLeft w:val="0"/>
          <w:marRight w:val="0"/>
          <w:marTop w:val="0"/>
          <w:marBottom w:val="0"/>
          <w:divBdr>
            <w:top w:val="none" w:sz="0" w:space="0" w:color="auto"/>
            <w:left w:val="none" w:sz="0" w:space="0" w:color="auto"/>
            <w:bottom w:val="none" w:sz="0" w:space="0" w:color="auto"/>
            <w:right w:val="none" w:sz="0" w:space="0" w:color="auto"/>
          </w:divBdr>
          <w:divsChild>
            <w:div w:id="1122576363">
              <w:marLeft w:val="0"/>
              <w:marRight w:val="0"/>
              <w:marTop w:val="0"/>
              <w:marBottom w:val="0"/>
              <w:divBdr>
                <w:top w:val="none" w:sz="0" w:space="0" w:color="auto"/>
                <w:left w:val="none" w:sz="0" w:space="0" w:color="auto"/>
                <w:bottom w:val="none" w:sz="0" w:space="0" w:color="auto"/>
                <w:right w:val="none" w:sz="0" w:space="0" w:color="auto"/>
              </w:divBdr>
              <w:divsChild>
                <w:div w:id="212084830">
                  <w:marLeft w:val="0"/>
                  <w:marRight w:val="0"/>
                  <w:marTop w:val="0"/>
                  <w:marBottom w:val="0"/>
                  <w:divBdr>
                    <w:top w:val="none" w:sz="0" w:space="0" w:color="auto"/>
                    <w:left w:val="none" w:sz="0" w:space="0" w:color="auto"/>
                    <w:bottom w:val="none" w:sz="0" w:space="0" w:color="auto"/>
                    <w:right w:val="none" w:sz="0" w:space="0" w:color="auto"/>
                  </w:divBdr>
                  <w:divsChild>
                    <w:div w:id="35920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608735">
      <w:bodyDiv w:val="1"/>
      <w:marLeft w:val="0"/>
      <w:marRight w:val="0"/>
      <w:marTop w:val="0"/>
      <w:marBottom w:val="0"/>
      <w:divBdr>
        <w:top w:val="none" w:sz="0" w:space="0" w:color="auto"/>
        <w:left w:val="none" w:sz="0" w:space="0" w:color="auto"/>
        <w:bottom w:val="none" w:sz="0" w:space="0" w:color="auto"/>
        <w:right w:val="none" w:sz="0" w:space="0" w:color="auto"/>
      </w:divBdr>
      <w:divsChild>
        <w:div w:id="1974671408">
          <w:marLeft w:val="0"/>
          <w:marRight w:val="0"/>
          <w:marTop w:val="0"/>
          <w:marBottom w:val="0"/>
          <w:divBdr>
            <w:top w:val="none" w:sz="0" w:space="0" w:color="auto"/>
            <w:left w:val="none" w:sz="0" w:space="0" w:color="auto"/>
            <w:bottom w:val="none" w:sz="0" w:space="0" w:color="auto"/>
            <w:right w:val="none" w:sz="0" w:space="0" w:color="auto"/>
          </w:divBdr>
          <w:divsChild>
            <w:div w:id="1029598842">
              <w:marLeft w:val="0"/>
              <w:marRight w:val="0"/>
              <w:marTop w:val="0"/>
              <w:marBottom w:val="0"/>
              <w:divBdr>
                <w:top w:val="none" w:sz="0" w:space="0" w:color="auto"/>
                <w:left w:val="none" w:sz="0" w:space="0" w:color="auto"/>
                <w:bottom w:val="none" w:sz="0" w:space="0" w:color="auto"/>
                <w:right w:val="none" w:sz="0" w:space="0" w:color="auto"/>
              </w:divBdr>
              <w:divsChild>
                <w:div w:id="182932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995136">
      <w:bodyDiv w:val="1"/>
      <w:marLeft w:val="0"/>
      <w:marRight w:val="0"/>
      <w:marTop w:val="0"/>
      <w:marBottom w:val="0"/>
      <w:divBdr>
        <w:top w:val="none" w:sz="0" w:space="0" w:color="auto"/>
        <w:left w:val="none" w:sz="0" w:space="0" w:color="auto"/>
        <w:bottom w:val="none" w:sz="0" w:space="0" w:color="auto"/>
        <w:right w:val="none" w:sz="0" w:space="0" w:color="auto"/>
      </w:divBdr>
      <w:divsChild>
        <w:div w:id="544567720">
          <w:marLeft w:val="0"/>
          <w:marRight w:val="0"/>
          <w:marTop w:val="0"/>
          <w:marBottom w:val="0"/>
          <w:divBdr>
            <w:top w:val="none" w:sz="0" w:space="0" w:color="auto"/>
            <w:left w:val="none" w:sz="0" w:space="0" w:color="auto"/>
            <w:bottom w:val="none" w:sz="0" w:space="0" w:color="auto"/>
            <w:right w:val="none" w:sz="0" w:space="0" w:color="auto"/>
          </w:divBdr>
          <w:divsChild>
            <w:div w:id="325474795">
              <w:marLeft w:val="0"/>
              <w:marRight w:val="0"/>
              <w:marTop w:val="0"/>
              <w:marBottom w:val="0"/>
              <w:divBdr>
                <w:top w:val="none" w:sz="0" w:space="0" w:color="auto"/>
                <w:left w:val="none" w:sz="0" w:space="0" w:color="auto"/>
                <w:bottom w:val="none" w:sz="0" w:space="0" w:color="auto"/>
                <w:right w:val="none" w:sz="0" w:space="0" w:color="auto"/>
              </w:divBdr>
              <w:divsChild>
                <w:div w:id="1589726991">
                  <w:marLeft w:val="0"/>
                  <w:marRight w:val="0"/>
                  <w:marTop w:val="0"/>
                  <w:marBottom w:val="0"/>
                  <w:divBdr>
                    <w:top w:val="none" w:sz="0" w:space="0" w:color="auto"/>
                    <w:left w:val="none" w:sz="0" w:space="0" w:color="auto"/>
                    <w:bottom w:val="none" w:sz="0" w:space="0" w:color="auto"/>
                    <w:right w:val="none" w:sz="0" w:space="0" w:color="auto"/>
                  </w:divBdr>
                  <w:divsChild>
                    <w:div w:id="86779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782435">
      <w:bodyDiv w:val="1"/>
      <w:marLeft w:val="0"/>
      <w:marRight w:val="0"/>
      <w:marTop w:val="0"/>
      <w:marBottom w:val="0"/>
      <w:divBdr>
        <w:top w:val="none" w:sz="0" w:space="0" w:color="auto"/>
        <w:left w:val="none" w:sz="0" w:space="0" w:color="auto"/>
        <w:bottom w:val="none" w:sz="0" w:space="0" w:color="auto"/>
        <w:right w:val="none" w:sz="0" w:space="0" w:color="auto"/>
      </w:divBdr>
      <w:divsChild>
        <w:div w:id="316955411">
          <w:marLeft w:val="0"/>
          <w:marRight w:val="0"/>
          <w:marTop w:val="0"/>
          <w:marBottom w:val="0"/>
          <w:divBdr>
            <w:top w:val="none" w:sz="0" w:space="0" w:color="auto"/>
            <w:left w:val="none" w:sz="0" w:space="0" w:color="auto"/>
            <w:bottom w:val="none" w:sz="0" w:space="0" w:color="auto"/>
            <w:right w:val="none" w:sz="0" w:space="0" w:color="auto"/>
          </w:divBdr>
          <w:divsChild>
            <w:div w:id="2136560189">
              <w:marLeft w:val="0"/>
              <w:marRight w:val="0"/>
              <w:marTop w:val="0"/>
              <w:marBottom w:val="0"/>
              <w:divBdr>
                <w:top w:val="none" w:sz="0" w:space="0" w:color="auto"/>
                <w:left w:val="none" w:sz="0" w:space="0" w:color="auto"/>
                <w:bottom w:val="none" w:sz="0" w:space="0" w:color="auto"/>
                <w:right w:val="none" w:sz="0" w:space="0" w:color="auto"/>
              </w:divBdr>
              <w:divsChild>
                <w:div w:id="99969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832762">
      <w:bodyDiv w:val="1"/>
      <w:marLeft w:val="0"/>
      <w:marRight w:val="0"/>
      <w:marTop w:val="0"/>
      <w:marBottom w:val="0"/>
      <w:divBdr>
        <w:top w:val="none" w:sz="0" w:space="0" w:color="auto"/>
        <w:left w:val="none" w:sz="0" w:space="0" w:color="auto"/>
        <w:bottom w:val="none" w:sz="0" w:space="0" w:color="auto"/>
        <w:right w:val="none" w:sz="0" w:space="0" w:color="auto"/>
      </w:divBdr>
      <w:divsChild>
        <w:div w:id="1977830435">
          <w:marLeft w:val="0"/>
          <w:marRight w:val="0"/>
          <w:marTop w:val="0"/>
          <w:marBottom w:val="0"/>
          <w:divBdr>
            <w:top w:val="none" w:sz="0" w:space="0" w:color="auto"/>
            <w:left w:val="none" w:sz="0" w:space="0" w:color="auto"/>
            <w:bottom w:val="none" w:sz="0" w:space="0" w:color="auto"/>
            <w:right w:val="none" w:sz="0" w:space="0" w:color="auto"/>
          </w:divBdr>
          <w:divsChild>
            <w:div w:id="145974922">
              <w:marLeft w:val="0"/>
              <w:marRight w:val="0"/>
              <w:marTop w:val="0"/>
              <w:marBottom w:val="0"/>
              <w:divBdr>
                <w:top w:val="none" w:sz="0" w:space="0" w:color="auto"/>
                <w:left w:val="none" w:sz="0" w:space="0" w:color="auto"/>
                <w:bottom w:val="none" w:sz="0" w:space="0" w:color="auto"/>
                <w:right w:val="none" w:sz="0" w:space="0" w:color="auto"/>
              </w:divBdr>
              <w:divsChild>
                <w:div w:id="137654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622410">
      <w:bodyDiv w:val="1"/>
      <w:marLeft w:val="0"/>
      <w:marRight w:val="0"/>
      <w:marTop w:val="0"/>
      <w:marBottom w:val="0"/>
      <w:divBdr>
        <w:top w:val="none" w:sz="0" w:space="0" w:color="auto"/>
        <w:left w:val="none" w:sz="0" w:space="0" w:color="auto"/>
        <w:bottom w:val="none" w:sz="0" w:space="0" w:color="auto"/>
        <w:right w:val="none" w:sz="0" w:space="0" w:color="auto"/>
      </w:divBdr>
      <w:divsChild>
        <w:div w:id="1853176746">
          <w:marLeft w:val="0"/>
          <w:marRight w:val="0"/>
          <w:marTop w:val="0"/>
          <w:marBottom w:val="0"/>
          <w:divBdr>
            <w:top w:val="none" w:sz="0" w:space="0" w:color="auto"/>
            <w:left w:val="none" w:sz="0" w:space="0" w:color="auto"/>
            <w:bottom w:val="none" w:sz="0" w:space="0" w:color="auto"/>
            <w:right w:val="none" w:sz="0" w:space="0" w:color="auto"/>
          </w:divBdr>
          <w:divsChild>
            <w:div w:id="1935353855">
              <w:marLeft w:val="0"/>
              <w:marRight w:val="0"/>
              <w:marTop w:val="0"/>
              <w:marBottom w:val="0"/>
              <w:divBdr>
                <w:top w:val="none" w:sz="0" w:space="0" w:color="auto"/>
                <w:left w:val="none" w:sz="0" w:space="0" w:color="auto"/>
                <w:bottom w:val="none" w:sz="0" w:space="0" w:color="auto"/>
                <w:right w:val="none" w:sz="0" w:space="0" w:color="auto"/>
              </w:divBdr>
              <w:divsChild>
                <w:div w:id="124087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cu.ac.uk/equality-charters/athena-swan/" TargetMode="External"/><Relationship Id="rId18" Type="http://schemas.openxmlformats.org/officeDocument/2006/relationships/hyperlink" Target="http://www.manchester.ac.uk/discover/vision/" TargetMode="External"/><Relationship Id="rId26" Type="http://schemas.openxmlformats.org/officeDocument/2006/relationships/hyperlink" Target="http://www.staffnet.manchester.ac.uk/services/equality-and-diversity/race-charter-mark/"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taffnet.manchester.ac.uk/services/equality-and-diversity/timetochange-mentalhealth/" TargetMode="External"/><Relationship Id="rId34" Type="http://schemas.openxmlformats.org/officeDocument/2006/relationships/hyperlink" Target="http://www.staffnet.manchester.ac.uk/services/equality-and-diversity/race-charter-mark/" TargetMode="External"/><Relationship Id="rId7" Type="http://schemas.openxmlformats.org/officeDocument/2006/relationships/footnotes" Target="footnotes.xml"/><Relationship Id="rId12" Type="http://schemas.openxmlformats.org/officeDocument/2006/relationships/hyperlink" Target="http://www.manchester.ac.uk/discover/vision/" TargetMode="External"/><Relationship Id="rId17" Type="http://schemas.openxmlformats.org/officeDocument/2006/relationships/hyperlink" Target="file:///\\ss7.ds.man.ac.uk\vol5\rsd\re\EandD\EqualityObjectives\2016\2015http:\www.staffnet.manchester.ac.uk\services\equality-and-diversity\equalityinformation\equalityreports\" TargetMode="External"/><Relationship Id="rId25" Type="http://schemas.openxmlformats.org/officeDocument/2006/relationships/hyperlink" Target="https://www.offa.org.uk/wp-content/uploads/2016/02/11-02-2016-OFFA-Guidance.pdf" TargetMode="External"/><Relationship Id="rId33" Type="http://schemas.openxmlformats.org/officeDocument/2006/relationships/hyperlink" Target="http://www.staffnet.manchester.ac.uk/services/equality-and-diversity/stonewall/"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anchester.ac.uk/discover/vision/" TargetMode="External"/><Relationship Id="rId20" Type="http://schemas.openxmlformats.org/officeDocument/2006/relationships/hyperlink" Target="http://www.staffnet.manchester.ac.uk/services/equality-and-diversity/race-charter-mark/" TargetMode="External"/><Relationship Id="rId29" Type="http://schemas.openxmlformats.org/officeDocument/2006/relationships/hyperlink" Target="http://www.manchester.ac.uk/discover/visio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mtcssopj.DS\AppData\Local\Microsoft\Windows\Temporary%20Internet%20Files\Content.Outlook\BL7T924N\2015http:\www.staffnet.manchester.ac.uk\services\equality-and-diversity\equalityinformation\equalityreports\" TargetMode="External"/><Relationship Id="rId24" Type="http://schemas.openxmlformats.org/officeDocument/2006/relationships/hyperlink" Target="https://www.offa.org.uk/uncategorized/new-access-agreement-guidance-published/" TargetMode="External"/><Relationship Id="rId32" Type="http://schemas.openxmlformats.org/officeDocument/2006/relationships/hyperlink" Target="http://www.staffnet.manchester.ac.uk/services/equality-and-diversity/athena-swan/athena-swan-applications/" TargetMode="External"/><Relationship Id="rId37" Type="http://schemas.openxmlformats.org/officeDocument/2006/relationships/hyperlink" Target="http://www.universitiesuk.ac.uk/aboutus/whatwedo/PolicyAnalysis/StudentsTeachingSociety/TaskforceViolenceAgainstWomen/Pages/default.aspx" TargetMode="External"/><Relationship Id="rId5" Type="http://schemas.openxmlformats.org/officeDocument/2006/relationships/settings" Target="settings.xml"/><Relationship Id="rId15" Type="http://schemas.openxmlformats.org/officeDocument/2006/relationships/hyperlink" Target="file:///\\ss7.ds.man.ac.uk\vol5\rsd\re\EandD\EqualityObjectives\2016\2015http:\www.staffnet.manchester.ac.uk\services\equality-and-diversity\equalityinformation\equalityreports\" TargetMode="External"/><Relationship Id="rId23" Type="http://schemas.openxmlformats.org/officeDocument/2006/relationships/hyperlink" Target="http://www.hefce.ac.uk/sas/inequality/differential/" TargetMode="External"/><Relationship Id="rId28" Type="http://schemas.openxmlformats.org/officeDocument/2006/relationships/hyperlink" Target="http://www.manchester.ac.uk/connect/jobs/benefits-working-here/researchers/" TargetMode="External"/><Relationship Id="rId36" Type="http://schemas.openxmlformats.org/officeDocument/2006/relationships/hyperlink" Target="http://blog.universitiesuk.ac.uk/2015/11/26/tackling-sexual-harassment-and-violence-new-uuk-taskforce/" TargetMode="External"/><Relationship Id="rId10" Type="http://schemas.openxmlformats.org/officeDocument/2006/relationships/footer" Target="footer1.xml"/><Relationship Id="rId19" Type="http://schemas.openxmlformats.org/officeDocument/2006/relationships/hyperlink" Target="http://www.ecu.ac.uk/equality-charters/race-equality-charter/apply-award" TargetMode="External"/><Relationship Id="rId31" Type="http://schemas.openxmlformats.org/officeDocument/2006/relationships/hyperlink" Target="http://www.staffnet.manchester.ac.uk/services/equality-and-diversity/race-charter-mar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staffnet.manchester.ac.uk/services/equality-and-diversity/athena-swan/athena-swan-applications/" TargetMode="External"/><Relationship Id="rId22" Type="http://schemas.openxmlformats.org/officeDocument/2006/relationships/hyperlink" Target="http://documents.manchester.ac.uk/display.aspx?DocID=24542" TargetMode="External"/><Relationship Id="rId27" Type="http://schemas.openxmlformats.org/officeDocument/2006/relationships/hyperlink" Target="https://www.vitae.ac.uk/policy/concordat-to-support-the-career-development-of-researchers" TargetMode="External"/><Relationship Id="rId30" Type="http://schemas.openxmlformats.org/officeDocument/2006/relationships/hyperlink" Target="http://www.rcuk.ac.uk/funding/diversity/" TargetMode="External"/><Relationship Id="rId35" Type="http://schemas.openxmlformats.org/officeDocument/2006/relationships/hyperlink" Target="http://www.socialresponsibility.manchester.ac.uk/strategic-priorities/responsible-processes/we-get-it/"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www.hefce.ac.uk/sas/inequality/differential/" TargetMode="External"/><Relationship Id="rId3" Type="http://schemas.openxmlformats.org/officeDocument/2006/relationships/hyperlink" Target="http://www.ecu.ac.uk/equality-charters/athena-swan/" TargetMode="External"/><Relationship Id="rId7" Type="http://schemas.openxmlformats.org/officeDocument/2006/relationships/hyperlink" Target="http://documents.manchester.ac.uk/display.aspx?DocID=24542" TargetMode="External"/><Relationship Id="rId12" Type="http://schemas.openxmlformats.org/officeDocument/2006/relationships/hyperlink" Target="http://www.socialresponsibility.manchester.ac.uk/strategic-priorities/responsible-processes/we-get-it/" TargetMode="External"/><Relationship Id="rId2" Type="http://schemas.openxmlformats.org/officeDocument/2006/relationships/hyperlink" Target="http://www.manchester.ac.uk/discover/vision/" TargetMode="External"/><Relationship Id="rId1" Type="http://schemas.openxmlformats.org/officeDocument/2006/relationships/hyperlink" Target="http://www.staffnet.manchester.ac.uk/services/equality-and-diversity/equalityinformation/equalityreports/" TargetMode="External"/><Relationship Id="rId6" Type="http://schemas.openxmlformats.org/officeDocument/2006/relationships/hyperlink" Target="http://www.staffnet.manchester.ac.uk/services/equality-and-diversity/race-charter-mark/" TargetMode="External"/><Relationship Id="rId11" Type="http://schemas.openxmlformats.org/officeDocument/2006/relationships/hyperlink" Target="http://www.staffnet.manchester.ac.uk/services/equality-and-diversity/stonewall/" TargetMode="External"/><Relationship Id="rId5" Type="http://schemas.openxmlformats.org/officeDocument/2006/relationships/hyperlink" Target="http://www.ecu.ac.uk/equality-charters/race-equality-charter/apply-award" TargetMode="External"/><Relationship Id="rId10" Type="http://schemas.openxmlformats.org/officeDocument/2006/relationships/hyperlink" Target="http://www.manchester.ac.uk/connect/jobs/benefits-working-here/researchers/" TargetMode="External"/><Relationship Id="rId4" Type="http://schemas.openxmlformats.org/officeDocument/2006/relationships/hyperlink" Target="http://www.staffnet.manchester.ac.uk/services/equality-and-diversity/athena-swan/athena-swan-applications/" TargetMode="External"/><Relationship Id="rId9" Type="http://schemas.openxmlformats.org/officeDocument/2006/relationships/hyperlink" Target="https://www.vitae.ac.uk/policy/concordat-to-support-the-career-development-of-research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83C7D-C1CF-4B37-BCA2-294DF2F15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3000</Words>
  <Characters>17104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20064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Prescott</dc:creator>
  <cp:lastModifiedBy>Professional Support Services</cp:lastModifiedBy>
  <cp:revision>2</cp:revision>
  <cp:lastPrinted>2016-02-29T11:36:00Z</cp:lastPrinted>
  <dcterms:created xsi:type="dcterms:W3CDTF">2016-02-29T13:45:00Z</dcterms:created>
  <dcterms:modified xsi:type="dcterms:W3CDTF">2016-02-29T13:45:00Z</dcterms:modified>
</cp:coreProperties>
</file>