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5A4" w:rsidRPr="007D0C1F" w:rsidRDefault="00BA05A4" w:rsidP="00BA05A4">
      <w:pPr>
        <w:jc w:val="both"/>
        <w:rPr>
          <w:rFonts w:asciiTheme="minorHAnsi" w:hAnsiTheme="minorHAnsi" w:cs="Arial"/>
          <w:b/>
          <w:sz w:val="22"/>
          <w:szCs w:val="22"/>
        </w:rPr>
      </w:pPr>
      <w:r w:rsidRPr="007D0C1F">
        <w:rPr>
          <w:rFonts w:asciiTheme="minorHAnsi" w:hAnsiTheme="minorHAnsi" w:cs="Arial"/>
          <w:b/>
          <w:sz w:val="22"/>
          <w:szCs w:val="22"/>
        </w:rPr>
        <w:t>What is ethnography?</w:t>
      </w:r>
    </w:p>
    <w:p w:rsidR="00BA05A4" w:rsidRPr="007D0C1F" w:rsidRDefault="00BA05A4" w:rsidP="00BA05A4">
      <w:pPr>
        <w:jc w:val="both"/>
        <w:rPr>
          <w:rFonts w:asciiTheme="minorHAnsi" w:hAnsiTheme="minorHAnsi" w:cs="Arial"/>
          <w:sz w:val="22"/>
          <w:szCs w:val="22"/>
        </w:rPr>
      </w:pPr>
      <w:r w:rsidRPr="007D0C1F">
        <w:rPr>
          <w:rFonts w:asciiTheme="minorHAnsi" w:hAnsiTheme="minorHAnsi" w:cs="Arial"/>
          <w:sz w:val="22"/>
          <w:szCs w:val="22"/>
        </w:rPr>
        <w:t>Ethnography is a broad term, used to describe a form of research which originally emerged from the anthropological tradition.  In essence it is a way of examining groups or cultures, or more simply, it is a way of making sense of everyday events (Hammersley and Atkinson 1998).  In order to achieve this form of understanding, ethnographers are expected to keep an open mind about what they are researching.  However, this does not imply a lack of rigor as the researcher is not empty headed but open minded.  Thus the ethnographic researcher first needs to define the problem, select an appropriate model or theory to help frame the study, design the study, select specific data collection methods and tools for analysis and then adopt a specific writing style (</w:t>
      </w:r>
      <w:proofErr w:type="spellStart"/>
      <w:r w:rsidRPr="007D0C1F">
        <w:rPr>
          <w:rFonts w:asciiTheme="minorHAnsi" w:hAnsiTheme="minorHAnsi" w:cs="Arial"/>
          <w:sz w:val="22"/>
          <w:szCs w:val="22"/>
        </w:rPr>
        <w:t>Fetterman</w:t>
      </w:r>
      <w:proofErr w:type="spellEnd"/>
      <w:r w:rsidRPr="007D0C1F">
        <w:rPr>
          <w:rFonts w:asciiTheme="minorHAnsi" w:hAnsiTheme="minorHAnsi" w:cs="Arial"/>
          <w:sz w:val="22"/>
          <w:szCs w:val="22"/>
        </w:rPr>
        <w:t xml:space="preserve">, 1998).  </w:t>
      </w:r>
    </w:p>
    <w:p w:rsidR="00BA05A4" w:rsidRPr="007D0C1F" w:rsidRDefault="00BA05A4" w:rsidP="00BA05A4">
      <w:pPr>
        <w:jc w:val="both"/>
        <w:rPr>
          <w:rFonts w:asciiTheme="minorHAnsi" w:hAnsiTheme="minorHAnsi" w:cs="Arial"/>
          <w:sz w:val="22"/>
          <w:szCs w:val="22"/>
        </w:rPr>
      </w:pPr>
    </w:p>
    <w:p w:rsidR="00BA05A4" w:rsidRPr="007D0C1F" w:rsidRDefault="00BA05A4" w:rsidP="00BA05A4">
      <w:pPr>
        <w:rPr>
          <w:rFonts w:asciiTheme="minorHAnsi" w:hAnsiTheme="minorHAnsi" w:cs="Arial"/>
          <w:b/>
          <w:sz w:val="22"/>
          <w:szCs w:val="22"/>
        </w:rPr>
      </w:pPr>
      <w:r w:rsidRPr="007D0C1F">
        <w:rPr>
          <w:rFonts w:asciiTheme="minorHAnsi" w:hAnsiTheme="minorHAnsi" w:cs="Arial"/>
          <w:b/>
          <w:sz w:val="22"/>
          <w:szCs w:val="22"/>
        </w:rPr>
        <w:t>Ethnography is:</w:t>
      </w:r>
    </w:p>
    <w:p w:rsidR="00BA05A4" w:rsidRPr="007D0C1F" w:rsidRDefault="00BA05A4" w:rsidP="00BA05A4">
      <w:pPr>
        <w:numPr>
          <w:ilvl w:val="0"/>
          <w:numId w:val="1"/>
        </w:numPr>
        <w:rPr>
          <w:rFonts w:asciiTheme="minorHAnsi" w:hAnsiTheme="minorHAnsi" w:cs="Arial"/>
          <w:sz w:val="22"/>
          <w:szCs w:val="22"/>
        </w:rPr>
      </w:pPr>
      <w:r w:rsidRPr="007D0C1F">
        <w:rPr>
          <w:rFonts w:asciiTheme="minorHAnsi" w:hAnsiTheme="minorHAnsi" w:cs="Arial"/>
          <w:sz w:val="22"/>
          <w:szCs w:val="22"/>
        </w:rPr>
        <w:t>A research method designed to produce empirical work. This distinguishes ethnographic writing from other texts (such as journalistic work) which may also produce in depth texts about social relationships.</w:t>
      </w:r>
    </w:p>
    <w:p w:rsidR="00BA05A4" w:rsidRPr="007D0C1F" w:rsidRDefault="00BA05A4" w:rsidP="00BA05A4">
      <w:pPr>
        <w:numPr>
          <w:ilvl w:val="0"/>
          <w:numId w:val="1"/>
        </w:numPr>
        <w:rPr>
          <w:rFonts w:asciiTheme="minorHAnsi" w:hAnsiTheme="minorHAnsi" w:cs="Arial"/>
          <w:sz w:val="22"/>
          <w:szCs w:val="22"/>
        </w:rPr>
      </w:pPr>
      <w:r w:rsidRPr="007D0C1F">
        <w:rPr>
          <w:rFonts w:asciiTheme="minorHAnsi" w:hAnsiTheme="minorHAnsi" w:cs="Arial"/>
          <w:sz w:val="22"/>
          <w:szCs w:val="22"/>
        </w:rPr>
        <w:t xml:space="preserve">A study of social contexts, which requires sustained social contact with people in their own environments. </w:t>
      </w:r>
    </w:p>
    <w:p w:rsidR="00BA05A4" w:rsidRPr="007D0C1F" w:rsidRDefault="00BA05A4" w:rsidP="00BA05A4">
      <w:pPr>
        <w:numPr>
          <w:ilvl w:val="0"/>
          <w:numId w:val="1"/>
        </w:numPr>
        <w:rPr>
          <w:rFonts w:asciiTheme="minorHAnsi" w:hAnsiTheme="minorHAnsi" w:cs="Arial"/>
          <w:sz w:val="22"/>
          <w:szCs w:val="22"/>
        </w:rPr>
      </w:pPr>
      <w:r w:rsidRPr="007D0C1F">
        <w:rPr>
          <w:rFonts w:asciiTheme="minorHAnsi" w:hAnsiTheme="minorHAnsi" w:cs="Arial"/>
          <w:sz w:val="22"/>
          <w:szCs w:val="22"/>
        </w:rPr>
        <w:t xml:space="preserve">Characterised by the researcher drawing on different data collection methods, although observation and interview are key methods of data collection. </w:t>
      </w:r>
    </w:p>
    <w:p w:rsidR="00BA05A4" w:rsidRPr="007D0C1F" w:rsidRDefault="00BA05A4" w:rsidP="00BA05A4">
      <w:pPr>
        <w:ind w:left="360"/>
        <w:rPr>
          <w:rFonts w:asciiTheme="minorHAnsi" w:hAnsiTheme="minorHAnsi" w:cs="Arial"/>
          <w:sz w:val="22"/>
          <w:szCs w:val="22"/>
        </w:rPr>
      </w:pPr>
    </w:p>
    <w:p w:rsidR="00BA05A4" w:rsidRPr="007D0C1F" w:rsidRDefault="00BA05A4" w:rsidP="00BA05A4">
      <w:pPr>
        <w:rPr>
          <w:rFonts w:asciiTheme="minorHAnsi" w:hAnsiTheme="minorHAnsi" w:cs="Arial"/>
          <w:b/>
          <w:sz w:val="22"/>
          <w:szCs w:val="22"/>
        </w:rPr>
      </w:pPr>
      <w:r w:rsidRPr="007D0C1F">
        <w:rPr>
          <w:rFonts w:asciiTheme="minorHAnsi" w:hAnsiTheme="minorHAnsi" w:cs="Arial"/>
          <w:b/>
          <w:sz w:val="22"/>
          <w:szCs w:val="22"/>
        </w:rPr>
        <w:t>The history of ethnography</w:t>
      </w:r>
    </w:p>
    <w:p w:rsidR="00BA05A4" w:rsidRPr="007D0C1F" w:rsidRDefault="00BA05A4" w:rsidP="00BA05A4">
      <w:pPr>
        <w:jc w:val="both"/>
        <w:rPr>
          <w:rFonts w:asciiTheme="minorHAnsi" w:hAnsiTheme="minorHAnsi" w:cs="Arial"/>
          <w:sz w:val="22"/>
          <w:szCs w:val="22"/>
        </w:rPr>
      </w:pPr>
      <w:r w:rsidRPr="007D0C1F">
        <w:rPr>
          <w:rFonts w:asciiTheme="minorHAnsi" w:hAnsiTheme="minorHAnsi" w:cs="Arial"/>
          <w:sz w:val="22"/>
          <w:szCs w:val="22"/>
        </w:rPr>
        <w:t xml:space="preserve">The term ethnography was first identified in nineteenth century Western anthropology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&lt;Refman&gt;&lt;Cite&gt;&lt;Author&gt;Hammersley&lt;/Author&gt;&lt;Year&gt;2007&lt;/Year&gt;&lt;RecNum&gt;1860&lt;/RecNum&gt;&lt;IDText&gt;Ethnography. Principles in practice.&lt;/IDText&gt;&lt;MDL Ref_Type="Book, Whole"&gt;&lt;Ref_Type&gt;Book, Whole&lt;/Ref_Type&gt;&lt;Ref_ID&gt;1860&lt;/Ref_ID&gt;&lt;Title_Primary&gt;Ethnography. Principles in practice.&lt;/Title_Primary&gt;&lt;Authors_Primary&gt;Hammersley,M&lt;/Authors_Primary&gt;&lt;Authors_Primary&gt;Atkinson,P&lt;/Authors_Primary&gt;&lt;Date_Primary&gt;2007&lt;/Date_Primary&gt;&lt;Keywords&gt;ethnography&lt;/Keywords&gt;&lt;Keywords&gt;research methods&lt;/Keywords&gt;&lt;Reprint&gt;In File&lt;/Reprint&gt;&lt;Volume&gt;Third Edition&lt;/Volume&gt;&lt;Pub_Place&gt;Routeledge&lt;/Pub_Place&gt;&lt;Publisher&gt;London&lt;/Publisher&gt;&lt;ZZ_WorkformID&gt;2&lt;/ZZ_WorkformID&gt;&lt;/MDL&gt;&lt;/Cite&gt;&lt;/Refman&gt;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(Hammersley and Atkinson, 2007)</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Ethnography referred to an account of a community or culture, usually one located outside the researchers own culture, and more commonly one outside the West. It referred to the way that first hand empirical investigation was integrated with an interpretation of the social organisation and culture of the peoples under study. It was associated with complete immersion in the (often tribal) society under study, participating in and observing everyday life. </w:t>
      </w:r>
    </w:p>
    <w:p w:rsidR="00BA05A4" w:rsidRPr="007D0C1F" w:rsidRDefault="00BA05A4" w:rsidP="00BA05A4">
      <w:pPr>
        <w:jc w:val="both"/>
        <w:rPr>
          <w:rFonts w:asciiTheme="minorHAnsi" w:hAnsiTheme="minorHAnsi" w:cs="Arial"/>
          <w:sz w:val="22"/>
          <w:szCs w:val="22"/>
        </w:rPr>
      </w:pPr>
    </w:p>
    <w:p w:rsidR="00BA05A4" w:rsidRPr="007D0C1F" w:rsidRDefault="00BA05A4" w:rsidP="00BA05A4">
      <w:pPr>
        <w:jc w:val="both"/>
        <w:rPr>
          <w:rFonts w:asciiTheme="minorHAnsi" w:hAnsiTheme="minorHAnsi" w:cs="Arial"/>
          <w:sz w:val="22"/>
          <w:szCs w:val="22"/>
        </w:rPr>
      </w:pPr>
      <w:r w:rsidRPr="007D0C1F">
        <w:rPr>
          <w:rFonts w:asciiTheme="minorHAnsi" w:hAnsiTheme="minorHAnsi" w:cs="Arial"/>
          <w:sz w:val="22"/>
          <w:szCs w:val="22"/>
        </w:rPr>
        <w:t xml:space="preserve">During the twentieth century, ethnography as a method started to be used by Western sociologists, often in the study of Western society and communities. Whilst some studies were of communities or cultures to which the researcher was an ‘outsider’, over time ethnography has also come to be associated with research in settings and contexts familiar to the researcher. From the 1960’s onwards, sociological and anthropological work has been influenced by multiple developments, not only in the understanding of what fields of study are appropriate for ethnographic studies, but also the spread of ethnographic research techniques into different areas such as geography, psychology and health services research. Indeed, Hammersley and Atkinson (2007) argue that ethnographic methods have tended to be ‘swallowed up in a general, multidisciplinary, movement promoting qualitative approaches’. </w:t>
      </w:r>
    </w:p>
    <w:p w:rsidR="00BA05A4" w:rsidRPr="007D0C1F" w:rsidRDefault="00BA05A4" w:rsidP="00BA05A4">
      <w:pPr>
        <w:pStyle w:val="Heading1"/>
        <w:rPr>
          <w:rFonts w:asciiTheme="minorHAnsi" w:hAnsiTheme="minorHAnsi"/>
          <w:sz w:val="22"/>
          <w:szCs w:val="22"/>
        </w:rPr>
      </w:pPr>
      <w:r w:rsidRPr="007D0C1F">
        <w:rPr>
          <w:rFonts w:asciiTheme="minorHAnsi" w:hAnsiTheme="minorHAnsi"/>
          <w:sz w:val="22"/>
          <w:szCs w:val="22"/>
        </w:rPr>
        <w:t>Roles in ethnographic fieldwork</w:t>
      </w:r>
    </w:p>
    <w:p w:rsidR="00BA05A4" w:rsidRPr="007D0C1F" w:rsidRDefault="00BA05A4" w:rsidP="00BA05A4">
      <w:pPr>
        <w:pStyle w:val="BodyText"/>
        <w:rPr>
          <w:rFonts w:asciiTheme="minorHAnsi" w:hAnsiTheme="minorHAnsi"/>
          <w:sz w:val="22"/>
          <w:szCs w:val="22"/>
        </w:rPr>
      </w:pPr>
      <w:r w:rsidRPr="007D0C1F">
        <w:rPr>
          <w:rFonts w:asciiTheme="minorHAnsi" w:hAnsiTheme="minorHAnsi"/>
          <w:sz w:val="22"/>
          <w:szCs w:val="22"/>
        </w:rPr>
        <w:t xml:space="preserve">Observation is the key or dominant data collection method in ethnography, and central to the arguments about what makes ethnography distinctive. </w:t>
      </w:r>
      <w:r w:rsidR="00561290" w:rsidRPr="007D0C1F">
        <w:rPr>
          <w:rFonts w:asciiTheme="minorHAnsi" w:hAnsiTheme="minorHAnsi"/>
          <w:sz w:val="22"/>
          <w:szCs w:val="22"/>
        </w:rPr>
        <w:t>O</w:t>
      </w:r>
      <w:r w:rsidRPr="007D0C1F">
        <w:rPr>
          <w:rFonts w:asciiTheme="minorHAnsi" w:hAnsiTheme="minorHAnsi"/>
          <w:sz w:val="22"/>
          <w:szCs w:val="22"/>
        </w:rPr>
        <w:t xml:space="preserve">bserver roles were first described in the 1950s based on a continuum from complete participant to complete observer </w:t>
      </w:r>
      <w:r w:rsidRPr="007D0C1F">
        <w:rPr>
          <w:rFonts w:asciiTheme="minorHAnsi" w:hAnsiTheme="minorHAnsi"/>
          <w:sz w:val="22"/>
          <w:szCs w:val="22"/>
        </w:rPr>
        <w:fldChar w:fldCharType="begin"/>
      </w:r>
      <w:r w:rsidRPr="007D0C1F">
        <w:rPr>
          <w:rFonts w:asciiTheme="minorHAnsi" w:hAnsiTheme="minorHAnsi"/>
          <w:sz w:val="22"/>
          <w:szCs w:val="22"/>
        </w:rPr>
        <w:instrText xml:space="preserve"> ADDIN REFMGR.CITE &lt;Refman&gt;&lt;Cite&gt;&lt;Author&gt;Gold&lt;/Author&gt;&lt;Year&gt;1958&lt;/Year&gt;&lt;RecNum&gt;1861&lt;/RecNum&gt;&lt;IDText&gt;Roles in sociological fieldwork&lt;/IDText&gt;&lt;MDL Ref_Type="Journal"&gt;&lt;Ref_Type&gt;Journal&lt;/Ref_Type&gt;&lt;Ref_ID&gt;1861&lt;/Ref_ID&gt;&lt;Title_Primary&gt;Roles in sociological fieldwork&lt;/Title_Primary&gt;&lt;Authors_Primary&gt;Gold,R&lt;/Authors_Primary&gt;&lt;Date_Primary&gt;1958&lt;/Date_Primary&gt;&lt;Keywords&gt;ethnography&lt;/Keywords&gt;&lt;Keywords&gt;observation&lt;/Keywords&gt;&lt;Keywords&gt;participant observation&lt;/Keywords&gt;&lt;Keywords&gt;role&lt;/Keywords&gt;&lt;Keywords&gt;roles&lt;/Keywords&gt;&lt;Reprint&gt;In File&lt;/Reprint&gt;&lt;Start_Page&gt;217&lt;/Start_Page&gt;&lt;End_Page&gt;223&lt;/End_Page&gt;&lt;Periodical&gt;Social Forces&lt;/Periodical&gt;&lt;Volume&gt;36&lt;/Volume&gt;&lt;Issue&gt;3&lt;/Issue&gt;&lt;ZZ_JournalFull&gt;&lt;f name="System"&gt;Social Forces&lt;/f&gt;&lt;/ZZ_JournalFull&gt;&lt;ZZ_JournalStdAbbrev&gt;&lt;f name="System"&gt;Soc.Forces&lt;/f&gt;&lt;/ZZ_JournalStdAbbrev&gt;&lt;ZZ_WorkformID&gt;1&lt;/ZZ_WorkformID&gt;&lt;/MDL&gt;&lt;/Cite&gt;&lt;/Refman&gt;</w:instrText>
      </w:r>
      <w:r w:rsidRPr="007D0C1F">
        <w:rPr>
          <w:rFonts w:asciiTheme="minorHAnsi" w:hAnsiTheme="minorHAnsi"/>
          <w:sz w:val="22"/>
          <w:szCs w:val="22"/>
        </w:rPr>
        <w:fldChar w:fldCharType="separate"/>
      </w:r>
      <w:r w:rsidRPr="007D0C1F">
        <w:rPr>
          <w:rFonts w:asciiTheme="minorHAnsi" w:hAnsiTheme="minorHAnsi"/>
          <w:sz w:val="22"/>
          <w:szCs w:val="22"/>
        </w:rPr>
        <w:t>(Gold, 1958)</w:t>
      </w:r>
      <w:r w:rsidRPr="007D0C1F">
        <w:rPr>
          <w:rFonts w:asciiTheme="minorHAnsi" w:hAnsiTheme="minorHAnsi"/>
          <w:sz w:val="22"/>
          <w:szCs w:val="22"/>
        </w:rPr>
        <w:fldChar w:fldCharType="end"/>
      </w:r>
      <w:r w:rsidRPr="007D0C1F">
        <w:rPr>
          <w:rFonts w:asciiTheme="minorHAnsi" w:hAnsiTheme="minorHAnsi"/>
          <w:sz w:val="22"/>
          <w:szCs w:val="22"/>
        </w:rPr>
        <w:t xml:space="preserve">. </w:t>
      </w:r>
    </w:p>
    <w:p w:rsidR="00BA05A4" w:rsidRPr="007D0C1F" w:rsidRDefault="00BA05A4" w:rsidP="00BA05A4">
      <w:pPr>
        <w:tabs>
          <w:tab w:val="left" w:pos="0"/>
        </w:tabs>
        <w:jc w:val="both"/>
        <w:rPr>
          <w:rFonts w:asciiTheme="minorHAnsi" w:hAnsiTheme="minorHAnsi" w:cs="Arial"/>
          <w:sz w:val="22"/>
          <w:szCs w:val="22"/>
        </w:rPr>
      </w:pPr>
    </w:p>
    <w:p w:rsidR="00BA05A4" w:rsidRPr="007D0C1F" w:rsidRDefault="00BA05A4" w:rsidP="00BA05A4">
      <w:pPr>
        <w:numPr>
          <w:ilvl w:val="0"/>
          <w:numId w:val="2"/>
        </w:numPr>
        <w:tabs>
          <w:tab w:val="left" w:pos="0"/>
        </w:tabs>
        <w:jc w:val="both"/>
        <w:rPr>
          <w:rFonts w:asciiTheme="minorHAnsi" w:hAnsiTheme="minorHAnsi" w:cs="Arial"/>
          <w:sz w:val="22"/>
          <w:szCs w:val="22"/>
        </w:rPr>
      </w:pPr>
      <w:r w:rsidRPr="007D0C1F">
        <w:rPr>
          <w:rFonts w:asciiTheme="minorHAnsi" w:hAnsiTheme="minorHAnsi" w:cs="Arial"/>
          <w:b/>
          <w:sz w:val="22"/>
          <w:szCs w:val="22"/>
        </w:rPr>
        <w:t>Complete participant:</w:t>
      </w:r>
      <w:r w:rsidRPr="007D0C1F">
        <w:rPr>
          <w:rFonts w:asciiTheme="minorHAnsi" w:hAnsiTheme="minorHAnsi" w:cs="Arial"/>
          <w:sz w:val="22"/>
          <w:szCs w:val="22"/>
        </w:rPr>
        <w:t xml:space="preserve"> The complete participant interacts with people in situations in which it is possible to take a day to day role, but where their true identity and purpose are not known to those observed (Gold, 1958). </w:t>
      </w:r>
    </w:p>
    <w:p w:rsidR="00BA05A4" w:rsidRPr="007D0C1F" w:rsidRDefault="00BA05A4" w:rsidP="00BA05A4">
      <w:pPr>
        <w:numPr>
          <w:ilvl w:val="0"/>
          <w:numId w:val="2"/>
        </w:numPr>
        <w:tabs>
          <w:tab w:val="left" w:pos="0"/>
        </w:tabs>
        <w:jc w:val="both"/>
        <w:rPr>
          <w:rFonts w:asciiTheme="minorHAnsi" w:hAnsiTheme="minorHAnsi" w:cs="Arial"/>
          <w:sz w:val="22"/>
          <w:szCs w:val="22"/>
        </w:rPr>
      </w:pPr>
      <w:r w:rsidRPr="007D0C1F">
        <w:rPr>
          <w:rFonts w:asciiTheme="minorHAnsi" w:hAnsiTheme="minorHAnsi" w:cs="Arial"/>
          <w:b/>
          <w:sz w:val="22"/>
          <w:szCs w:val="22"/>
        </w:rPr>
        <w:lastRenderedPageBreak/>
        <w:t>Participant as observer:</w:t>
      </w:r>
      <w:r w:rsidRPr="007D0C1F">
        <w:rPr>
          <w:rFonts w:asciiTheme="minorHAnsi" w:hAnsiTheme="minorHAnsi" w:cs="Arial"/>
          <w:sz w:val="22"/>
          <w:szCs w:val="22"/>
        </w:rPr>
        <w:t xml:space="preserve"> The participant as observer role has similarities, but differs in that both researcher and informant are aware that there is a research relationship. </w:t>
      </w:r>
    </w:p>
    <w:p w:rsidR="00BA05A4" w:rsidRPr="007D0C1F" w:rsidRDefault="00BA05A4" w:rsidP="00BA05A4">
      <w:pPr>
        <w:numPr>
          <w:ilvl w:val="0"/>
          <w:numId w:val="2"/>
        </w:numPr>
        <w:tabs>
          <w:tab w:val="left" w:pos="0"/>
        </w:tabs>
        <w:jc w:val="both"/>
        <w:rPr>
          <w:rFonts w:asciiTheme="minorHAnsi" w:hAnsiTheme="minorHAnsi" w:cs="Arial"/>
          <w:sz w:val="22"/>
          <w:szCs w:val="22"/>
        </w:rPr>
      </w:pPr>
      <w:r w:rsidRPr="007D0C1F">
        <w:rPr>
          <w:rFonts w:asciiTheme="minorHAnsi" w:hAnsiTheme="minorHAnsi" w:cs="Arial"/>
          <w:b/>
          <w:sz w:val="22"/>
          <w:szCs w:val="22"/>
        </w:rPr>
        <w:t>Observer as participant</w:t>
      </w:r>
      <w:r w:rsidRPr="007D0C1F">
        <w:rPr>
          <w:rFonts w:asciiTheme="minorHAnsi" w:hAnsiTheme="minorHAnsi" w:cs="Arial"/>
          <w:sz w:val="22"/>
          <w:szCs w:val="22"/>
        </w:rPr>
        <w:t>: The observer as participant role involves more formal observation</w:t>
      </w:r>
    </w:p>
    <w:p w:rsidR="00BA05A4" w:rsidRPr="007D0C1F" w:rsidRDefault="00BA05A4" w:rsidP="00BA05A4">
      <w:pPr>
        <w:numPr>
          <w:ilvl w:val="0"/>
          <w:numId w:val="2"/>
        </w:numPr>
        <w:tabs>
          <w:tab w:val="left" w:pos="0"/>
        </w:tabs>
        <w:jc w:val="both"/>
        <w:rPr>
          <w:rFonts w:asciiTheme="minorHAnsi" w:hAnsiTheme="minorHAnsi" w:cs="Arial"/>
          <w:sz w:val="22"/>
          <w:szCs w:val="22"/>
        </w:rPr>
      </w:pPr>
      <w:r w:rsidRPr="007D0C1F">
        <w:rPr>
          <w:rFonts w:asciiTheme="minorHAnsi" w:hAnsiTheme="minorHAnsi" w:cs="Arial"/>
          <w:b/>
          <w:sz w:val="22"/>
          <w:szCs w:val="22"/>
        </w:rPr>
        <w:t>Complete observer:</w:t>
      </w:r>
      <w:r w:rsidRPr="007D0C1F">
        <w:rPr>
          <w:rFonts w:asciiTheme="minorHAnsi" w:hAnsiTheme="minorHAnsi" w:cs="Arial"/>
          <w:sz w:val="22"/>
          <w:szCs w:val="22"/>
        </w:rPr>
        <w:t xml:space="preserve"> the complete observer role removes the researcher from social interaction with those observed (which can include complete removal, such as through one way mirrors) (Gold, 1958). </w:t>
      </w:r>
    </w:p>
    <w:p w:rsidR="00BA05A4" w:rsidRPr="007D0C1F" w:rsidRDefault="00BA05A4" w:rsidP="00BA05A4">
      <w:pPr>
        <w:tabs>
          <w:tab w:val="left" w:pos="0"/>
        </w:tabs>
        <w:jc w:val="both"/>
        <w:rPr>
          <w:rFonts w:asciiTheme="minorHAnsi" w:hAnsiTheme="minorHAnsi" w:cs="Arial"/>
          <w:sz w:val="22"/>
          <w:szCs w:val="22"/>
        </w:rPr>
      </w:pPr>
    </w:p>
    <w:p w:rsidR="00BA05A4" w:rsidRPr="007D0C1F" w:rsidRDefault="00BA05A4" w:rsidP="00BA05A4">
      <w:pPr>
        <w:tabs>
          <w:tab w:val="left" w:pos="0"/>
        </w:tabs>
        <w:jc w:val="both"/>
        <w:rPr>
          <w:rFonts w:asciiTheme="minorHAnsi" w:hAnsiTheme="minorHAnsi" w:cs="Arial"/>
          <w:sz w:val="22"/>
          <w:szCs w:val="22"/>
        </w:rPr>
      </w:pPr>
      <w:r w:rsidRPr="007D0C1F">
        <w:rPr>
          <w:rFonts w:asciiTheme="minorHAnsi" w:hAnsiTheme="minorHAnsi" w:cs="Arial"/>
          <w:sz w:val="22"/>
          <w:szCs w:val="22"/>
        </w:rPr>
        <w:t xml:space="preserve">A researcher’s role may not be static in this continuum, but may move as the research progresses and develops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&lt;Refman&gt;&lt;Cite&gt;&lt;Author&gt;Pope&lt;/Author&gt;&lt;Year&gt;2005&lt;/Year&gt;&lt;RecNum&gt;1896&lt;/RecNum&gt;&lt;IDText&gt;Conducting ethnography in medical settings&lt;/IDText&gt;&lt;MDL Ref_Type="Journal"&gt;&lt;Ref_Type&gt;Journal&lt;/Ref_Type&gt;&lt;Ref_ID&gt;1896&lt;/Ref_ID&gt;&lt;Title_Primary&gt;Conducting ethnography in medical settings&lt;/Title_Primary&gt;&lt;Authors_Primary&gt;Pope,C&lt;/Authors_Primary&gt;&lt;Date_Primary&gt;2005&lt;/Date_Primary&gt;&lt;Keywords&gt;ethnography&lt;/Keywords&gt;&lt;Keywords&gt;observation&lt;/Keywords&gt;&lt;Keywords&gt;participant observation&lt;/Keywords&gt;&lt;Keywords&gt;research methods&lt;/Keywords&gt;&lt;Reprint&gt;In File&lt;/Reprint&gt;&lt;Start_Page&gt;1180&lt;/Start_Page&gt;&lt;End_Page&gt;1187&lt;/End_Page&gt;&lt;Periodical&gt;Medical Education&lt;/Periodical&gt;&lt;Volume&gt;39&lt;/Volume&gt;&lt;ZZ_JournalFull&gt;&lt;f name="System"&gt;Medical Education&lt;/f&gt;&lt;/ZZ_JournalFull&gt;&lt;ZZ_JournalStdAbbrev&gt;&lt;f name="System"&gt;Med.Educ.&lt;/f&gt;&lt;/ZZ_JournalStdAbbrev&gt;&lt;ZZ_WorkformID&gt;1&lt;/ZZ_WorkformID&gt;&lt;/MDL&gt;&lt;/Cite&gt;&lt;/Refman&gt;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(Pope, 2005)</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w:t>
      </w:r>
    </w:p>
    <w:p w:rsidR="00BA05A4" w:rsidRPr="007D0C1F" w:rsidRDefault="00BA05A4" w:rsidP="00BA05A4">
      <w:pPr>
        <w:tabs>
          <w:tab w:val="left" w:pos="0"/>
        </w:tabs>
        <w:jc w:val="both"/>
        <w:rPr>
          <w:rFonts w:asciiTheme="minorHAnsi" w:hAnsiTheme="minorHAnsi" w:cs="Arial"/>
          <w:sz w:val="22"/>
          <w:szCs w:val="22"/>
        </w:rPr>
      </w:pPr>
    </w:p>
    <w:p w:rsidR="00BA05A4" w:rsidRPr="007D0C1F" w:rsidRDefault="00BA05A4" w:rsidP="00BA05A4">
      <w:pPr>
        <w:tabs>
          <w:tab w:val="left" w:pos="0"/>
        </w:tabs>
        <w:jc w:val="both"/>
        <w:rPr>
          <w:rFonts w:asciiTheme="minorHAnsi" w:hAnsiTheme="minorHAnsi" w:cs="Arial"/>
          <w:sz w:val="22"/>
          <w:szCs w:val="22"/>
        </w:rPr>
      </w:pPr>
      <w:r w:rsidRPr="007D0C1F">
        <w:rPr>
          <w:rFonts w:asciiTheme="minorHAnsi" w:hAnsiTheme="minorHAnsi" w:cs="Arial"/>
          <w:b/>
          <w:sz w:val="22"/>
          <w:szCs w:val="22"/>
        </w:rPr>
        <w:t>Insider and outsider perspectives</w:t>
      </w:r>
      <w:r w:rsidRPr="007D0C1F">
        <w:rPr>
          <w:rFonts w:asciiTheme="minorHAnsi" w:hAnsiTheme="minorHAnsi" w:cs="Arial"/>
          <w:sz w:val="22"/>
          <w:szCs w:val="22"/>
        </w:rPr>
        <w:t xml:space="preserve">: Researchers can also place themselves on a continuum of roles from insider to outsider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&lt;Refman&gt;&lt;Cite&gt;&lt;Author&gt;Bonner&lt;/Author&gt;&lt;Year&gt;2002&lt;/Year&gt;&lt;RecNum&gt;1895&lt;/RecNum&gt;&lt;IDText&gt;Insider-outsider perspectives of particiapant observation&lt;/IDText&gt;&lt;MDL Ref_Type="Journal"&gt;&lt;Ref_Type&gt;Journal&lt;/Ref_Type&gt;&lt;Ref_ID&gt;1895&lt;/Ref_ID&gt;&lt;Title_Primary&gt;Insider-outsider perspectives of particiapant observation&lt;/Title_Primary&gt;&lt;Authors_Primary&gt;Bonner,A&lt;/Authors_Primary&gt;&lt;Authors_Primary&gt;Tolhurst,G&lt;/Authors_Primary&gt;&lt;Date_Primary&gt;2002&lt;/Date_Primary&gt;&lt;Keywords&gt;ethnography&lt;/Keywords&gt;&lt;Keywords&gt;observation&lt;/Keywords&gt;&lt;Keywords&gt;participant observation&lt;/Keywords&gt;&lt;Reprint&gt;In File&lt;/Reprint&gt;&lt;Start_Page&gt;7&lt;/Start_Page&gt;&lt;End_Page&gt;19&lt;/End_Page&gt;&lt;Periodical&gt;Nurse Researcher&lt;/Periodical&gt;&lt;Volume&gt;9&lt;/Volume&gt;&lt;Issue&gt;4&lt;/Issue&gt;&lt;ZZ_JournalFull&gt;&lt;f name="System"&gt;Nurse Researcher&lt;/f&gt;&lt;/ZZ_JournalFull&gt;&lt;ZZ_WorkformID&gt;1&lt;/ZZ_WorkformID&gt;&lt;/MDL&gt;&lt;/Cite&gt;&lt;/Refman&gt;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(Bonner and Tolhurst, 2002)</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From an anthropological tradition of ‘outsiders’ studying unfamiliar social groups, ethnographers are increasingly turning their gaze on the familiar, as ‘insiders’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&lt;Refman&gt;&lt;Cite&gt;&lt;Author&gt;Allen&lt;/Author&gt;&lt;Year&gt;2004&lt;/Year&gt;&lt;RecNum&gt;1898&lt;/RecNum&gt;&lt;IDText&gt;Ethnomethodological insights into insider-outsider relationships in nursing ethnographies of healthcare settings&lt;/IDText&gt;&lt;MDL Ref_Type="Journal"&gt;&lt;Ref_Type&gt;Journal&lt;/Ref_Type&gt;&lt;Ref_ID&gt;1898&lt;/Ref_ID&gt;&lt;Title_Primary&gt;Ethnomethodological insights into insider-outsider relationships in nursing ethnographies of healthcare settings&lt;/Title_Primary&gt;&lt;Authors_Primary&gt;Allen,D&lt;/Authors_Primary&gt;&lt;Date_Primary&gt;2004&lt;/Date_Primary&gt;&lt;Keywords&gt;ethnography&lt;/Keywords&gt;&lt;Keywords&gt;nursing&lt;/Keywords&gt;&lt;Keywords&gt;observation&lt;/Keywords&gt;&lt;Keywords&gt;participant observation&lt;/Keywords&gt;&lt;Keywords&gt;relationship&lt;/Keywords&gt;&lt;Keywords&gt;research methods&lt;/Keywords&gt;&lt;Reprint&gt;In File&lt;/Reprint&gt;&lt;Start_Page&gt;14&lt;/Start_Page&gt;&lt;End_Page&gt;24&lt;/End_Page&gt;&lt;Periodical&gt;Nursing Inquiry&lt;/Periodical&gt;&lt;Volume&gt;11&lt;/Volume&gt;&lt;ZZ_JournalFull&gt;&lt;f name="System"&gt;Nursing Inquiry&lt;/f&gt;&lt;/ZZ_JournalFull&gt;&lt;ZZ_JournalStdAbbrev&gt;&lt;f name="System"&gt;Nurs.Inq.&lt;/f&gt;&lt;/ZZ_JournalStdAbbrev&gt;&lt;ZZ_WorkformID&gt;1&lt;/ZZ_WorkformID&gt;&lt;/MDL&gt;&lt;/Cite&gt;&lt;/Refman&gt;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(Allen, 2004)</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An outsider may move towards an insider perspective as their participation in the setting develops. </w:t>
      </w:r>
    </w:p>
    <w:p w:rsidR="00BA05A4" w:rsidRPr="007D0C1F" w:rsidRDefault="00BA05A4" w:rsidP="00BA05A4">
      <w:pPr>
        <w:tabs>
          <w:tab w:val="left" w:pos="0"/>
        </w:tabs>
        <w:jc w:val="both"/>
        <w:rPr>
          <w:rFonts w:asciiTheme="minorHAnsi" w:hAnsiTheme="minorHAnsi" w:cs="Arial"/>
          <w:sz w:val="22"/>
          <w:szCs w:val="22"/>
        </w:rPr>
      </w:pPr>
    </w:p>
    <w:p w:rsidR="00BA05A4" w:rsidRPr="007D0C1F" w:rsidRDefault="00BA05A4" w:rsidP="00BA05A4">
      <w:pPr>
        <w:tabs>
          <w:tab w:val="left" w:pos="0"/>
        </w:tabs>
        <w:jc w:val="both"/>
        <w:rPr>
          <w:rFonts w:asciiTheme="minorHAnsi" w:hAnsiTheme="minorHAnsi" w:cs="Arial"/>
          <w:b/>
          <w:sz w:val="22"/>
          <w:szCs w:val="22"/>
        </w:rPr>
      </w:pPr>
      <w:r w:rsidRPr="007D0C1F">
        <w:rPr>
          <w:rFonts w:asciiTheme="minorHAnsi" w:hAnsiTheme="minorHAnsi" w:cs="Arial"/>
          <w:b/>
          <w:sz w:val="22"/>
          <w:szCs w:val="22"/>
        </w:rPr>
        <w:t>Strengths and weaknesses of different ethnographic fieldwork roles</w:t>
      </w:r>
    </w:p>
    <w:p w:rsidR="00BA05A4" w:rsidRPr="007D0C1F" w:rsidRDefault="00BA05A4" w:rsidP="00BA05A4">
      <w:pPr>
        <w:tabs>
          <w:tab w:val="left" w:pos="0"/>
        </w:tabs>
        <w:jc w:val="both"/>
        <w:rPr>
          <w:rFonts w:asciiTheme="minorHAnsi" w:hAnsiTheme="minorHAnsi" w:cs="Arial"/>
          <w:sz w:val="22"/>
          <w:szCs w:val="22"/>
        </w:rPr>
      </w:pPr>
      <w:r w:rsidRPr="007D0C1F">
        <w:rPr>
          <w:rFonts w:asciiTheme="minorHAnsi" w:hAnsiTheme="minorHAnsi" w:cs="Arial"/>
          <w:sz w:val="22"/>
          <w:szCs w:val="22"/>
        </w:rPr>
        <w:t xml:space="preserve">These roles have strengths and weaknesses, interpreted as such depending on the perspective of the researcher and their epistemological assumptions. </w:t>
      </w:r>
    </w:p>
    <w:p w:rsidR="00BA05A4" w:rsidRPr="007D0C1F" w:rsidRDefault="00BA05A4" w:rsidP="00BA05A4">
      <w:pPr>
        <w:tabs>
          <w:tab w:val="left" w:pos="0"/>
        </w:tabs>
        <w:jc w:val="both"/>
        <w:rPr>
          <w:rFonts w:asciiTheme="minorHAnsi" w:hAnsiTheme="minorHAnsi" w:cs="Arial"/>
          <w:sz w:val="22"/>
          <w:szCs w:val="22"/>
        </w:rPr>
      </w:pPr>
    </w:p>
    <w:p w:rsidR="00BA05A4" w:rsidRPr="007D0C1F" w:rsidRDefault="00BA05A4" w:rsidP="00BA05A4">
      <w:pPr>
        <w:tabs>
          <w:tab w:val="left" w:pos="0"/>
        </w:tabs>
        <w:jc w:val="both"/>
        <w:rPr>
          <w:rFonts w:asciiTheme="minorHAnsi" w:hAnsiTheme="minorHAnsi" w:cs="Arial"/>
          <w:sz w:val="22"/>
          <w:szCs w:val="22"/>
        </w:rPr>
      </w:pPr>
      <w:r w:rsidRPr="007D0C1F">
        <w:rPr>
          <w:rFonts w:asciiTheme="minorHAnsi" w:hAnsiTheme="minorHAnsi" w:cs="Arial"/>
          <w:sz w:val="22"/>
          <w:szCs w:val="22"/>
        </w:rPr>
        <w:t>These strengths and weaknesses can be broadly categorised:</w:t>
      </w:r>
    </w:p>
    <w:p w:rsidR="00BA05A4" w:rsidRPr="007D0C1F" w:rsidRDefault="00BA05A4" w:rsidP="00BA05A4">
      <w:pPr>
        <w:numPr>
          <w:ilvl w:val="0"/>
          <w:numId w:val="3"/>
        </w:numPr>
        <w:tabs>
          <w:tab w:val="left" w:pos="0"/>
        </w:tabs>
        <w:jc w:val="both"/>
        <w:rPr>
          <w:rFonts w:asciiTheme="minorHAnsi" w:hAnsiTheme="minorHAnsi" w:cs="Arial"/>
          <w:sz w:val="22"/>
          <w:szCs w:val="22"/>
        </w:rPr>
      </w:pPr>
      <w:r w:rsidRPr="007D0C1F">
        <w:rPr>
          <w:rFonts w:asciiTheme="minorHAnsi" w:hAnsiTheme="minorHAnsi" w:cs="Arial"/>
          <w:sz w:val="22"/>
          <w:szCs w:val="22"/>
        </w:rPr>
        <w:t>About being part of someone’s world</w:t>
      </w:r>
    </w:p>
    <w:p w:rsidR="00BA05A4" w:rsidRPr="007D0C1F" w:rsidRDefault="00BA05A4" w:rsidP="00BA05A4">
      <w:pPr>
        <w:numPr>
          <w:ilvl w:val="0"/>
          <w:numId w:val="3"/>
        </w:numPr>
        <w:tabs>
          <w:tab w:val="left" w:pos="0"/>
        </w:tabs>
        <w:jc w:val="both"/>
        <w:rPr>
          <w:rFonts w:asciiTheme="minorHAnsi" w:hAnsiTheme="minorHAnsi" w:cs="Arial"/>
          <w:sz w:val="22"/>
          <w:szCs w:val="22"/>
        </w:rPr>
      </w:pPr>
      <w:r w:rsidRPr="007D0C1F">
        <w:rPr>
          <w:rFonts w:asciiTheme="minorHAnsi" w:hAnsiTheme="minorHAnsi" w:cs="Arial"/>
          <w:sz w:val="22"/>
          <w:szCs w:val="22"/>
        </w:rPr>
        <w:t>Maintaining role</w:t>
      </w:r>
    </w:p>
    <w:p w:rsidR="00BA05A4" w:rsidRPr="007D0C1F" w:rsidRDefault="00BA05A4" w:rsidP="00BA05A4">
      <w:pPr>
        <w:numPr>
          <w:ilvl w:val="0"/>
          <w:numId w:val="3"/>
        </w:numPr>
        <w:tabs>
          <w:tab w:val="left" w:pos="0"/>
        </w:tabs>
        <w:jc w:val="both"/>
        <w:rPr>
          <w:rFonts w:asciiTheme="minorHAnsi" w:hAnsiTheme="minorHAnsi" w:cs="Arial"/>
          <w:sz w:val="22"/>
          <w:szCs w:val="22"/>
        </w:rPr>
      </w:pPr>
      <w:r w:rsidRPr="007D0C1F">
        <w:rPr>
          <w:rFonts w:asciiTheme="minorHAnsi" w:hAnsiTheme="minorHAnsi" w:cs="Arial"/>
          <w:sz w:val="22"/>
          <w:szCs w:val="22"/>
        </w:rPr>
        <w:t>Bias</w:t>
      </w:r>
    </w:p>
    <w:p w:rsidR="00BA05A4" w:rsidRPr="007D0C1F" w:rsidRDefault="00BA05A4" w:rsidP="00BA05A4">
      <w:pPr>
        <w:numPr>
          <w:ilvl w:val="0"/>
          <w:numId w:val="3"/>
        </w:numPr>
        <w:tabs>
          <w:tab w:val="left" w:pos="0"/>
        </w:tabs>
        <w:jc w:val="both"/>
        <w:rPr>
          <w:rFonts w:asciiTheme="minorHAnsi" w:hAnsiTheme="minorHAnsi" w:cs="Arial"/>
          <w:sz w:val="22"/>
          <w:szCs w:val="22"/>
        </w:rPr>
      </w:pPr>
      <w:r w:rsidRPr="007D0C1F">
        <w:rPr>
          <w:rFonts w:asciiTheme="minorHAnsi" w:hAnsiTheme="minorHAnsi" w:cs="Arial"/>
          <w:sz w:val="22"/>
          <w:szCs w:val="22"/>
        </w:rPr>
        <w:t xml:space="preserve">Privacy and consent. </w:t>
      </w:r>
    </w:p>
    <w:p w:rsidR="00561290" w:rsidRPr="007D0C1F" w:rsidRDefault="00561290" w:rsidP="00BA05A4">
      <w:pPr>
        <w:tabs>
          <w:tab w:val="left" w:pos="0"/>
        </w:tabs>
        <w:jc w:val="both"/>
        <w:rPr>
          <w:rFonts w:asciiTheme="minorHAnsi" w:hAnsiTheme="minorHAnsi" w:cs="Arial"/>
          <w:i/>
          <w:sz w:val="22"/>
          <w:szCs w:val="22"/>
        </w:rPr>
      </w:pPr>
    </w:p>
    <w:p w:rsidR="00BA05A4" w:rsidRPr="007D0C1F" w:rsidRDefault="00BA05A4" w:rsidP="00BA05A4">
      <w:pPr>
        <w:tabs>
          <w:tab w:val="left" w:pos="0"/>
        </w:tabs>
        <w:jc w:val="both"/>
        <w:rPr>
          <w:rFonts w:asciiTheme="minorHAnsi" w:hAnsiTheme="minorHAnsi" w:cs="Arial"/>
          <w:sz w:val="22"/>
          <w:szCs w:val="22"/>
        </w:rPr>
      </w:pPr>
      <w:r w:rsidRPr="007D0C1F">
        <w:rPr>
          <w:rFonts w:asciiTheme="minorHAnsi" w:hAnsiTheme="minorHAnsi" w:cs="Arial"/>
          <w:i/>
          <w:sz w:val="22"/>
          <w:szCs w:val="22"/>
        </w:rPr>
        <w:t>Being part of someone’s world:</w:t>
      </w:r>
      <w:r w:rsidRPr="007D0C1F">
        <w:rPr>
          <w:rFonts w:asciiTheme="minorHAnsi" w:hAnsiTheme="minorHAnsi" w:cs="Arial"/>
          <w:sz w:val="22"/>
          <w:szCs w:val="22"/>
        </w:rPr>
        <w:t xml:space="preserve"> Traditionally, anthropologists immersed themselves in the world of those studied, often for prolonged periods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&lt;Refman&gt;&lt;Cite&gt;&lt;Author&gt;Hannerz&lt;/Author&gt;&lt;Year&gt;2003&lt;/Year&gt;&lt;RecNum&gt;1899&lt;/RecNum&gt;&lt;IDText&gt;Being there ... and there ... and there!: Reflections on multi-site ethnography&lt;/IDText&gt;&lt;MDL Ref_Type="Journal"&gt;&lt;Ref_Type&gt;Journal&lt;/Ref_Type&gt;&lt;Ref_ID&gt;1899&lt;/Ref_ID&gt;&lt;Title_Primary&gt;Being there ... and there ... and there!: Reflections on multi-site ethnography&lt;/Title_Primary&gt;&lt;Authors_Primary&gt;Hannerz,U&lt;/Authors_Primary&gt;&lt;Date_Primary&gt;2003&lt;/Date_Primary&gt;&lt;Keywords&gt;ethnography&lt;/Keywords&gt;&lt;Keywords&gt;participant observation&lt;/Keywords&gt;&lt;Keywords&gt;research methods&lt;/Keywords&gt;&lt;Reprint&gt;In File&lt;/Reprint&gt;&lt;Start_Page&gt;201&lt;/Start_Page&gt;&lt;End_Page&gt;216&lt;/End_Page&gt;&lt;Periodical&gt;Ethnography&lt;/Periodical&gt;&lt;Volume&gt;4&lt;/Volume&gt;&lt;Issue&gt;2&lt;/Issue&gt;&lt;ZZ_JournalFull&gt;&lt;f name="System"&gt;Ethnography&lt;/f&gt;&lt;/ZZ_JournalFull&gt;&lt;ZZ_WorkformID&gt;1&lt;/ZZ_WorkformID&gt;&lt;/MDL&gt;&lt;/Cite&gt;&lt;/Refman&gt;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(Hannerz, 2003)</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This participant role reflects a belief that ‘deep familiarity’ is required to obtain the best data, achieved by getting emotionally, physically and socially close to the people being studied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&lt;Refman&gt;&lt;Cite&gt;&lt;Author&gt;LOFLAND&lt;/Author&gt;&lt;Year&gt;1995&lt;/Year&gt;&lt;RecNum&gt;1856&lt;/RecNum&gt;&lt;IDText&gt;ANALYTIC ETHNOGRAPHY: Features, Failings, and Futures&lt;/IDText&gt;&lt;MDL Ref_Type="Journal"&gt;&lt;Ref_Type&gt;Journal&lt;/Ref_Type&gt;&lt;Ref_ID&gt;1856&lt;/Ref_ID&gt;&lt;Title_Primary&gt;ANALYTIC ETHNOGRAPHY: Features, Failings, and Futures&lt;/Title_Primary&gt;&lt;Authors_Primary&gt;LOFLAND,J.O.H.N.&lt;/Authors_Primary&gt;&lt;Date_Primary&gt;1995/4/1&lt;/Date_Primary&gt;&lt;Keywords&gt;a&lt;/Keywords&gt;&lt;Keywords&gt;ethnography&lt;/Keywords&gt;&lt;Keywords&gt;qualitative&lt;/Keywords&gt;&lt;Keywords&gt;Qualitative Research&lt;/Keywords&gt;&lt;Keywords&gt;research&lt;/Keywords&gt;&lt;Reprint&gt;In File&lt;/Reprint&gt;&lt;Start_Page&gt;30&lt;/Start_Page&gt;&lt;End_Page&gt;67&lt;/End_Page&gt;&lt;Periodical&gt;Journal of Contemporary Ethnography&lt;/Periodical&gt;&lt;Volume&gt;24&lt;/Volume&gt;&lt;Issue&gt;1&lt;/Issue&gt;&lt;Web_URL&gt;http://jce.sagepub.com/cgi/content/abstract/24/1/30&lt;/Web_URL&gt;&lt;ZZ_JournalFull&gt;&lt;f name="System"&gt;Journal of Contemporary Ethnography&lt;/f&gt;&lt;/ZZ_JournalFull&gt;&lt;ZZ_WorkformID&gt;1&lt;/ZZ_WorkformID&gt;&lt;/MDL&gt;&lt;/Cite&gt;&lt;/Refman&gt;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(Lofland, 1995)</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Such closeness and rapport with those studied is said to ensure an ‘authentic account’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&lt;Refman&gt;&lt;Cite&gt;&lt;Author&gt;Allen&lt;/Author&gt;&lt;Year&gt;2004&lt;/Year&gt;&lt;RecNum&gt;1898&lt;/RecNum&gt;&lt;IDText&gt;Ethnomethodological insights into insider-outsider relationships in nursing ethnographies of healthcare settings&lt;/IDText&gt;&lt;MDL Ref_Type="Journal"&gt;&lt;Ref_Type&gt;Journal&lt;/Ref_Type&gt;&lt;Ref_ID&gt;1898&lt;/Ref_ID&gt;&lt;Title_Primary&gt;Ethnomethodological insights into insider-outsider relationships in nursing ethnographies of healthcare settings&lt;/Title_Primary&gt;&lt;Authors_Primary&gt;Allen,D&lt;/Authors_Primary&gt;&lt;Date_Primary&gt;2004&lt;/Date_Primary&gt;&lt;Keywords&gt;ethnography&lt;/Keywords&gt;&lt;Keywords&gt;nursing&lt;/Keywords&gt;&lt;Keywords&gt;observation&lt;/Keywords&gt;&lt;Keywords&gt;participant observation&lt;/Keywords&gt;&lt;Keywords&gt;relationship&lt;/Keywords&gt;&lt;Keywords&gt;research methods&lt;/Keywords&gt;&lt;Reprint&gt;In File&lt;/Reprint&gt;&lt;Start_Page&gt;14&lt;/Start_Page&gt;&lt;End_Page&gt;24&lt;/End_Page&gt;&lt;Periodical&gt;Nursing Inquiry&lt;/Periodical&gt;&lt;Volume&gt;11&lt;/Volume&gt;&lt;ZZ_JournalFull&gt;&lt;f name="System"&gt;Nursing Inquiry&lt;/f&gt;&lt;/ZZ_JournalFull&gt;&lt;ZZ_JournalStdAbbrev&gt;&lt;f name="System"&gt;Nurs.Inq.&lt;/f&gt;&lt;/ZZ_JournalStdAbbrev&gt;&lt;ZZ_WorkformID&gt;1&lt;/ZZ_WorkformID&gt;&lt;/MDL&gt;&lt;/Cite&gt;&lt;/Refman&gt;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(Allen, 2004)</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Proponents of insider ethnographies argue that they have a privileged understanding of the situation, are less likely to misinterpret behaviours, can uncover valuable meanings, and easily gain trust and cooperation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&lt;Refman&gt;&lt;Cite&gt;&lt;Author&gt;Allen&lt;/Author&gt;&lt;Year&gt;2004&lt;/Year&gt;&lt;RecNum&gt;1898&lt;/RecNum&gt;&lt;IDText&gt;Ethnomethodological insights into insider-outsider relationships in nursing ethnographies of healthcare settings&lt;/IDText&gt;&lt;MDL Ref_Type="Journal"&gt;&lt;Ref_Type&gt;Journal&lt;/Ref_Type&gt;&lt;Ref_ID&gt;1898&lt;/Ref_ID&gt;&lt;Title_Primary&gt;Ethnomethodological insights into insider-outsider relationships in nursing ethnographies of healthcare settings&lt;/Title_Primary&gt;&lt;Authors_Primary&gt;Allen,D&lt;/Authors_Primary&gt;&lt;Date_Primary&gt;2004&lt;/Date_Primary&gt;&lt;Keywords&gt;ethnography&lt;/Keywords&gt;&lt;Keywords&gt;nursing&lt;/Keywords&gt;&lt;Keywords&gt;observation&lt;/Keywords&gt;&lt;Keywords&gt;participant observation&lt;/Keywords&gt;&lt;Keywords&gt;relationship&lt;/Keywords&gt;&lt;Keywords&gt;research methods&lt;/Keywords&gt;&lt;Reprint&gt;In File&lt;/Reprint&gt;&lt;Start_Page&gt;14&lt;/Start_Page&gt;&lt;End_Page&gt;24&lt;/End_Page&gt;&lt;Periodical&gt;Nursing Inquiry&lt;/Periodical&gt;&lt;Volume&gt;11&lt;/Volume&gt;&lt;ZZ_JournalFull&gt;&lt;f name="System"&gt;Nursing Inquiry&lt;/f&gt;&lt;/ZZ_JournalFull&gt;&lt;ZZ_JournalStdAbbrev&gt;&lt;f name="System"&gt;Nurs.Inq.&lt;/f&gt;&lt;/ZZ_JournalStdAbbrev&gt;&lt;ZZ_WorkformID&gt;1&lt;/ZZ_WorkformID&gt;&lt;/MDL&gt;&lt;/Cite&gt;&lt;Cite&gt;&lt;Author&gt;Borbasi&lt;/Author&gt;&lt;Year&gt;2005&lt;/Year&gt;&lt;RecNum&gt;1869&lt;/RecNum&gt;&lt;IDText&gt;Fieldwork in nursing reserach: positionality, practicalities and predicaments&lt;/IDText&gt;&lt;MDL Ref_Type="Journal"&gt;&lt;Ref_Type&gt;Journal&lt;/Ref_Type&gt;&lt;Ref_ID&gt;1869&lt;/Ref_ID&gt;&lt;Title_Primary&gt;Fieldwork in nursing reserach: positionality, practicalities and predicaments&lt;/Title_Primary&gt;&lt;Authors_Primary&gt;Borbasi,S&lt;/Authors_Primary&gt;&lt;Authors_Primary&gt;Jackson,D&lt;/Authors_Primary&gt;&lt;Authors_Primary&gt;Wilkes,L&lt;/Authors_Primary&gt;&lt;Date_Primary&gt;2005&lt;/Date_Primary&gt;&lt;Keywords&gt;ethnography&lt;/Keywords&gt;&lt;Keywords&gt;interview&lt;/Keywords&gt;&lt;Keywords&gt;nursing&lt;/Keywords&gt;&lt;Keywords&gt;observation&lt;/Keywords&gt;&lt;Keywords&gt;Qualitative Research&lt;/Keywords&gt;&lt;Reprint&gt;In File&lt;/Reprint&gt;&lt;Start_Page&gt;493&lt;/Start_Page&gt;&lt;End_Page&gt;501&lt;/End_Page&gt;&lt;Periodical&gt;Journal of Advanced Nursing&lt;/Periodical&gt;&lt;Volume&gt;51&lt;/Volume&gt;&lt;Issue&gt;5&lt;/Issue&gt;&lt;ZZ_JournalFull&gt;&lt;f name="System"&gt;Journal of Advanced Nursing&lt;/f&gt;&lt;/ZZ_JournalFull&gt;&lt;ZZ_JournalStdAbbrev&gt;&lt;f name="System"&gt;J.Adv.Nurs.&lt;/f&gt;&lt;/ZZ_JournalStdAbbrev&gt;&lt;ZZ_WorkformID&gt;1&lt;/ZZ_WorkformID&gt;&lt;/MDL&gt;&lt;/Cite&gt;&lt;Cite&gt;&lt;Author&gt;Cudmore&lt;/Author&gt;&lt;Year&gt;2007&lt;/Year&gt;&lt;RecNum&gt;1868&lt;/RecNum&gt;&lt;IDText&gt;Through the looking glass: being a critical ethnographic researcher in a familiar nursing context&lt;/IDText&gt;&lt;MDL Ref_Type="Journal"&gt;&lt;Ref_Type&gt;Journal&lt;/Ref_Type&gt;&lt;Ref_ID&gt;1868&lt;/Ref_ID&gt;&lt;Title_Primary&gt;Through the looking glass: being a critical ethnographic researcher in a familiar nursing context&lt;/Title_Primary&gt;&lt;Authors_Primary&gt;Cudmore,H&lt;/Authors_Primary&gt;&lt;Authors_Primary&gt;Sondermeyer,J&lt;/Authors_Primary&gt;&lt;Date_Primary&gt;2007&lt;/Date_Primary&gt;&lt;Keywords&gt;ethnography&lt;/Keywords&gt;&lt;Keywords&gt;observation&lt;/Keywords&gt;&lt;Keywords&gt;research methods&lt;/Keywords&gt;&lt;Keywords&gt;a&lt;/Keywords&gt;&lt;Keywords&gt;nursing&lt;/Keywords&gt;&lt;Reprint&gt;In File&lt;/Reprint&gt;&lt;Start_Page&gt;25&lt;/Start_Page&gt;&lt;End_Page&gt;34&lt;/End_Page&gt;&lt;Periodical&gt;Nurse Researcher&lt;/Periodical&gt;&lt;Volume&gt;14&lt;/Volume&gt;&lt;Issue&gt;3&lt;/Issue&gt;&lt;ZZ_JournalFull&gt;&lt;f name="System"&gt;Nurse Researcher&lt;/f&gt;&lt;/ZZ_JournalFull&gt;&lt;ZZ_WorkformID&gt;1&lt;/ZZ_WorkformID&gt;&lt;/MDL&gt;&lt;/Cite&gt;&lt;/Refman&gt;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 xml:space="preserve">(Allen, 2004; Borbasi </w:t>
      </w:r>
      <w:r w:rsidRPr="007D0C1F">
        <w:rPr>
          <w:rFonts w:asciiTheme="minorHAnsi" w:hAnsiTheme="minorHAnsi" w:cs="Arial"/>
          <w:i/>
          <w:sz w:val="22"/>
          <w:szCs w:val="22"/>
        </w:rPr>
        <w:t>et al.</w:t>
      </w:r>
      <w:r w:rsidRPr="007D0C1F">
        <w:rPr>
          <w:rFonts w:asciiTheme="minorHAnsi" w:hAnsiTheme="minorHAnsi" w:cs="Arial"/>
          <w:sz w:val="22"/>
          <w:szCs w:val="22"/>
        </w:rPr>
        <w:t>, 2005; Cudmore and Sondermeyer, 2007)</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However, fatigue, physical, mental and analytical may also be a consequence of prolonged participation. Over-familiarity can also be a weakness as critical data may be </w:t>
      </w:r>
      <w:r w:rsidR="00561290" w:rsidRPr="007D0C1F">
        <w:rPr>
          <w:rFonts w:asciiTheme="minorHAnsi" w:hAnsiTheme="minorHAnsi" w:cs="Arial"/>
          <w:sz w:val="22"/>
          <w:szCs w:val="22"/>
        </w:rPr>
        <w:t>missed.</w:t>
      </w:r>
      <w:r w:rsidRPr="007D0C1F">
        <w:rPr>
          <w:rFonts w:asciiTheme="minorHAnsi" w:hAnsiTheme="minorHAnsi" w:cs="Arial"/>
          <w:sz w:val="22"/>
          <w:szCs w:val="22"/>
        </w:rPr>
        <w:t xml:space="preserve">  ‘Going native’ may mean that it is impossible to get information or report findings (Gold, 1958), and may rely on certain participants (Bonner and </w:t>
      </w:r>
      <w:proofErr w:type="spellStart"/>
      <w:r w:rsidRPr="007D0C1F">
        <w:rPr>
          <w:rFonts w:asciiTheme="minorHAnsi" w:hAnsiTheme="minorHAnsi" w:cs="Arial"/>
          <w:sz w:val="22"/>
          <w:szCs w:val="22"/>
        </w:rPr>
        <w:t>Tolhurst</w:t>
      </w:r>
      <w:proofErr w:type="spellEnd"/>
      <w:r w:rsidRPr="007D0C1F">
        <w:rPr>
          <w:rFonts w:asciiTheme="minorHAnsi" w:hAnsiTheme="minorHAnsi" w:cs="Arial"/>
          <w:sz w:val="22"/>
          <w:szCs w:val="22"/>
        </w:rPr>
        <w:t xml:space="preserve">, 2002). </w:t>
      </w:r>
    </w:p>
    <w:p w:rsidR="00BA05A4" w:rsidRPr="007D0C1F" w:rsidRDefault="00BA05A4" w:rsidP="00BA05A4">
      <w:pPr>
        <w:tabs>
          <w:tab w:val="left" w:pos="0"/>
        </w:tabs>
        <w:jc w:val="both"/>
        <w:rPr>
          <w:rFonts w:asciiTheme="minorHAnsi" w:hAnsiTheme="minorHAnsi" w:cs="Arial"/>
          <w:sz w:val="22"/>
          <w:szCs w:val="22"/>
        </w:rPr>
      </w:pPr>
    </w:p>
    <w:p w:rsidR="00BA05A4" w:rsidRPr="007D0C1F" w:rsidRDefault="00BA05A4" w:rsidP="00BA05A4">
      <w:pPr>
        <w:tabs>
          <w:tab w:val="left" w:pos="0"/>
        </w:tabs>
        <w:jc w:val="both"/>
        <w:rPr>
          <w:rFonts w:asciiTheme="minorHAnsi" w:hAnsiTheme="minorHAnsi" w:cs="Arial"/>
          <w:sz w:val="22"/>
          <w:szCs w:val="22"/>
        </w:rPr>
      </w:pPr>
      <w:r w:rsidRPr="007D0C1F">
        <w:rPr>
          <w:rFonts w:asciiTheme="minorHAnsi" w:hAnsiTheme="minorHAnsi" w:cs="Arial"/>
          <w:sz w:val="22"/>
          <w:szCs w:val="22"/>
        </w:rPr>
        <w:t xml:space="preserve">Participation may not always be possible or valued. When studying large or complex organisations participation is only possible in a small segment of the organisation. It may be necessary to mix participant and observer roles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&lt;Refman&gt;&lt;Cite&gt;&lt;Author&gt;Hannerz&lt;/Author&gt;&lt;Year&gt;2003&lt;/Year&gt;&lt;RecNum&gt;1899&lt;/RecNum&gt;&lt;IDText&gt;Being there ... and there ... and there!: Reflections on multi-site ethnography&lt;/IDText&gt;&lt;MDL Ref_Type="Journal"&gt;&lt;Ref_Type&gt;Journal&lt;/Ref_Type&gt;&lt;Ref_ID&gt;1899&lt;/Ref_ID&gt;&lt;Title_Primary&gt;Being there ... and there ... and there!: Reflections on multi-site ethnography&lt;/Title_Primary&gt;&lt;Authors_Primary&gt;Hannerz,U&lt;/Authors_Primary&gt;&lt;Date_Primary&gt;2003&lt;/Date_Primary&gt;&lt;Keywords&gt;ethnography&lt;/Keywords&gt;&lt;Keywords&gt;participant observation&lt;/Keywords&gt;&lt;Keywords&gt;research methods&lt;/Keywords&gt;&lt;Reprint&gt;In File&lt;/Reprint&gt;&lt;Start_Page&gt;201&lt;/Start_Page&gt;&lt;End_Page&gt;216&lt;/End_Page&gt;&lt;Periodical&gt;Ethnography&lt;/Periodical&gt;&lt;Volume&gt;4&lt;/Volume&gt;&lt;Issue&gt;2&lt;/Issue&gt;&lt;ZZ_JournalFull&gt;&lt;f name="System"&gt;Ethnography&lt;/f&gt;&lt;/ZZ_JournalFull&gt;&lt;ZZ_WorkformID&gt;1&lt;/ZZ_WorkformID&gt;&lt;/MDL&gt;&lt;/Cite&gt;&lt;/Refman&gt;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(Hannerz, 2003)</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It is also </w:t>
      </w:r>
      <w:r w:rsidR="0038283F" w:rsidRPr="007D0C1F">
        <w:rPr>
          <w:rFonts w:asciiTheme="minorHAnsi" w:hAnsiTheme="minorHAnsi" w:cs="Arial"/>
          <w:sz w:val="22"/>
          <w:szCs w:val="22"/>
        </w:rPr>
        <w:t xml:space="preserve">not </w:t>
      </w:r>
      <w:r w:rsidRPr="007D0C1F">
        <w:rPr>
          <w:rFonts w:asciiTheme="minorHAnsi" w:hAnsiTheme="minorHAnsi" w:cs="Arial"/>
          <w:sz w:val="22"/>
          <w:szCs w:val="22"/>
        </w:rPr>
        <w:t xml:space="preserve">possible to fully participate in some worlds, for example those of lone or elite workers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&lt;Refman&gt;&lt;Cite&gt;&lt;Author&gt;Pope&lt;/Author&gt;&lt;Year&gt;2005&lt;/Year&gt;&lt;RecNum&gt;1896&lt;/RecNum&gt;&lt;IDText&gt;Conducting ethnography in medical settings&lt;/IDText&gt;&lt;MDL Ref_Type="Journal"&gt;&lt;Ref_Type&gt;Journal&lt;/Ref_Type&gt;&lt;Ref_ID&gt;1896&lt;/Ref_ID&gt;&lt;Title_Primary&gt;Conducting ethnography in medical settings&lt;/Title_Primary&gt;&lt;Authors_Primary&gt;Pope,C&lt;/Authors_Primary&gt;&lt;Date_Primary&gt;2005&lt;/Date_Primary&gt;&lt;Keywords&gt;ethnography&lt;/Keywords&gt;&lt;Keywords&gt;observation&lt;/Keywords&gt;&lt;Keywords&gt;participant observation&lt;/Keywords&gt;&lt;Keywords&gt;research methods&lt;/Keywords&gt;&lt;Reprint&gt;In File&lt;/Reprint&gt;&lt;Start_Page&gt;1180&lt;/Start_Page&gt;&lt;End_Page&gt;1187&lt;/End_Page&gt;&lt;Periodical&gt;Medical Education&lt;/Periodical&gt;&lt;Volume&gt;39&lt;/Volume&gt;&lt;ZZ_JournalFull&gt;&lt;f name="System"&gt;Medical Education&lt;/f&gt;&lt;/ZZ_JournalFull&gt;&lt;ZZ_JournalStdAbbrev&gt;&lt;f name="System"&gt;Med.Educ.&lt;/f&gt;&lt;/ZZ_JournalStdAbbrev&gt;&lt;ZZ_WorkformID&gt;1&lt;/ZZ_WorkformID&gt;&lt;/MDL&gt;&lt;/Cite&gt;&lt;/Refman&gt;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(Pope, 2005)</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and here a more appropriate observational role may move towards participation as the researcher becomes trusted and accepted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&lt;Refman&gt;&lt;Cite&gt;&lt;Author&gt;Briggs&lt;/Author&gt;&lt;Year&gt;2003&lt;/Year&gt;&lt;RecNum&gt;358&lt;/RecNum&gt;&lt;IDText&gt;Accomplishing care at home for people with dementia: using observational methodology&lt;/IDText&gt;&lt;MDL Ref_Type="Journal"&gt;&lt;Ref_Type&gt;Journal&lt;/Ref_Type&gt;&lt;Ref_ID&gt;358&lt;/Ref_ID&gt;&lt;Title_Primary&gt;Accomplishing care at home for people with dementia: using observational methodology&lt;/Title_Primary&gt;&lt;Authors_Primary&gt;Briggs,K&lt;/Authors_Primary&gt;&lt;Authors_Primary&gt;Askham,J&lt;/Authors_Primary&gt;&lt;Authors_Primary&gt;Norman,I&lt;/Authors_Primary&gt;&lt;Authors_Primary&gt;Redfern,S&lt;/Authors_Primary&gt;&lt;Date_Primary&gt;2003&lt;/Date_Primary&gt;&lt;Keywords&gt;access&lt;/Keywords&gt;&lt;Keywords&gt;data analysis&lt;/Keywords&gt;&lt;Keywords&gt;observation&lt;/Keywords&gt;&lt;Keywords&gt;qualitative&lt;/Keywords&gt;&lt;Keywords&gt;research methods&lt;/Keywords&gt;&lt;Reprint&gt;In File&lt;/Reprint&gt;&lt;Start_Page&gt;268&lt;/Start_Page&gt;&lt;End_Page&gt;280&lt;/End_Page&gt;&lt;Periodical&gt;Qualitative Health Research&lt;/Periodical&gt;&lt;Volume&gt;13&lt;/Volume&gt;&lt;Issue&gt;2&lt;/Issue&gt;&lt;ZZ_JournalFull&gt;&lt;f name="System"&gt;Qualitative Health Research&lt;/f&gt;&lt;/ZZ_JournalFull&gt;&lt;ZZ_JournalStdAbbrev&gt;&lt;f name="System"&gt;Qual.Health Res.&lt;/f&gt;&lt;/ZZ_JournalStdAbbrev&gt;&lt;ZZ_WorkformID&gt;1&lt;/ZZ_WorkformID&gt;&lt;/MDL&gt;&lt;/Cite&gt;&lt;/Refman&gt;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 xml:space="preserve">(Briggs </w:t>
      </w:r>
      <w:r w:rsidRPr="007D0C1F">
        <w:rPr>
          <w:rFonts w:asciiTheme="minorHAnsi" w:hAnsiTheme="minorHAnsi" w:cs="Arial"/>
          <w:i/>
          <w:sz w:val="22"/>
          <w:szCs w:val="22"/>
        </w:rPr>
        <w:t>et al.</w:t>
      </w:r>
      <w:r w:rsidRPr="007D0C1F">
        <w:rPr>
          <w:rFonts w:asciiTheme="minorHAnsi" w:hAnsiTheme="minorHAnsi" w:cs="Arial"/>
          <w:sz w:val="22"/>
          <w:szCs w:val="22"/>
        </w:rPr>
        <w:t>, 2003)</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We are always part of the world we study, and so can possibly never be a complete observer, always having an effect on the phenomena being studied, or being drawn into participation. </w:t>
      </w:r>
    </w:p>
    <w:p w:rsidR="00BA05A4" w:rsidRPr="007D0C1F" w:rsidRDefault="00BA05A4" w:rsidP="00BA05A4">
      <w:pPr>
        <w:tabs>
          <w:tab w:val="left" w:pos="0"/>
        </w:tabs>
        <w:jc w:val="both"/>
        <w:rPr>
          <w:rFonts w:asciiTheme="minorHAnsi" w:hAnsiTheme="minorHAnsi" w:cs="Arial"/>
          <w:sz w:val="22"/>
          <w:szCs w:val="22"/>
        </w:rPr>
      </w:pPr>
    </w:p>
    <w:p w:rsidR="00BA05A4" w:rsidRPr="007D0C1F" w:rsidRDefault="00BA05A4" w:rsidP="00BA05A4">
      <w:pPr>
        <w:tabs>
          <w:tab w:val="left" w:pos="0"/>
        </w:tabs>
        <w:jc w:val="both"/>
        <w:rPr>
          <w:rFonts w:asciiTheme="minorHAnsi" w:hAnsiTheme="minorHAnsi" w:cs="Arial"/>
          <w:sz w:val="22"/>
          <w:szCs w:val="22"/>
        </w:rPr>
      </w:pPr>
      <w:r w:rsidRPr="007D0C1F">
        <w:rPr>
          <w:rFonts w:asciiTheme="minorHAnsi" w:hAnsiTheme="minorHAnsi" w:cs="Arial"/>
          <w:i/>
          <w:sz w:val="22"/>
          <w:szCs w:val="22"/>
        </w:rPr>
        <w:lastRenderedPageBreak/>
        <w:t>Maintaining role:</w:t>
      </w:r>
      <w:r w:rsidRPr="007D0C1F">
        <w:rPr>
          <w:rFonts w:asciiTheme="minorHAnsi" w:hAnsiTheme="minorHAnsi" w:cs="Arial"/>
          <w:sz w:val="22"/>
          <w:szCs w:val="22"/>
        </w:rPr>
        <w:t xml:space="preserve"> Participatory roles may create difficulties maintaining a researcher role. There is effort required in maintaining both the ‘pretence’ of a participatory role (Gold, 1958), and the dual role of researcher and participant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&lt;Refman&gt;&lt;Cite&gt;&lt;Author&gt;Mulhall&lt;/Author&gt;&lt;Year&gt;2003&lt;/Year&gt;&lt;RecNum&gt;119&lt;/RecNum&gt;&lt;IDText&gt;In the field: notes on observation in qualitative research&lt;/IDText&gt;&lt;MDL Ref_Type="Journal"&gt;&lt;Ref_Type&gt;Journal&lt;/Ref_Type&gt;&lt;Ref_ID&gt;119&lt;/Ref_ID&gt;&lt;Title_Primary&gt;In the field: notes on observation in qualitative research&lt;/Title_Primary&gt;&lt;Authors_Primary&gt;Mulhall,A&lt;/Authors_Primary&gt;&lt;Date_Primary&gt;2003&lt;/Date_Primary&gt;&lt;Keywords&gt;observation&lt;/Keywords&gt;&lt;Keywords&gt;qualitative&lt;/Keywords&gt;&lt;Keywords&gt;research methods&lt;/Keywords&gt;&lt;Reprint&gt;In File&lt;/Reprint&gt;&lt;Start_Page&gt;306&lt;/Start_Page&gt;&lt;End_Page&gt;313&lt;/End_Page&gt;&lt;Periodical&gt;Journal of Advanced Nursing&lt;/Periodical&gt;&lt;Volume&gt;41&lt;/Volume&gt;&lt;Issue&gt;3&lt;/Issue&gt;&lt;ZZ_JournalFull&gt;&lt;f name="System"&gt;Journal of Advanced Nursing&lt;/f&gt;&lt;/ZZ_JournalFull&gt;&lt;ZZ_JournalStdAbbrev&gt;&lt;f name="System"&gt;J.Adv.Nurs.&lt;/f&gt;&lt;/ZZ_JournalStdAbbrev&gt;&lt;ZZ_WorkformID&gt;1&lt;/ZZ_WorkformID&gt;&lt;/MDL&gt;&lt;/Cite&gt;&lt;/Refman&gt;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(Mulhall, 2003)</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Indeed, it is argued that it is not possible to be a complete participant by virtue of the research role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&lt;Refman&gt;&lt;Cite&gt;&lt;Author&gt;Cudmore&lt;/Author&gt;&lt;Year&gt;2007&lt;/Year&gt;&lt;RecNum&gt;1868&lt;/RecNum&gt;&lt;IDText&gt;Through the looking glass: being a critical ethnographic researcher in a familiar nursing context&lt;/IDText&gt;&lt;MDL Ref_Type="Journal"&gt;&lt;Ref_Type&gt;Journal&lt;/Ref_Type&gt;&lt;Ref_ID&gt;1868&lt;/Ref_ID&gt;&lt;Title_Primary&gt;Through the looking glass: being a critical ethnographic researcher in a familiar nursing context&lt;/Title_Primary&gt;&lt;Authors_Primary&gt;Cudmore,H&lt;/Authors_Primary&gt;&lt;Authors_Primary&gt;Sondermeyer,J&lt;/Authors_Primary&gt;&lt;Date_Primary&gt;2007&lt;/Date_Primary&gt;&lt;Keywords&gt;ethnography&lt;/Keywords&gt;&lt;Keywords&gt;observation&lt;/Keywords&gt;&lt;Keywords&gt;research methods&lt;/Keywords&gt;&lt;Keywords&gt;a&lt;/Keywords&gt;&lt;Keywords&gt;nursing&lt;/Keywords&gt;&lt;Reprint&gt;In File&lt;/Reprint&gt;&lt;Start_Page&gt;25&lt;/Start_Page&gt;&lt;End_Page&gt;34&lt;/End_Page&gt;&lt;Periodical&gt;Nurse Researcher&lt;/Periodical&gt;&lt;Volume&gt;14&lt;/Volume&gt;&lt;Issue&gt;3&lt;/Issue&gt;&lt;ZZ_JournalFull&gt;&lt;f name="System"&gt;Nurse Researcher&lt;/f&gt;&lt;/ZZ_JournalFull&gt;&lt;ZZ_WorkformID&gt;1&lt;/ZZ_WorkformID&gt;&lt;/MDL&gt;&lt;/Cite&gt;&lt;/Refman&gt;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(Cudmore and Sondermeyer, 2007)</w:t>
      </w:r>
      <w:r w:rsidRPr="007D0C1F">
        <w:rPr>
          <w:rFonts w:asciiTheme="minorHAnsi" w:hAnsiTheme="minorHAnsi" w:cs="Arial"/>
          <w:sz w:val="22"/>
          <w:szCs w:val="22"/>
        </w:rPr>
        <w:fldChar w:fldCharType="end"/>
      </w:r>
      <w:r w:rsidRPr="007D0C1F">
        <w:rPr>
          <w:rFonts w:asciiTheme="minorHAnsi" w:hAnsiTheme="minorHAnsi" w:cs="Arial"/>
          <w:sz w:val="22"/>
          <w:szCs w:val="22"/>
        </w:rPr>
        <w:t>, and that the insider participant role is compromised by the researcher role (</w:t>
      </w:r>
      <w:proofErr w:type="spellStart"/>
      <w:r w:rsidRPr="007D0C1F">
        <w:rPr>
          <w:rFonts w:asciiTheme="minorHAnsi" w:hAnsiTheme="minorHAnsi" w:cs="Arial"/>
          <w:sz w:val="22"/>
          <w:szCs w:val="22"/>
        </w:rPr>
        <w:t>Mulhall</w:t>
      </w:r>
      <w:proofErr w:type="spellEnd"/>
      <w:r w:rsidRPr="007D0C1F">
        <w:rPr>
          <w:rFonts w:asciiTheme="minorHAnsi" w:hAnsiTheme="minorHAnsi" w:cs="Arial"/>
          <w:sz w:val="22"/>
          <w:szCs w:val="22"/>
        </w:rPr>
        <w:t xml:space="preserve">, 2003).  Researchers also need clear boundaries, otherwise it is difficult to determine what is and is not data, as interactions with the world under study may be both professional and personal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&lt;Refman&gt;&lt;Cite&gt;&lt;Author&gt;Hammersley&lt;/Author&gt;&lt;Year&gt;2007&lt;/Year&gt;&lt;RecNum&gt;1860&lt;/RecNum&gt;&lt;IDText&gt;Ethnography. Principles in practice.&lt;/IDText&gt;&lt;MDL Ref_Type="Book, Whole"&gt;&lt;Ref_Type&gt;Book, Whole&lt;/Ref_Type&gt;&lt;Ref_ID&gt;1860&lt;/Ref_ID&gt;&lt;Title_Primary&gt;Ethnography. Principles in practice.&lt;/Title_Primary&gt;&lt;Authors_Primary&gt;Hammersley,M&lt;/Authors_Primary&gt;&lt;Authors_Primary&gt;Atkinson,P&lt;/Authors_Primary&gt;&lt;Date_Primary&gt;2007&lt;/Date_Primary&gt;&lt;Keywords&gt;ethnography&lt;/Keywords&gt;&lt;Keywords&gt;research methods&lt;/Keywords&gt;&lt;Reprint&gt;In File&lt;/Reprint&gt;&lt;Volume&gt;Third Edition&lt;/Volume&gt;&lt;Pub_Place&gt;Routeledge&lt;/Pub_Place&gt;&lt;Publisher&gt;London&lt;/Publisher&gt;&lt;ZZ_WorkformID&gt;2&lt;/ZZ_WorkformID&gt;&lt;/MDL&gt;&lt;/Cite&gt;&lt;/Refman&gt;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(Hammersley and Atkinson, 2007)</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w:t>
      </w:r>
    </w:p>
    <w:p w:rsidR="00BA05A4" w:rsidRPr="007D0C1F" w:rsidRDefault="00BA05A4" w:rsidP="00BA05A4">
      <w:pPr>
        <w:tabs>
          <w:tab w:val="left" w:pos="0"/>
        </w:tabs>
        <w:jc w:val="both"/>
        <w:rPr>
          <w:rFonts w:asciiTheme="minorHAnsi" w:hAnsiTheme="minorHAnsi" w:cs="Arial"/>
          <w:sz w:val="22"/>
          <w:szCs w:val="22"/>
        </w:rPr>
      </w:pPr>
    </w:p>
    <w:p w:rsidR="00BA05A4" w:rsidRPr="007D0C1F" w:rsidRDefault="00BA05A4" w:rsidP="00BA05A4">
      <w:pPr>
        <w:tabs>
          <w:tab w:val="left" w:pos="0"/>
        </w:tabs>
        <w:jc w:val="both"/>
        <w:rPr>
          <w:rFonts w:asciiTheme="minorHAnsi" w:hAnsiTheme="minorHAnsi" w:cs="Arial"/>
          <w:sz w:val="22"/>
          <w:szCs w:val="22"/>
        </w:rPr>
      </w:pPr>
      <w:r w:rsidRPr="007D0C1F">
        <w:rPr>
          <w:rFonts w:asciiTheme="minorHAnsi" w:hAnsiTheme="minorHAnsi" w:cs="Arial"/>
          <w:i/>
          <w:sz w:val="22"/>
          <w:szCs w:val="22"/>
        </w:rPr>
        <w:t>Subjectivity and bias</w:t>
      </w:r>
      <w:r w:rsidRPr="007D0C1F">
        <w:rPr>
          <w:rFonts w:asciiTheme="minorHAnsi" w:hAnsiTheme="minorHAnsi" w:cs="Arial"/>
          <w:sz w:val="22"/>
          <w:szCs w:val="22"/>
        </w:rPr>
        <w:t xml:space="preserve">: are also potential weaknesses. Some argue that the position of complete observer is free from most of the potential bias that can arise from too close an affiliation with research subjects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&lt;Refman&gt;&lt;Cite&gt;&lt;Author&gt;Allen&lt;/Author&gt;&lt;Year&gt;2004&lt;/Year&gt;&lt;RecNum&gt;1898&lt;/RecNum&gt;&lt;IDText&gt;Ethnomethodological insights into insider-outsider relationships in nursing ethnographies of healthcare settings&lt;/IDText&gt;&lt;MDL Ref_Type="Journal"&gt;&lt;Ref_Type&gt;Journal&lt;/Ref_Type&gt;&lt;Ref_ID&gt;1898&lt;/Ref_ID&gt;&lt;Title_Primary&gt;Ethnomethodological insights into insider-outsider relationships in nursing ethnographies of healthcare settings&lt;/Title_Primary&gt;&lt;Authors_Primary&gt;Allen,D&lt;/Authors_Primary&gt;&lt;Date_Primary&gt;2004&lt;/Date_Primary&gt;&lt;Keywords&gt;ethnography&lt;/Keywords&gt;&lt;Keywords&gt;nursing&lt;/Keywords&gt;&lt;Keywords&gt;observation&lt;/Keywords&gt;&lt;Keywords&gt;participant observation&lt;/Keywords&gt;&lt;Keywords&gt;relationship&lt;/Keywords&gt;&lt;Keywords&gt;research methods&lt;/Keywords&gt;&lt;Reprint&gt;In File&lt;/Reprint&gt;&lt;Start_Page&gt;14&lt;/Start_Page&gt;&lt;End_Page&gt;24&lt;/End_Page&gt;&lt;Periodical&gt;Nursing Inquiry&lt;/Periodical&gt;&lt;Volume&gt;11&lt;/Volume&gt;&lt;ZZ_JournalFull&gt;&lt;f name="System"&gt;Nursing Inquiry&lt;/f&gt;&lt;/ZZ_JournalFull&gt;&lt;ZZ_JournalStdAbbrev&gt;&lt;f name="System"&gt;Nurs.Inq.&lt;/f&gt;&lt;/ZZ_JournalStdAbbrev&gt;&lt;ZZ_WorkformID&gt;1&lt;/ZZ_WorkformID&gt;&lt;/MDL&gt;&lt;/Cite&gt;&lt;/Refman&gt;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(Allen, 2004)</w:t>
      </w:r>
      <w:r w:rsidRPr="007D0C1F">
        <w:rPr>
          <w:rFonts w:asciiTheme="minorHAnsi" w:hAnsiTheme="minorHAnsi" w:cs="Arial"/>
          <w:sz w:val="22"/>
          <w:szCs w:val="22"/>
        </w:rPr>
        <w:fldChar w:fldCharType="end"/>
      </w:r>
      <w:r w:rsidRPr="007D0C1F">
        <w:rPr>
          <w:rFonts w:asciiTheme="minorHAnsi" w:hAnsiTheme="minorHAnsi" w:cs="Arial"/>
          <w:sz w:val="22"/>
          <w:szCs w:val="22"/>
        </w:rPr>
        <w:t xml:space="preserve">. Increasing participation in a situation can increase risk of subjectivity and bias, along with the drawback of being familiar with much of what is seen. However, subjectivity, or the use of self is integral to the process of field work and the construction of ethnographic accounts </w:t>
      </w: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REFMGR.CITE &lt;Refman&gt;&lt;Cite&gt;&lt;Author&gt;Borbasi&lt;/Author&gt;&lt;Year&gt;2005&lt;/Year&gt;&lt;RecNum&gt;1869&lt;/RecNum&gt;&lt;IDText&gt;Fieldwork in nursing reserach: positionality, practicalities and predicaments&lt;/IDText&gt;&lt;MDL Ref_Type="Journal"&gt;&lt;Ref_Type&gt;Journal&lt;/Ref_Type&gt;&lt;Ref_ID&gt;1869&lt;/Ref_ID&gt;&lt;Title_Primary&gt;Fieldwork in nursing reserach: positionality, practicalities and predicaments&lt;/Title_Primary&gt;&lt;Authors_Primary&gt;Borbasi,S&lt;/Authors_Primary&gt;&lt;Authors_Primary&gt;Jackson,D&lt;/Authors_Primary&gt;&lt;Authors_Primary&gt;Wilkes,L&lt;/Authors_Primary&gt;&lt;Date_Primary&gt;2005&lt;/Date_Primary&gt;&lt;Keywords&gt;ethnography&lt;/Keywords&gt;&lt;Keywords&gt;interview&lt;/Keywords&gt;&lt;Keywords&gt;nursing&lt;/Keywords&gt;&lt;Keywords&gt;observation&lt;/Keywords&gt;&lt;Keywords&gt;Qualitative Research&lt;/Keywords&gt;&lt;Reprint&gt;In File&lt;/Reprint&gt;&lt;Start_Page&gt;493&lt;/Start_Page&gt;&lt;End_Page&gt;501&lt;/End_Page&gt;&lt;Periodical&gt;Journal of Advanced Nursing&lt;/Periodical&gt;&lt;Volume&gt;51&lt;/Volume&gt;&lt;Issue&gt;5&lt;/Issue&gt;&lt;ZZ_JournalFull&gt;&lt;f name="System"&gt;Journal of Advanced Nursing&lt;/f&gt;&lt;/ZZ_JournalFull&gt;&lt;ZZ_JournalStdAbbrev&gt;&lt;f name="System"&gt;J.Adv.Nurs.&lt;/f&gt;&lt;/ZZ_JournalStdAbbrev&gt;&lt;ZZ_WorkformID&gt;1&lt;/ZZ_WorkformID&gt;&lt;/MDL&gt;&lt;/Cite&gt;&lt;/Refman&gt;</w:instrText>
      </w:r>
      <w:r w:rsidRPr="007D0C1F">
        <w:rPr>
          <w:rFonts w:asciiTheme="minorHAnsi" w:hAnsiTheme="minorHAnsi" w:cs="Arial"/>
          <w:sz w:val="22"/>
          <w:szCs w:val="22"/>
        </w:rPr>
        <w:fldChar w:fldCharType="separate"/>
      </w:r>
      <w:r w:rsidRPr="007D0C1F">
        <w:rPr>
          <w:rFonts w:asciiTheme="minorHAnsi" w:hAnsiTheme="minorHAnsi" w:cs="Arial"/>
          <w:sz w:val="22"/>
          <w:szCs w:val="22"/>
        </w:rPr>
        <w:t xml:space="preserve">(Borbasi </w:t>
      </w:r>
      <w:r w:rsidRPr="007D0C1F">
        <w:rPr>
          <w:rFonts w:asciiTheme="minorHAnsi" w:hAnsiTheme="minorHAnsi" w:cs="Arial"/>
          <w:i/>
          <w:sz w:val="22"/>
          <w:szCs w:val="22"/>
        </w:rPr>
        <w:t>et al.</w:t>
      </w:r>
      <w:r w:rsidRPr="007D0C1F">
        <w:rPr>
          <w:rFonts w:asciiTheme="minorHAnsi" w:hAnsiTheme="minorHAnsi" w:cs="Arial"/>
          <w:sz w:val="22"/>
          <w:szCs w:val="22"/>
        </w:rPr>
        <w:t>, 2005)</w:t>
      </w:r>
      <w:r w:rsidRPr="007D0C1F">
        <w:rPr>
          <w:rFonts w:asciiTheme="minorHAnsi" w:hAnsiTheme="minorHAnsi" w:cs="Arial"/>
          <w:sz w:val="22"/>
          <w:szCs w:val="22"/>
        </w:rPr>
        <w:fldChar w:fldCharType="end"/>
      </w:r>
      <w:r w:rsidRPr="007D0C1F">
        <w:rPr>
          <w:rFonts w:asciiTheme="minorHAnsi" w:hAnsiTheme="minorHAnsi" w:cs="Arial"/>
          <w:sz w:val="22"/>
          <w:szCs w:val="22"/>
        </w:rPr>
        <w:t>. The contribution of the researcher is subjective, based on the researchers socially determined position within the observed social world. It is critical that an appropriate balance is found between an appropriate use of self, and subjectivity, using a reflexive approach to make processes visible.  There may be threats to validity when people in covert studies become aware that they are being observed (</w:t>
      </w:r>
      <w:proofErr w:type="spellStart"/>
      <w:r w:rsidRPr="007D0C1F">
        <w:rPr>
          <w:rFonts w:asciiTheme="minorHAnsi" w:hAnsiTheme="minorHAnsi" w:cs="Arial"/>
          <w:sz w:val="22"/>
          <w:szCs w:val="22"/>
        </w:rPr>
        <w:t>Mulhall</w:t>
      </w:r>
      <w:proofErr w:type="spellEnd"/>
      <w:r w:rsidRPr="007D0C1F">
        <w:rPr>
          <w:rFonts w:asciiTheme="minorHAnsi" w:hAnsiTheme="minorHAnsi" w:cs="Arial"/>
          <w:sz w:val="22"/>
          <w:szCs w:val="22"/>
        </w:rPr>
        <w:t xml:space="preserve">, 2003). </w:t>
      </w:r>
    </w:p>
    <w:p w:rsidR="00BA05A4" w:rsidRPr="007D0C1F" w:rsidRDefault="00BA05A4" w:rsidP="00BA05A4">
      <w:pPr>
        <w:tabs>
          <w:tab w:val="left" w:pos="0"/>
        </w:tabs>
        <w:jc w:val="both"/>
        <w:rPr>
          <w:rFonts w:asciiTheme="minorHAnsi" w:hAnsiTheme="minorHAnsi" w:cs="Arial"/>
          <w:sz w:val="22"/>
          <w:szCs w:val="22"/>
        </w:rPr>
      </w:pPr>
    </w:p>
    <w:p w:rsidR="00BA05A4" w:rsidRPr="007D0C1F" w:rsidRDefault="00BA05A4" w:rsidP="00BA05A4">
      <w:pPr>
        <w:tabs>
          <w:tab w:val="left" w:pos="0"/>
        </w:tabs>
        <w:jc w:val="both"/>
        <w:rPr>
          <w:rFonts w:asciiTheme="minorHAnsi" w:hAnsiTheme="minorHAnsi" w:cs="Arial"/>
          <w:sz w:val="22"/>
          <w:szCs w:val="22"/>
        </w:rPr>
      </w:pPr>
      <w:r w:rsidRPr="007D0C1F">
        <w:rPr>
          <w:rFonts w:asciiTheme="minorHAnsi" w:hAnsiTheme="minorHAnsi" w:cs="Arial"/>
          <w:i/>
          <w:sz w:val="22"/>
          <w:szCs w:val="22"/>
        </w:rPr>
        <w:t>Privacy and consent:</w:t>
      </w:r>
      <w:r w:rsidRPr="007D0C1F">
        <w:rPr>
          <w:rFonts w:asciiTheme="minorHAnsi" w:hAnsiTheme="minorHAnsi" w:cs="Arial"/>
          <w:sz w:val="22"/>
          <w:szCs w:val="22"/>
        </w:rPr>
        <w:t xml:space="preserve"> It can be argued that people have a right to privacy, and to give their informed consent when being observed. Achieving these rights makes complete observation or co</w:t>
      </w:r>
      <w:r w:rsidR="0038283F" w:rsidRPr="007D0C1F">
        <w:rPr>
          <w:rFonts w:asciiTheme="minorHAnsi" w:hAnsiTheme="minorHAnsi" w:cs="Arial"/>
          <w:sz w:val="22"/>
          <w:szCs w:val="22"/>
        </w:rPr>
        <w:t>mplete participation difficult which presents challenges for those looking at the ethic of such studies.</w:t>
      </w:r>
    </w:p>
    <w:p w:rsidR="00BA05A4" w:rsidRDefault="00BA05A4" w:rsidP="00BA05A4">
      <w:pPr>
        <w:pStyle w:val="BodyText"/>
        <w:rPr>
          <w:rFonts w:asciiTheme="minorHAnsi" w:hAnsiTheme="minorHAnsi"/>
          <w:sz w:val="22"/>
          <w:szCs w:val="22"/>
        </w:rPr>
      </w:pPr>
    </w:p>
    <w:p w:rsidR="006A267F" w:rsidRPr="006A267F" w:rsidRDefault="00E92063" w:rsidP="006A267F">
      <w:pPr>
        <w:jc w:val="both"/>
        <w:rPr>
          <w:rFonts w:asciiTheme="minorHAnsi" w:hAnsiTheme="minorHAnsi"/>
          <w:b/>
        </w:rPr>
      </w:pPr>
      <w:r w:rsidRPr="00E92063">
        <w:rPr>
          <w:rFonts w:asciiTheme="minorHAnsi" w:hAnsiTheme="minorHAnsi"/>
          <w:b/>
        </w:rPr>
        <w:t xml:space="preserve">This text has been taken and adapted from </w:t>
      </w:r>
      <w:proofErr w:type="spellStart"/>
      <w:r w:rsidRPr="00E92063">
        <w:rPr>
          <w:rFonts w:asciiTheme="minorHAnsi" w:hAnsiTheme="minorHAnsi"/>
          <w:b/>
        </w:rPr>
        <w:t>Fetterman</w:t>
      </w:r>
      <w:proofErr w:type="spellEnd"/>
      <w:r w:rsidRPr="00E92063">
        <w:rPr>
          <w:rFonts w:asciiTheme="minorHAnsi" w:hAnsiTheme="minorHAnsi"/>
          <w:b/>
        </w:rPr>
        <w:t xml:space="preserve"> DM (1998) Ethnography Step by Step 2</w:t>
      </w:r>
      <w:r w:rsidRPr="00E92063">
        <w:rPr>
          <w:rFonts w:asciiTheme="minorHAnsi" w:hAnsiTheme="minorHAnsi"/>
          <w:b/>
          <w:vertAlign w:val="superscript"/>
        </w:rPr>
        <w:t>nd</w:t>
      </w:r>
      <w:r w:rsidRPr="00E92063">
        <w:rPr>
          <w:rFonts w:asciiTheme="minorHAnsi" w:hAnsiTheme="minorHAnsi"/>
          <w:b/>
        </w:rPr>
        <w:t xml:space="preserve"> Ed Sage Thousand Oakes London </w:t>
      </w:r>
      <w:r>
        <w:rPr>
          <w:rFonts w:asciiTheme="minorHAnsi" w:hAnsiTheme="minorHAnsi"/>
          <w:b/>
        </w:rPr>
        <w:t xml:space="preserve">and </w:t>
      </w:r>
      <w:r w:rsidR="006A267F" w:rsidRPr="006A267F">
        <w:rPr>
          <w:rFonts w:asciiTheme="minorHAnsi" w:hAnsiTheme="minorHAnsi"/>
          <w:b/>
        </w:rPr>
        <w:t xml:space="preserve">Hammersley M. &amp; Atkinson P. (2007) </w:t>
      </w:r>
      <w:r w:rsidR="006A267F" w:rsidRPr="006A267F">
        <w:rPr>
          <w:rFonts w:asciiTheme="minorHAnsi" w:hAnsiTheme="minorHAnsi"/>
          <w:b/>
          <w:i/>
        </w:rPr>
        <w:t xml:space="preserve">Ethnography. Principles in </w:t>
      </w:r>
      <w:proofErr w:type="gramStart"/>
      <w:r w:rsidR="006A267F" w:rsidRPr="006A267F">
        <w:rPr>
          <w:rFonts w:asciiTheme="minorHAnsi" w:hAnsiTheme="minorHAnsi"/>
          <w:b/>
          <w:i/>
        </w:rPr>
        <w:t>practice.</w:t>
      </w:r>
      <w:r w:rsidR="006A267F" w:rsidRPr="006A267F">
        <w:rPr>
          <w:rFonts w:asciiTheme="minorHAnsi" w:hAnsiTheme="minorHAnsi"/>
          <w:b/>
        </w:rPr>
        <w:t>,</w:t>
      </w:r>
      <w:proofErr w:type="gramEnd"/>
      <w:r w:rsidR="006A267F" w:rsidRPr="006A267F">
        <w:rPr>
          <w:rFonts w:asciiTheme="minorHAnsi" w:hAnsiTheme="minorHAnsi"/>
          <w:b/>
        </w:rPr>
        <w:t xml:space="preserve"> Third Edition </w:t>
      </w:r>
      <w:proofErr w:type="spellStart"/>
      <w:r w:rsidR="006A267F" w:rsidRPr="006A267F">
        <w:rPr>
          <w:rFonts w:asciiTheme="minorHAnsi" w:hAnsiTheme="minorHAnsi"/>
          <w:b/>
        </w:rPr>
        <w:t>edn</w:t>
      </w:r>
      <w:proofErr w:type="spellEnd"/>
      <w:r w:rsidR="006A267F" w:rsidRPr="006A267F">
        <w:rPr>
          <w:rFonts w:asciiTheme="minorHAnsi" w:hAnsiTheme="minorHAnsi"/>
          <w:b/>
        </w:rPr>
        <w:t xml:space="preserve">. London, </w:t>
      </w:r>
      <w:proofErr w:type="spellStart"/>
      <w:r w:rsidR="006A267F" w:rsidRPr="006A267F">
        <w:rPr>
          <w:rFonts w:asciiTheme="minorHAnsi" w:hAnsiTheme="minorHAnsi"/>
          <w:b/>
        </w:rPr>
        <w:t>Routeledge</w:t>
      </w:r>
      <w:proofErr w:type="spellEnd"/>
      <w:r w:rsidR="006A267F" w:rsidRPr="006A267F">
        <w:rPr>
          <w:rFonts w:asciiTheme="minorHAnsi" w:hAnsiTheme="minorHAnsi"/>
          <w:b/>
        </w:rPr>
        <w:t>.</w:t>
      </w:r>
    </w:p>
    <w:p w:rsidR="00E92063" w:rsidRPr="00E92063" w:rsidRDefault="00E92063" w:rsidP="00E92063">
      <w:pPr>
        <w:jc w:val="both"/>
        <w:rPr>
          <w:rFonts w:asciiTheme="minorHAnsi" w:hAnsiTheme="minorHAnsi"/>
          <w:b/>
        </w:rPr>
      </w:pPr>
    </w:p>
    <w:p w:rsidR="00BA05A4" w:rsidRPr="007D0C1F" w:rsidRDefault="00BA05A4" w:rsidP="00E92063">
      <w:pPr>
        <w:jc w:val="both"/>
        <w:rPr>
          <w:rFonts w:asciiTheme="minorHAnsi" w:hAnsiTheme="minorHAnsi" w:cs="Arial"/>
          <w:b/>
          <w:sz w:val="22"/>
          <w:szCs w:val="22"/>
        </w:rPr>
      </w:pPr>
      <w:r w:rsidRPr="007D0C1F">
        <w:rPr>
          <w:rFonts w:asciiTheme="minorHAnsi" w:hAnsiTheme="minorHAnsi" w:cs="Arial"/>
          <w:sz w:val="22"/>
          <w:szCs w:val="22"/>
        </w:rPr>
        <w:fldChar w:fldCharType="begin"/>
      </w:r>
      <w:r w:rsidRPr="007D0C1F">
        <w:rPr>
          <w:rFonts w:asciiTheme="minorHAnsi" w:hAnsiTheme="minorHAnsi" w:cs="Arial"/>
          <w:sz w:val="22"/>
          <w:szCs w:val="22"/>
        </w:rPr>
        <w:instrText xml:space="preserve"> ADDIN REFMGR.REFLIST </w:instrText>
      </w:r>
      <w:r w:rsidRPr="007D0C1F">
        <w:rPr>
          <w:rFonts w:asciiTheme="minorHAnsi" w:hAnsiTheme="minorHAnsi" w:cs="Arial"/>
          <w:sz w:val="22"/>
          <w:szCs w:val="22"/>
        </w:rPr>
        <w:fldChar w:fldCharType="separate"/>
      </w:r>
      <w:r w:rsidRPr="007D0C1F">
        <w:rPr>
          <w:rFonts w:asciiTheme="minorHAnsi" w:hAnsiTheme="minorHAnsi" w:cs="Arial"/>
          <w:b/>
          <w:sz w:val="22"/>
          <w:szCs w:val="22"/>
        </w:rPr>
        <w:t>References</w:t>
      </w:r>
    </w:p>
    <w:p w:rsidR="00BA05A4" w:rsidRPr="007D0C1F" w:rsidRDefault="00BA05A4" w:rsidP="00E92063">
      <w:pPr>
        <w:tabs>
          <w:tab w:val="left" w:pos="0"/>
        </w:tabs>
        <w:spacing w:after="240"/>
        <w:jc w:val="both"/>
        <w:rPr>
          <w:rFonts w:asciiTheme="minorHAnsi" w:hAnsiTheme="minorHAnsi" w:cs="Arial"/>
          <w:sz w:val="22"/>
          <w:szCs w:val="22"/>
        </w:rPr>
      </w:pPr>
      <w:bookmarkStart w:id="0" w:name="_GoBack"/>
      <w:bookmarkEnd w:id="0"/>
      <w:proofErr w:type="gramStart"/>
      <w:r w:rsidRPr="007D0C1F">
        <w:rPr>
          <w:rFonts w:asciiTheme="minorHAnsi" w:hAnsiTheme="minorHAnsi" w:cs="Arial"/>
          <w:sz w:val="22"/>
          <w:szCs w:val="22"/>
        </w:rPr>
        <w:t>Allen D. (2004) Ethnomethodological insights into insider-outsider relationships in nursing ethnographies of healthcare settings.</w:t>
      </w:r>
      <w:proofErr w:type="gramEnd"/>
      <w:r w:rsidRPr="007D0C1F">
        <w:rPr>
          <w:rFonts w:asciiTheme="minorHAnsi" w:hAnsiTheme="minorHAnsi" w:cs="Arial"/>
          <w:sz w:val="22"/>
          <w:szCs w:val="22"/>
        </w:rPr>
        <w:t xml:space="preserve"> </w:t>
      </w:r>
      <w:r w:rsidRPr="007D0C1F">
        <w:rPr>
          <w:rFonts w:asciiTheme="minorHAnsi" w:hAnsiTheme="minorHAnsi" w:cs="Arial"/>
          <w:i/>
          <w:sz w:val="22"/>
          <w:szCs w:val="22"/>
        </w:rPr>
        <w:t>Nursing Inquiry</w:t>
      </w:r>
      <w:r w:rsidRPr="007D0C1F">
        <w:rPr>
          <w:rFonts w:asciiTheme="minorHAnsi" w:hAnsiTheme="minorHAnsi" w:cs="Arial"/>
          <w:sz w:val="22"/>
          <w:szCs w:val="22"/>
        </w:rPr>
        <w:t xml:space="preserve"> </w:t>
      </w:r>
      <w:r w:rsidRPr="007D0C1F">
        <w:rPr>
          <w:rFonts w:asciiTheme="minorHAnsi" w:hAnsiTheme="minorHAnsi" w:cs="Arial"/>
          <w:b/>
          <w:sz w:val="22"/>
          <w:szCs w:val="22"/>
        </w:rPr>
        <w:t>11,</w:t>
      </w:r>
      <w:r w:rsidRPr="007D0C1F">
        <w:rPr>
          <w:rFonts w:asciiTheme="minorHAnsi" w:hAnsiTheme="minorHAnsi" w:cs="Arial"/>
          <w:sz w:val="22"/>
          <w:szCs w:val="22"/>
        </w:rPr>
        <w:t xml:space="preserve"> 14-24.</w:t>
      </w:r>
    </w:p>
    <w:p w:rsidR="00BA05A4" w:rsidRPr="007D0C1F" w:rsidRDefault="00BA05A4" w:rsidP="00E92063">
      <w:pPr>
        <w:tabs>
          <w:tab w:val="left" w:pos="0"/>
        </w:tabs>
        <w:spacing w:after="240"/>
        <w:jc w:val="both"/>
        <w:rPr>
          <w:rFonts w:asciiTheme="minorHAnsi" w:hAnsiTheme="minorHAnsi" w:cs="Arial"/>
          <w:sz w:val="22"/>
          <w:szCs w:val="22"/>
        </w:rPr>
      </w:pPr>
      <w:proofErr w:type="gramStart"/>
      <w:r w:rsidRPr="007D0C1F">
        <w:rPr>
          <w:rFonts w:asciiTheme="minorHAnsi" w:hAnsiTheme="minorHAnsi" w:cs="Arial"/>
          <w:sz w:val="22"/>
          <w:szCs w:val="22"/>
        </w:rPr>
        <w:t>Bonner A. &amp; Tolhurst G. (2002) Insider-outsider perspectives of participant observation.</w:t>
      </w:r>
      <w:proofErr w:type="gramEnd"/>
      <w:r w:rsidRPr="007D0C1F">
        <w:rPr>
          <w:rFonts w:asciiTheme="minorHAnsi" w:hAnsiTheme="minorHAnsi" w:cs="Arial"/>
          <w:sz w:val="22"/>
          <w:szCs w:val="22"/>
        </w:rPr>
        <w:t xml:space="preserve"> </w:t>
      </w:r>
      <w:r w:rsidRPr="007D0C1F">
        <w:rPr>
          <w:rFonts w:asciiTheme="minorHAnsi" w:hAnsiTheme="minorHAnsi" w:cs="Arial"/>
          <w:i/>
          <w:sz w:val="22"/>
          <w:szCs w:val="22"/>
        </w:rPr>
        <w:t>Nurse Researcher</w:t>
      </w:r>
      <w:r w:rsidRPr="007D0C1F">
        <w:rPr>
          <w:rFonts w:asciiTheme="minorHAnsi" w:hAnsiTheme="minorHAnsi" w:cs="Arial"/>
          <w:sz w:val="22"/>
          <w:szCs w:val="22"/>
        </w:rPr>
        <w:t xml:space="preserve"> </w:t>
      </w:r>
      <w:r w:rsidRPr="007D0C1F">
        <w:rPr>
          <w:rFonts w:asciiTheme="minorHAnsi" w:hAnsiTheme="minorHAnsi" w:cs="Arial"/>
          <w:b/>
          <w:sz w:val="22"/>
          <w:szCs w:val="22"/>
        </w:rPr>
        <w:t>9,</w:t>
      </w:r>
      <w:r w:rsidRPr="007D0C1F">
        <w:rPr>
          <w:rFonts w:asciiTheme="minorHAnsi" w:hAnsiTheme="minorHAnsi" w:cs="Arial"/>
          <w:sz w:val="22"/>
          <w:szCs w:val="22"/>
        </w:rPr>
        <w:t xml:space="preserve"> 7-19.</w:t>
      </w:r>
    </w:p>
    <w:p w:rsidR="00BA05A4" w:rsidRPr="007D0C1F" w:rsidRDefault="00BA05A4" w:rsidP="00E92063">
      <w:pPr>
        <w:tabs>
          <w:tab w:val="left" w:pos="0"/>
        </w:tabs>
        <w:spacing w:after="240"/>
        <w:jc w:val="both"/>
        <w:rPr>
          <w:rFonts w:asciiTheme="minorHAnsi" w:hAnsiTheme="minorHAnsi" w:cs="Arial"/>
          <w:sz w:val="22"/>
          <w:szCs w:val="22"/>
        </w:rPr>
      </w:pPr>
      <w:r w:rsidRPr="007D0C1F">
        <w:rPr>
          <w:rFonts w:asciiTheme="minorHAnsi" w:hAnsiTheme="minorHAnsi" w:cs="Arial"/>
          <w:sz w:val="22"/>
          <w:szCs w:val="22"/>
        </w:rPr>
        <w:t xml:space="preserve">Borbasi S., Jackson D. &amp; Wilkes L. (2005) Fieldwork in nursing reserach: positionality, practicalities and predicaments. </w:t>
      </w:r>
      <w:r w:rsidRPr="007D0C1F">
        <w:rPr>
          <w:rFonts w:asciiTheme="minorHAnsi" w:hAnsiTheme="minorHAnsi" w:cs="Arial"/>
          <w:i/>
          <w:sz w:val="22"/>
          <w:szCs w:val="22"/>
        </w:rPr>
        <w:t>Journal of Advanced Nursing</w:t>
      </w:r>
      <w:r w:rsidRPr="007D0C1F">
        <w:rPr>
          <w:rFonts w:asciiTheme="minorHAnsi" w:hAnsiTheme="minorHAnsi" w:cs="Arial"/>
          <w:sz w:val="22"/>
          <w:szCs w:val="22"/>
        </w:rPr>
        <w:t xml:space="preserve"> </w:t>
      </w:r>
      <w:r w:rsidRPr="007D0C1F">
        <w:rPr>
          <w:rFonts w:asciiTheme="minorHAnsi" w:hAnsiTheme="minorHAnsi" w:cs="Arial"/>
          <w:b/>
          <w:sz w:val="22"/>
          <w:szCs w:val="22"/>
        </w:rPr>
        <w:t>51,</w:t>
      </w:r>
      <w:r w:rsidRPr="007D0C1F">
        <w:rPr>
          <w:rFonts w:asciiTheme="minorHAnsi" w:hAnsiTheme="minorHAnsi" w:cs="Arial"/>
          <w:sz w:val="22"/>
          <w:szCs w:val="22"/>
        </w:rPr>
        <w:t xml:space="preserve"> 493-501.</w:t>
      </w:r>
    </w:p>
    <w:p w:rsidR="00BA05A4" w:rsidRPr="007D0C1F" w:rsidRDefault="00BA05A4" w:rsidP="00E92063">
      <w:pPr>
        <w:tabs>
          <w:tab w:val="left" w:pos="0"/>
        </w:tabs>
        <w:spacing w:after="240"/>
        <w:jc w:val="both"/>
        <w:rPr>
          <w:rFonts w:asciiTheme="minorHAnsi" w:hAnsiTheme="minorHAnsi" w:cs="Arial"/>
          <w:sz w:val="22"/>
          <w:szCs w:val="22"/>
        </w:rPr>
      </w:pPr>
      <w:r w:rsidRPr="007D0C1F">
        <w:rPr>
          <w:rFonts w:asciiTheme="minorHAnsi" w:hAnsiTheme="minorHAnsi" w:cs="Arial"/>
          <w:sz w:val="22"/>
          <w:szCs w:val="22"/>
        </w:rPr>
        <w:t xml:space="preserve">Briggs K., Askham J., Norman I. &amp; Redfern S. (2003) Accomplishing care at home for people with dementia: using observational methodology. </w:t>
      </w:r>
      <w:r w:rsidRPr="007D0C1F">
        <w:rPr>
          <w:rFonts w:asciiTheme="minorHAnsi" w:hAnsiTheme="minorHAnsi" w:cs="Arial"/>
          <w:i/>
          <w:sz w:val="22"/>
          <w:szCs w:val="22"/>
        </w:rPr>
        <w:t>Qualitative Health Research</w:t>
      </w:r>
      <w:r w:rsidRPr="007D0C1F">
        <w:rPr>
          <w:rFonts w:asciiTheme="minorHAnsi" w:hAnsiTheme="minorHAnsi" w:cs="Arial"/>
          <w:sz w:val="22"/>
          <w:szCs w:val="22"/>
        </w:rPr>
        <w:t xml:space="preserve"> </w:t>
      </w:r>
      <w:r w:rsidRPr="007D0C1F">
        <w:rPr>
          <w:rFonts w:asciiTheme="minorHAnsi" w:hAnsiTheme="minorHAnsi" w:cs="Arial"/>
          <w:b/>
          <w:sz w:val="22"/>
          <w:szCs w:val="22"/>
        </w:rPr>
        <w:t>13,</w:t>
      </w:r>
      <w:r w:rsidRPr="007D0C1F">
        <w:rPr>
          <w:rFonts w:asciiTheme="minorHAnsi" w:hAnsiTheme="minorHAnsi" w:cs="Arial"/>
          <w:sz w:val="22"/>
          <w:szCs w:val="22"/>
        </w:rPr>
        <w:t xml:space="preserve"> 268-280.</w:t>
      </w:r>
    </w:p>
    <w:p w:rsidR="00BA05A4" w:rsidRPr="007D0C1F" w:rsidRDefault="00BA05A4" w:rsidP="00E92063">
      <w:pPr>
        <w:tabs>
          <w:tab w:val="left" w:pos="0"/>
        </w:tabs>
        <w:spacing w:after="240"/>
        <w:jc w:val="both"/>
        <w:rPr>
          <w:rFonts w:asciiTheme="minorHAnsi" w:hAnsiTheme="minorHAnsi" w:cs="Arial"/>
          <w:sz w:val="22"/>
          <w:szCs w:val="22"/>
        </w:rPr>
      </w:pPr>
      <w:proofErr w:type="spellStart"/>
      <w:r w:rsidRPr="007D0C1F">
        <w:rPr>
          <w:rFonts w:asciiTheme="minorHAnsi" w:hAnsiTheme="minorHAnsi" w:cs="Arial"/>
          <w:sz w:val="22"/>
          <w:szCs w:val="22"/>
        </w:rPr>
        <w:t>Cudmore</w:t>
      </w:r>
      <w:proofErr w:type="spellEnd"/>
      <w:r w:rsidRPr="007D0C1F">
        <w:rPr>
          <w:rFonts w:asciiTheme="minorHAnsi" w:hAnsiTheme="minorHAnsi" w:cs="Arial"/>
          <w:sz w:val="22"/>
          <w:szCs w:val="22"/>
        </w:rPr>
        <w:t xml:space="preserve"> H. &amp; Sondermeyer J. (2007) </w:t>
      </w:r>
      <w:proofErr w:type="gramStart"/>
      <w:r w:rsidRPr="007D0C1F">
        <w:rPr>
          <w:rFonts w:asciiTheme="minorHAnsi" w:hAnsiTheme="minorHAnsi" w:cs="Arial"/>
          <w:sz w:val="22"/>
          <w:szCs w:val="22"/>
        </w:rPr>
        <w:t>Through</w:t>
      </w:r>
      <w:proofErr w:type="gramEnd"/>
      <w:r w:rsidRPr="007D0C1F">
        <w:rPr>
          <w:rFonts w:asciiTheme="minorHAnsi" w:hAnsiTheme="minorHAnsi" w:cs="Arial"/>
          <w:sz w:val="22"/>
          <w:szCs w:val="22"/>
        </w:rPr>
        <w:t xml:space="preserve"> the looking glass: being a critical ethnographic researcher in a familiar nursing context. </w:t>
      </w:r>
      <w:r w:rsidRPr="007D0C1F">
        <w:rPr>
          <w:rFonts w:asciiTheme="minorHAnsi" w:hAnsiTheme="minorHAnsi" w:cs="Arial"/>
          <w:i/>
          <w:sz w:val="22"/>
          <w:szCs w:val="22"/>
        </w:rPr>
        <w:t>Nurse Researcher</w:t>
      </w:r>
      <w:r w:rsidRPr="007D0C1F">
        <w:rPr>
          <w:rFonts w:asciiTheme="minorHAnsi" w:hAnsiTheme="minorHAnsi" w:cs="Arial"/>
          <w:sz w:val="22"/>
          <w:szCs w:val="22"/>
        </w:rPr>
        <w:t xml:space="preserve"> </w:t>
      </w:r>
      <w:r w:rsidRPr="007D0C1F">
        <w:rPr>
          <w:rFonts w:asciiTheme="minorHAnsi" w:hAnsiTheme="minorHAnsi" w:cs="Arial"/>
          <w:b/>
          <w:sz w:val="22"/>
          <w:szCs w:val="22"/>
        </w:rPr>
        <w:t>14,</w:t>
      </w:r>
      <w:r w:rsidRPr="007D0C1F">
        <w:rPr>
          <w:rFonts w:asciiTheme="minorHAnsi" w:hAnsiTheme="minorHAnsi" w:cs="Arial"/>
          <w:sz w:val="22"/>
          <w:szCs w:val="22"/>
        </w:rPr>
        <w:t xml:space="preserve"> 25-34.</w:t>
      </w:r>
    </w:p>
    <w:p w:rsidR="00BA05A4" w:rsidRPr="007D0C1F" w:rsidRDefault="00BA05A4" w:rsidP="00E92063">
      <w:pPr>
        <w:tabs>
          <w:tab w:val="left" w:pos="0"/>
        </w:tabs>
        <w:spacing w:after="240"/>
        <w:jc w:val="both"/>
        <w:rPr>
          <w:rFonts w:asciiTheme="minorHAnsi" w:hAnsiTheme="minorHAnsi" w:cs="Arial"/>
          <w:sz w:val="22"/>
          <w:szCs w:val="22"/>
        </w:rPr>
      </w:pPr>
      <w:r w:rsidRPr="007D0C1F">
        <w:rPr>
          <w:rFonts w:asciiTheme="minorHAnsi" w:hAnsiTheme="minorHAnsi" w:cs="Arial"/>
          <w:sz w:val="22"/>
          <w:szCs w:val="22"/>
        </w:rPr>
        <w:t xml:space="preserve">Cutcliffe J.R. (2005) Adapt or adopt: developing and transgressing the methodological boundaries of grounded theory. </w:t>
      </w:r>
      <w:r w:rsidRPr="007D0C1F">
        <w:rPr>
          <w:rFonts w:asciiTheme="minorHAnsi" w:hAnsiTheme="minorHAnsi" w:cs="Arial"/>
          <w:i/>
          <w:sz w:val="22"/>
          <w:szCs w:val="22"/>
        </w:rPr>
        <w:t>Journal of Advanced Nursing</w:t>
      </w:r>
      <w:r w:rsidRPr="007D0C1F">
        <w:rPr>
          <w:rFonts w:asciiTheme="minorHAnsi" w:hAnsiTheme="minorHAnsi" w:cs="Arial"/>
          <w:sz w:val="22"/>
          <w:szCs w:val="22"/>
        </w:rPr>
        <w:t xml:space="preserve"> </w:t>
      </w:r>
      <w:r w:rsidRPr="007D0C1F">
        <w:rPr>
          <w:rFonts w:asciiTheme="minorHAnsi" w:hAnsiTheme="minorHAnsi" w:cs="Arial"/>
          <w:b/>
          <w:sz w:val="22"/>
          <w:szCs w:val="22"/>
        </w:rPr>
        <w:t>51,</w:t>
      </w:r>
      <w:r w:rsidRPr="007D0C1F">
        <w:rPr>
          <w:rFonts w:asciiTheme="minorHAnsi" w:hAnsiTheme="minorHAnsi" w:cs="Arial"/>
          <w:sz w:val="22"/>
          <w:szCs w:val="22"/>
        </w:rPr>
        <w:t xml:space="preserve"> 421-428.</w:t>
      </w:r>
    </w:p>
    <w:p w:rsidR="00BA05A4" w:rsidRPr="007D0C1F" w:rsidRDefault="00BA05A4" w:rsidP="00E92063">
      <w:pPr>
        <w:tabs>
          <w:tab w:val="left" w:pos="0"/>
        </w:tabs>
        <w:spacing w:after="240"/>
        <w:jc w:val="both"/>
        <w:rPr>
          <w:rFonts w:asciiTheme="minorHAnsi" w:hAnsiTheme="minorHAnsi" w:cs="Arial"/>
          <w:sz w:val="22"/>
          <w:szCs w:val="22"/>
        </w:rPr>
      </w:pPr>
      <w:proofErr w:type="gramStart"/>
      <w:r w:rsidRPr="007D0C1F">
        <w:rPr>
          <w:rFonts w:asciiTheme="minorHAnsi" w:hAnsiTheme="minorHAnsi" w:cs="Arial"/>
          <w:sz w:val="22"/>
          <w:szCs w:val="22"/>
        </w:rPr>
        <w:lastRenderedPageBreak/>
        <w:t>Gold R. (1958) Roles in sociological fieldwork.</w:t>
      </w:r>
      <w:proofErr w:type="gramEnd"/>
      <w:r w:rsidRPr="007D0C1F">
        <w:rPr>
          <w:rFonts w:asciiTheme="minorHAnsi" w:hAnsiTheme="minorHAnsi" w:cs="Arial"/>
          <w:sz w:val="22"/>
          <w:szCs w:val="22"/>
        </w:rPr>
        <w:t xml:space="preserve"> </w:t>
      </w:r>
      <w:r w:rsidRPr="007D0C1F">
        <w:rPr>
          <w:rFonts w:asciiTheme="minorHAnsi" w:hAnsiTheme="minorHAnsi" w:cs="Arial"/>
          <w:i/>
          <w:sz w:val="22"/>
          <w:szCs w:val="22"/>
        </w:rPr>
        <w:t>Social Forces</w:t>
      </w:r>
      <w:r w:rsidRPr="007D0C1F">
        <w:rPr>
          <w:rFonts w:asciiTheme="minorHAnsi" w:hAnsiTheme="minorHAnsi" w:cs="Arial"/>
          <w:sz w:val="22"/>
          <w:szCs w:val="22"/>
        </w:rPr>
        <w:t xml:space="preserve"> </w:t>
      </w:r>
      <w:r w:rsidRPr="007D0C1F">
        <w:rPr>
          <w:rFonts w:asciiTheme="minorHAnsi" w:hAnsiTheme="minorHAnsi" w:cs="Arial"/>
          <w:b/>
          <w:sz w:val="22"/>
          <w:szCs w:val="22"/>
        </w:rPr>
        <w:t>36,</w:t>
      </w:r>
      <w:r w:rsidRPr="007D0C1F">
        <w:rPr>
          <w:rFonts w:asciiTheme="minorHAnsi" w:hAnsiTheme="minorHAnsi" w:cs="Arial"/>
          <w:sz w:val="22"/>
          <w:szCs w:val="22"/>
        </w:rPr>
        <w:t xml:space="preserve"> 217-223.</w:t>
      </w:r>
    </w:p>
    <w:p w:rsidR="00BA05A4" w:rsidRPr="007D0C1F" w:rsidRDefault="00BA05A4" w:rsidP="00E92063">
      <w:pPr>
        <w:tabs>
          <w:tab w:val="left" w:pos="0"/>
        </w:tabs>
        <w:spacing w:after="240"/>
        <w:jc w:val="both"/>
        <w:rPr>
          <w:rFonts w:asciiTheme="minorHAnsi" w:hAnsiTheme="minorHAnsi" w:cs="Arial"/>
          <w:sz w:val="22"/>
          <w:szCs w:val="22"/>
        </w:rPr>
      </w:pPr>
      <w:proofErr w:type="gramStart"/>
      <w:r w:rsidRPr="007D0C1F">
        <w:rPr>
          <w:rFonts w:asciiTheme="minorHAnsi" w:hAnsiTheme="minorHAnsi" w:cs="Arial"/>
          <w:sz w:val="22"/>
          <w:szCs w:val="22"/>
        </w:rPr>
        <w:t xml:space="preserve">Hammersley M. &amp; Atkinson P. (2007) </w:t>
      </w:r>
      <w:r w:rsidRPr="007D0C1F">
        <w:rPr>
          <w:rFonts w:asciiTheme="minorHAnsi" w:hAnsiTheme="minorHAnsi" w:cs="Arial"/>
          <w:i/>
          <w:sz w:val="22"/>
          <w:szCs w:val="22"/>
        </w:rPr>
        <w:t>Ethnography.</w:t>
      </w:r>
      <w:proofErr w:type="gramEnd"/>
      <w:r w:rsidRPr="007D0C1F">
        <w:rPr>
          <w:rFonts w:asciiTheme="minorHAnsi" w:hAnsiTheme="minorHAnsi" w:cs="Arial"/>
          <w:i/>
          <w:sz w:val="22"/>
          <w:szCs w:val="22"/>
        </w:rPr>
        <w:t xml:space="preserve"> Principles in practice.</w:t>
      </w:r>
      <w:r w:rsidRPr="007D0C1F">
        <w:rPr>
          <w:rFonts w:asciiTheme="minorHAnsi" w:hAnsiTheme="minorHAnsi" w:cs="Arial"/>
          <w:sz w:val="22"/>
          <w:szCs w:val="22"/>
        </w:rPr>
        <w:t xml:space="preserve">, Third Edition edn. London, </w:t>
      </w:r>
      <w:proofErr w:type="spellStart"/>
      <w:r w:rsidRPr="007D0C1F">
        <w:rPr>
          <w:rFonts w:asciiTheme="minorHAnsi" w:hAnsiTheme="minorHAnsi" w:cs="Arial"/>
          <w:sz w:val="22"/>
          <w:szCs w:val="22"/>
        </w:rPr>
        <w:t>Routeledge</w:t>
      </w:r>
      <w:proofErr w:type="spellEnd"/>
      <w:r w:rsidRPr="007D0C1F">
        <w:rPr>
          <w:rFonts w:asciiTheme="minorHAnsi" w:hAnsiTheme="minorHAnsi" w:cs="Arial"/>
          <w:sz w:val="22"/>
          <w:szCs w:val="22"/>
        </w:rPr>
        <w:t>.</w:t>
      </w:r>
    </w:p>
    <w:p w:rsidR="00BA05A4" w:rsidRPr="007D0C1F" w:rsidRDefault="00BA05A4" w:rsidP="00E92063">
      <w:pPr>
        <w:tabs>
          <w:tab w:val="left" w:pos="0"/>
        </w:tabs>
        <w:spacing w:after="240"/>
        <w:jc w:val="both"/>
        <w:rPr>
          <w:rFonts w:asciiTheme="minorHAnsi" w:hAnsiTheme="minorHAnsi" w:cs="Arial"/>
          <w:sz w:val="22"/>
          <w:szCs w:val="22"/>
        </w:rPr>
      </w:pPr>
      <w:proofErr w:type="spellStart"/>
      <w:r w:rsidRPr="007D0C1F">
        <w:rPr>
          <w:rFonts w:asciiTheme="minorHAnsi" w:hAnsiTheme="minorHAnsi" w:cs="Arial"/>
          <w:sz w:val="22"/>
          <w:szCs w:val="22"/>
        </w:rPr>
        <w:t>Lofland</w:t>
      </w:r>
      <w:proofErr w:type="spellEnd"/>
      <w:r w:rsidRPr="007D0C1F">
        <w:rPr>
          <w:rFonts w:asciiTheme="minorHAnsi" w:hAnsiTheme="minorHAnsi" w:cs="Arial"/>
          <w:sz w:val="22"/>
          <w:szCs w:val="22"/>
        </w:rPr>
        <w:t xml:space="preserve"> John (1995) Analytic Ethnography: Features, Failings, and Futures. </w:t>
      </w:r>
      <w:r w:rsidRPr="007D0C1F">
        <w:rPr>
          <w:rFonts w:asciiTheme="minorHAnsi" w:hAnsiTheme="minorHAnsi" w:cs="Arial"/>
          <w:i/>
          <w:sz w:val="22"/>
          <w:szCs w:val="22"/>
        </w:rPr>
        <w:t>Journal of Contemporary Ethnography</w:t>
      </w:r>
      <w:r w:rsidRPr="007D0C1F">
        <w:rPr>
          <w:rFonts w:asciiTheme="minorHAnsi" w:hAnsiTheme="minorHAnsi" w:cs="Arial"/>
          <w:sz w:val="22"/>
          <w:szCs w:val="22"/>
        </w:rPr>
        <w:t xml:space="preserve"> </w:t>
      </w:r>
      <w:r w:rsidRPr="007D0C1F">
        <w:rPr>
          <w:rFonts w:asciiTheme="minorHAnsi" w:hAnsiTheme="minorHAnsi" w:cs="Arial"/>
          <w:b/>
          <w:sz w:val="22"/>
          <w:szCs w:val="22"/>
        </w:rPr>
        <w:t>24,</w:t>
      </w:r>
      <w:r w:rsidRPr="007D0C1F">
        <w:rPr>
          <w:rFonts w:asciiTheme="minorHAnsi" w:hAnsiTheme="minorHAnsi" w:cs="Arial"/>
          <w:sz w:val="22"/>
          <w:szCs w:val="22"/>
        </w:rPr>
        <w:t xml:space="preserve"> 30-67.</w:t>
      </w:r>
    </w:p>
    <w:p w:rsidR="00BA05A4" w:rsidRPr="007D0C1F" w:rsidRDefault="00BA05A4" w:rsidP="00E92063">
      <w:pPr>
        <w:tabs>
          <w:tab w:val="left" w:pos="0"/>
        </w:tabs>
        <w:spacing w:after="240"/>
        <w:jc w:val="both"/>
        <w:rPr>
          <w:rFonts w:asciiTheme="minorHAnsi" w:hAnsiTheme="minorHAnsi" w:cs="Arial"/>
          <w:sz w:val="22"/>
          <w:szCs w:val="22"/>
        </w:rPr>
      </w:pPr>
      <w:proofErr w:type="spellStart"/>
      <w:r w:rsidRPr="007D0C1F">
        <w:rPr>
          <w:rFonts w:asciiTheme="minorHAnsi" w:hAnsiTheme="minorHAnsi" w:cs="Arial"/>
          <w:sz w:val="22"/>
          <w:szCs w:val="22"/>
        </w:rPr>
        <w:t>Mulhall</w:t>
      </w:r>
      <w:proofErr w:type="spellEnd"/>
      <w:r w:rsidRPr="007D0C1F">
        <w:rPr>
          <w:rFonts w:asciiTheme="minorHAnsi" w:hAnsiTheme="minorHAnsi" w:cs="Arial"/>
          <w:sz w:val="22"/>
          <w:szCs w:val="22"/>
        </w:rPr>
        <w:t xml:space="preserve"> A. (2003) </w:t>
      </w:r>
      <w:proofErr w:type="gramStart"/>
      <w:r w:rsidRPr="007D0C1F">
        <w:rPr>
          <w:rFonts w:asciiTheme="minorHAnsi" w:hAnsiTheme="minorHAnsi" w:cs="Arial"/>
          <w:sz w:val="22"/>
          <w:szCs w:val="22"/>
        </w:rPr>
        <w:t>In</w:t>
      </w:r>
      <w:proofErr w:type="gramEnd"/>
      <w:r w:rsidRPr="007D0C1F">
        <w:rPr>
          <w:rFonts w:asciiTheme="minorHAnsi" w:hAnsiTheme="minorHAnsi" w:cs="Arial"/>
          <w:sz w:val="22"/>
          <w:szCs w:val="22"/>
        </w:rPr>
        <w:t xml:space="preserve"> the field: notes on observation in qualitative research. </w:t>
      </w:r>
      <w:r w:rsidRPr="007D0C1F">
        <w:rPr>
          <w:rFonts w:asciiTheme="minorHAnsi" w:hAnsiTheme="minorHAnsi" w:cs="Arial"/>
          <w:i/>
          <w:sz w:val="22"/>
          <w:szCs w:val="22"/>
        </w:rPr>
        <w:t>Journal of Advanced Nursing</w:t>
      </w:r>
      <w:r w:rsidRPr="007D0C1F">
        <w:rPr>
          <w:rFonts w:asciiTheme="minorHAnsi" w:hAnsiTheme="minorHAnsi" w:cs="Arial"/>
          <w:sz w:val="22"/>
          <w:szCs w:val="22"/>
        </w:rPr>
        <w:t xml:space="preserve"> </w:t>
      </w:r>
      <w:r w:rsidRPr="007D0C1F">
        <w:rPr>
          <w:rFonts w:asciiTheme="minorHAnsi" w:hAnsiTheme="minorHAnsi" w:cs="Arial"/>
          <w:b/>
          <w:sz w:val="22"/>
          <w:szCs w:val="22"/>
        </w:rPr>
        <w:t>41,</w:t>
      </w:r>
      <w:r w:rsidRPr="007D0C1F">
        <w:rPr>
          <w:rFonts w:asciiTheme="minorHAnsi" w:hAnsiTheme="minorHAnsi" w:cs="Arial"/>
          <w:sz w:val="22"/>
          <w:szCs w:val="22"/>
        </w:rPr>
        <w:t xml:space="preserve"> 306-313.</w:t>
      </w:r>
    </w:p>
    <w:p w:rsidR="00BA05A4" w:rsidRPr="007D0C1F" w:rsidRDefault="00E92063" w:rsidP="00E92063">
      <w:pPr>
        <w:tabs>
          <w:tab w:val="left" w:pos="0"/>
        </w:tabs>
        <w:spacing w:after="240"/>
        <w:jc w:val="both"/>
        <w:rPr>
          <w:rFonts w:asciiTheme="minorHAnsi" w:hAnsiTheme="minorHAnsi" w:cs="Arial"/>
          <w:sz w:val="22"/>
          <w:szCs w:val="22"/>
        </w:rPr>
      </w:pPr>
      <w:proofErr w:type="gramStart"/>
      <w:r>
        <w:rPr>
          <w:rFonts w:asciiTheme="minorHAnsi" w:hAnsiTheme="minorHAnsi" w:cs="Arial"/>
          <w:sz w:val="22"/>
          <w:szCs w:val="22"/>
        </w:rPr>
        <w:t>P</w:t>
      </w:r>
      <w:r w:rsidR="00BA05A4" w:rsidRPr="007D0C1F">
        <w:rPr>
          <w:rFonts w:asciiTheme="minorHAnsi" w:hAnsiTheme="minorHAnsi" w:cs="Arial"/>
          <w:sz w:val="22"/>
          <w:szCs w:val="22"/>
        </w:rPr>
        <w:t>ope C. (2005) Conducting ethnography in medical settings.</w:t>
      </w:r>
      <w:proofErr w:type="gramEnd"/>
      <w:r w:rsidR="00BA05A4" w:rsidRPr="007D0C1F">
        <w:rPr>
          <w:rFonts w:asciiTheme="minorHAnsi" w:hAnsiTheme="minorHAnsi" w:cs="Arial"/>
          <w:sz w:val="22"/>
          <w:szCs w:val="22"/>
        </w:rPr>
        <w:t xml:space="preserve"> </w:t>
      </w:r>
      <w:r w:rsidR="00BA05A4" w:rsidRPr="007D0C1F">
        <w:rPr>
          <w:rFonts w:asciiTheme="minorHAnsi" w:hAnsiTheme="minorHAnsi" w:cs="Arial"/>
          <w:i/>
          <w:sz w:val="22"/>
          <w:szCs w:val="22"/>
        </w:rPr>
        <w:t>Medical Education</w:t>
      </w:r>
      <w:r w:rsidR="00BA05A4" w:rsidRPr="007D0C1F">
        <w:rPr>
          <w:rFonts w:asciiTheme="minorHAnsi" w:hAnsiTheme="minorHAnsi" w:cs="Arial"/>
          <w:sz w:val="22"/>
          <w:szCs w:val="22"/>
        </w:rPr>
        <w:t xml:space="preserve"> </w:t>
      </w:r>
      <w:r w:rsidR="00BA05A4" w:rsidRPr="007D0C1F">
        <w:rPr>
          <w:rFonts w:asciiTheme="minorHAnsi" w:hAnsiTheme="minorHAnsi" w:cs="Arial"/>
          <w:b/>
          <w:sz w:val="22"/>
          <w:szCs w:val="22"/>
        </w:rPr>
        <w:t>39,</w:t>
      </w:r>
      <w:r w:rsidR="00BA05A4" w:rsidRPr="007D0C1F">
        <w:rPr>
          <w:rFonts w:asciiTheme="minorHAnsi" w:hAnsiTheme="minorHAnsi" w:cs="Arial"/>
          <w:sz w:val="22"/>
          <w:szCs w:val="22"/>
        </w:rPr>
        <w:t xml:space="preserve"> 1180-1187.</w:t>
      </w:r>
    </w:p>
    <w:p w:rsidR="00BA05A4" w:rsidRPr="00AD3EA7" w:rsidRDefault="00BA05A4" w:rsidP="00BA05A4">
      <w:pPr>
        <w:tabs>
          <w:tab w:val="left" w:pos="0"/>
        </w:tabs>
        <w:rPr>
          <w:rFonts w:ascii="Arial" w:hAnsi="Arial" w:cs="Arial"/>
        </w:rPr>
      </w:pPr>
      <w:r w:rsidRPr="007D0C1F">
        <w:rPr>
          <w:rFonts w:asciiTheme="minorHAnsi" w:hAnsiTheme="minorHAnsi" w:cs="Arial"/>
          <w:sz w:val="22"/>
          <w:szCs w:val="22"/>
        </w:rPr>
        <w:fldChar w:fldCharType="end"/>
      </w:r>
    </w:p>
    <w:p w:rsidR="00523AB5" w:rsidRDefault="006A267F"/>
    <w:sectPr w:rsidR="00523AB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22ED0"/>
    <w:multiLevelType w:val="hybridMultilevel"/>
    <w:tmpl w:val="535A052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4B7097B"/>
    <w:multiLevelType w:val="hybridMultilevel"/>
    <w:tmpl w:val="00E47136"/>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A420457"/>
    <w:multiLevelType w:val="hybridMultilevel"/>
    <w:tmpl w:val="A282E42E"/>
    <w:lvl w:ilvl="0" w:tplc="F3FA404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2271A5"/>
    <w:multiLevelType w:val="hybridMultilevel"/>
    <w:tmpl w:val="3BD0F578"/>
    <w:lvl w:ilvl="0" w:tplc="F3FA404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01124A7"/>
    <w:multiLevelType w:val="hybridMultilevel"/>
    <w:tmpl w:val="B7CA4118"/>
    <w:lvl w:ilvl="0" w:tplc="F3FA404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C46CA9"/>
    <w:multiLevelType w:val="hybridMultilevel"/>
    <w:tmpl w:val="DCC2BA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A4"/>
    <w:rsid w:val="0038283F"/>
    <w:rsid w:val="00561290"/>
    <w:rsid w:val="006A267F"/>
    <w:rsid w:val="007D0C1F"/>
    <w:rsid w:val="007F6849"/>
    <w:rsid w:val="008D5B19"/>
    <w:rsid w:val="00BA05A4"/>
    <w:rsid w:val="00E92063"/>
    <w:rsid w:val="00FF4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05A4"/>
    <w:pPr>
      <w:keepNext/>
      <w:jc w:val="both"/>
      <w:outlineLvl w:val="0"/>
    </w:pPr>
    <w:rPr>
      <w:rFonts w:ascii="Arial" w:hAnsi="Arial"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5A4"/>
    <w:rPr>
      <w:rFonts w:ascii="Arial" w:eastAsia="Times New Roman" w:hAnsi="Arial" w:cs="Arial"/>
      <w:b/>
      <w:sz w:val="24"/>
      <w:szCs w:val="24"/>
    </w:rPr>
  </w:style>
  <w:style w:type="character" w:styleId="CommentReference">
    <w:name w:val="annotation reference"/>
    <w:basedOn w:val="DefaultParagraphFont"/>
    <w:semiHidden/>
    <w:rsid w:val="00BA05A4"/>
    <w:rPr>
      <w:sz w:val="16"/>
      <w:szCs w:val="16"/>
    </w:rPr>
  </w:style>
  <w:style w:type="paragraph" w:styleId="CommentText">
    <w:name w:val="annotation text"/>
    <w:basedOn w:val="Normal"/>
    <w:link w:val="CommentTextChar"/>
    <w:semiHidden/>
    <w:rsid w:val="00BA05A4"/>
    <w:rPr>
      <w:sz w:val="20"/>
      <w:szCs w:val="20"/>
    </w:rPr>
  </w:style>
  <w:style w:type="character" w:customStyle="1" w:styleId="CommentTextChar">
    <w:name w:val="Comment Text Char"/>
    <w:basedOn w:val="DefaultParagraphFont"/>
    <w:link w:val="CommentText"/>
    <w:semiHidden/>
    <w:rsid w:val="00BA05A4"/>
    <w:rPr>
      <w:rFonts w:ascii="Times New Roman" w:eastAsia="Times New Roman" w:hAnsi="Times New Roman" w:cs="Times New Roman"/>
      <w:sz w:val="20"/>
      <w:szCs w:val="20"/>
    </w:rPr>
  </w:style>
  <w:style w:type="paragraph" w:styleId="BodyText">
    <w:name w:val="Body Text"/>
    <w:basedOn w:val="Normal"/>
    <w:link w:val="BodyTextChar"/>
    <w:rsid w:val="00BA05A4"/>
    <w:pPr>
      <w:tabs>
        <w:tab w:val="left" w:pos="0"/>
      </w:tabs>
      <w:jc w:val="both"/>
    </w:pPr>
    <w:rPr>
      <w:rFonts w:ascii="Arial" w:hAnsi="Arial" w:cs="Arial"/>
    </w:rPr>
  </w:style>
  <w:style w:type="character" w:customStyle="1" w:styleId="BodyTextChar">
    <w:name w:val="Body Text Char"/>
    <w:basedOn w:val="DefaultParagraphFont"/>
    <w:link w:val="BodyText"/>
    <w:rsid w:val="00BA05A4"/>
    <w:rPr>
      <w:rFonts w:ascii="Arial" w:eastAsia="Times New Roman" w:hAnsi="Arial" w:cs="Arial"/>
      <w:sz w:val="24"/>
      <w:szCs w:val="24"/>
    </w:rPr>
  </w:style>
  <w:style w:type="paragraph" w:styleId="BalloonText">
    <w:name w:val="Balloon Text"/>
    <w:basedOn w:val="Normal"/>
    <w:link w:val="BalloonTextChar"/>
    <w:uiPriority w:val="99"/>
    <w:semiHidden/>
    <w:unhideWhenUsed/>
    <w:rsid w:val="00BA05A4"/>
    <w:rPr>
      <w:rFonts w:ascii="Tahoma" w:hAnsi="Tahoma" w:cs="Tahoma"/>
      <w:sz w:val="16"/>
      <w:szCs w:val="16"/>
    </w:rPr>
  </w:style>
  <w:style w:type="character" w:customStyle="1" w:styleId="BalloonTextChar">
    <w:name w:val="Balloon Text Char"/>
    <w:basedOn w:val="DefaultParagraphFont"/>
    <w:link w:val="BalloonText"/>
    <w:uiPriority w:val="99"/>
    <w:semiHidden/>
    <w:rsid w:val="00BA05A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05A4"/>
    <w:pPr>
      <w:keepNext/>
      <w:jc w:val="both"/>
      <w:outlineLvl w:val="0"/>
    </w:pPr>
    <w:rPr>
      <w:rFonts w:ascii="Arial" w:hAnsi="Arial"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5A4"/>
    <w:rPr>
      <w:rFonts w:ascii="Arial" w:eastAsia="Times New Roman" w:hAnsi="Arial" w:cs="Arial"/>
      <w:b/>
      <w:sz w:val="24"/>
      <w:szCs w:val="24"/>
    </w:rPr>
  </w:style>
  <w:style w:type="character" w:styleId="CommentReference">
    <w:name w:val="annotation reference"/>
    <w:basedOn w:val="DefaultParagraphFont"/>
    <w:semiHidden/>
    <w:rsid w:val="00BA05A4"/>
    <w:rPr>
      <w:sz w:val="16"/>
      <w:szCs w:val="16"/>
    </w:rPr>
  </w:style>
  <w:style w:type="paragraph" w:styleId="CommentText">
    <w:name w:val="annotation text"/>
    <w:basedOn w:val="Normal"/>
    <w:link w:val="CommentTextChar"/>
    <w:semiHidden/>
    <w:rsid w:val="00BA05A4"/>
    <w:rPr>
      <w:sz w:val="20"/>
      <w:szCs w:val="20"/>
    </w:rPr>
  </w:style>
  <w:style w:type="character" w:customStyle="1" w:styleId="CommentTextChar">
    <w:name w:val="Comment Text Char"/>
    <w:basedOn w:val="DefaultParagraphFont"/>
    <w:link w:val="CommentText"/>
    <w:semiHidden/>
    <w:rsid w:val="00BA05A4"/>
    <w:rPr>
      <w:rFonts w:ascii="Times New Roman" w:eastAsia="Times New Roman" w:hAnsi="Times New Roman" w:cs="Times New Roman"/>
      <w:sz w:val="20"/>
      <w:szCs w:val="20"/>
    </w:rPr>
  </w:style>
  <w:style w:type="paragraph" w:styleId="BodyText">
    <w:name w:val="Body Text"/>
    <w:basedOn w:val="Normal"/>
    <w:link w:val="BodyTextChar"/>
    <w:rsid w:val="00BA05A4"/>
    <w:pPr>
      <w:tabs>
        <w:tab w:val="left" w:pos="0"/>
      </w:tabs>
      <w:jc w:val="both"/>
    </w:pPr>
    <w:rPr>
      <w:rFonts w:ascii="Arial" w:hAnsi="Arial" w:cs="Arial"/>
    </w:rPr>
  </w:style>
  <w:style w:type="character" w:customStyle="1" w:styleId="BodyTextChar">
    <w:name w:val="Body Text Char"/>
    <w:basedOn w:val="DefaultParagraphFont"/>
    <w:link w:val="BodyText"/>
    <w:rsid w:val="00BA05A4"/>
    <w:rPr>
      <w:rFonts w:ascii="Arial" w:eastAsia="Times New Roman" w:hAnsi="Arial" w:cs="Arial"/>
      <w:sz w:val="24"/>
      <w:szCs w:val="24"/>
    </w:rPr>
  </w:style>
  <w:style w:type="paragraph" w:styleId="BalloonText">
    <w:name w:val="Balloon Text"/>
    <w:basedOn w:val="Normal"/>
    <w:link w:val="BalloonTextChar"/>
    <w:uiPriority w:val="99"/>
    <w:semiHidden/>
    <w:unhideWhenUsed/>
    <w:rsid w:val="00BA05A4"/>
    <w:rPr>
      <w:rFonts w:ascii="Tahoma" w:hAnsi="Tahoma" w:cs="Tahoma"/>
      <w:sz w:val="16"/>
      <w:szCs w:val="16"/>
    </w:rPr>
  </w:style>
  <w:style w:type="character" w:customStyle="1" w:styleId="BalloonTextChar">
    <w:name w:val="Balloon Text Char"/>
    <w:basedOn w:val="DefaultParagraphFont"/>
    <w:link w:val="BalloonText"/>
    <w:uiPriority w:val="99"/>
    <w:semiHidden/>
    <w:rsid w:val="00BA05A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4144</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Ann Wakefield</dc:creator>
  <cp:lastModifiedBy>Ann Wakefield</cp:lastModifiedBy>
  <cp:revision>2</cp:revision>
  <dcterms:created xsi:type="dcterms:W3CDTF">2015-11-03T13:31:00Z</dcterms:created>
  <dcterms:modified xsi:type="dcterms:W3CDTF">2015-11-03T13:31:00Z</dcterms:modified>
</cp:coreProperties>
</file>