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FA798" w14:textId="77777777" w:rsidR="00E1764E" w:rsidRDefault="00E1764E" w:rsidP="00E1764E">
      <w:pPr>
        <w:pStyle w:val="RSU"/>
      </w:pPr>
      <w:r>
        <w:t>MANDATORY</w:t>
      </w:r>
    </w:p>
    <w:p w14:paraId="231D738C" w14:textId="77777777" w:rsidR="00E1764E" w:rsidRDefault="00E1764E" w:rsidP="00F45EE5">
      <w:pPr>
        <w:pStyle w:val="RSU"/>
      </w:pPr>
    </w:p>
    <w:p w14:paraId="3BE6891E" w14:textId="09703A52" w:rsidR="00B10BCD" w:rsidRPr="00536025" w:rsidRDefault="00F45EE5" w:rsidP="00E1764E">
      <w:pPr>
        <w:pStyle w:val="RSU"/>
      </w:pPr>
      <w:r>
        <w:t>Local</w:t>
      </w:r>
      <w:r w:rsidR="001A7B8D">
        <w:t xml:space="preserve"> R</w:t>
      </w:r>
      <w:r>
        <w:t xml:space="preserve">ules: </w:t>
      </w:r>
      <w:r w:rsidR="00BA4B22">
        <w:t xml:space="preserve">The </w:t>
      </w:r>
      <w:r w:rsidR="001A0E59">
        <w:t xml:space="preserve">Department </w:t>
      </w:r>
      <w:r w:rsidR="00BA4B22">
        <w:t xml:space="preserve">of </w:t>
      </w:r>
      <w:r w:rsidR="004B1FD1">
        <w:t>chemistry</w:t>
      </w:r>
    </w:p>
    <w:p w14:paraId="162713C6" w14:textId="77777777" w:rsidR="00B10BCD" w:rsidRDefault="003E5D22" w:rsidP="003D09AA">
      <w:pPr>
        <w:pStyle w:val="Heading1"/>
      </w:pPr>
      <w:r>
        <w:rPr>
          <w:noProof/>
          <w:lang w:val="en-US"/>
        </w:rPr>
        <mc:AlternateContent>
          <mc:Choice Requires="wps">
            <w:drawing>
              <wp:anchor distT="0" distB="0" distL="114300" distR="114300" simplePos="0" relativeHeight="251657728" behindDoc="0" locked="0" layoutInCell="1" allowOverlap="1" wp14:anchorId="0612C888" wp14:editId="19A3B22B">
                <wp:simplePos x="0" y="0"/>
                <wp:positionH relativeFrom="column">
                  <wp:posOffset>3810</wp:posOffset>
                </wp:positionH>
                <wp:positionV relativeFrom="paragraph">
                  <wp:posOffset>19050</wp:posOffset>
                </wp:positionV>
                <wp:extent cx="6134100" cy="0"/>
                <wp:effectExtent l="0" t="0" r="19050" b="19050"/>
                <wp:wrapNone/>
                <wp:docPr id="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17177DE" id="Line 5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pt" to="48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3s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dhdb0xhUQUamdDcXRs3oxW02/O6R01RJ14JHi68VAXhYykjcpYeMMXLDvP2sGMeTodezT&#10;ubFdgIQOoHOU43KXg589onA4y57y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"/>
            </w:pict>
          </mc:Fallback>
        </mc:AlternateContent>
      </w:r>
    </w:p>
    <w:p w14:paraId="742E5E88" w14:textId="7E19CD57" w:rsidR="00875D39" w:rsidRPr="00B760C2" w:rsidRDefault="00875D39" w:rsidP="00E1764E">
      <w:pPr>
        <w:pStyle w:val="Heading1"/>
        <w:rPr>
          <w:color w:val="auto"/>
        </w:rPr>
      </w:pPr>
      <w:r w:rsidRPr="00B760C2">
        <w:rPr>
          <w:color w:val="auto"/>
        </w:rPr>
        <w:t>Ionising Radiations Regulations 2017: Regulation 18</w:t>
      </w:r>
    </w:p>
    <w:p w14:paraId="31ED6BD0" w14:textId="756A8CFD" w:rsidR="00D846E3" w:rsidRPr="00B760C2" w:rsidRDefault="00B314CA" w:rsidP="00E1764E">
      <w:pPr>
        <w:pStyle w:val="Heading1"/>
        <w:rPr>
          <w:color w:val="auto"/>
        </w:rPr>
      </w:pPr>
      <w:r w:rsidRPr="00B760C2">
        <w:rPr>
          <w:color w:val="auto"/>
        </w:rPr>
        <w:t>LOCAL</w:t>
      </w:r>
      <w:r w:rsidR="001A0E59" w:rsidRPr="00B760C2">
        <w:rPr>
          <w:color w:val="auto"/>
        </w:rPr>
        <w:t xml:space="preserve"> Rules </w:t>
      </w:r>
      <w:r w:rsidRPr="00B760C2">
        <w:rPr>
          <w:color w:val="auto"/>
        </w:rPr>
        <w:t>fOR THE uSE OF uNSEALED rADIOACTIVE mATERIALS</w:t>
      </w:r>
      <w:r w:rsidR="00B0273D">
        <w:rPr>
          <w:color w:val="auto"/>
        </w:rPr>
        <w:t xml:space="preserve"> (U/ T</w:t>
      </w:r>
      <w:r w:rsidR="00B0273D" w:rsidRPr="004D7F05">
        <w:rPr>
          <w:caps w:val="0"/>
          <w:color w:val="auto"/>
        </w:rPr>
        <w:t>h</w:t>
      </w:r>
      <w:r w:rsidR="00B0273D">
        <w:rPr>
          <w:color w:val="auto"/>
        </w:rPr>
        <w:t>)</w:t>
      </w:r>
      <w:r w:rsidR="00E96B45" w:rsidRPr="00B760C2">
        <w:rPr>
          <w:color w:val="auto"/>
        </w:rPr>
        <w:t xml:space="preserve"> in Chemistry</w:t>
      </w:r>
      <w:r w:rsidR="00C603D7">
        <w:rPr>
          <w:color w:val="auto"/>
        </w:rPr>
        <w:t xml:space="preserve"> RESEARCH</w:t>
      </w:r>
    </w:p>
    <w:p w14:paraId="7C4DCD52" w14:textId="77777777" w:rsidR="00E1764E" w:rsidRPr="00E1764E" w:rsidRDefault="00E1764E" w:rsidP="00E1764E"/>
    <w:p w14:paraId="3B3D6AE7" w14:textId="5EA3E04E" w:rsidR="00E1764E" w:rsidRDefault="00E1764E"/>
    <w:tbl>
      <w:tblPr>
        <w:tblStyle w:val="TableGrid"/>
        <w:tblW w:w="0" w:type="auto"/>
        <w:tblInd w:w="108" w:type="dxa"/>
        <w:tblLook w:val="04A0" w:firstRow="1" w:lastRow="0" w:firstColumn="1" w:lastColumn="0" w:noHBand="0" w:noVBand="1"/>
      </w:tblPr>
      <w:tblGrid>
        <w:gridCol w:w="9639"/>
      </w:tblGrid>
      <w:tr w:rsidR="008662DA" w14:paraId="4ECF8578" w14:textId="77777777" w:rsidTr="00BE1D67">
        <w:tc>
          <w:tcPr>
            <w:tcW w:w="9639" w:type="dxa"/>
          </w:tcPr>
          <w:p w14:paraId="3E3AEDEB" w14:textId="77777777" w:rsidR="008662DA" w:rsidRDefault="008662DA" w:rsidP="008662DA">
            <w:pPr>
              <w:pStyle w:val="TableColTitleLeft"/>
            </w:pPr>
            <w:r>
              <w:t>All persons (including visiting research workers) engaged in full-time (or similar) research or teaching programmes must register with the RSU prior to working with sources of ionising radiation.</w:t>
            </w:r>
          </w:p>
          <w:p w14:paraId="75C62D94" w14:textId="2E08408E" w:rsidR="008662DA" w:rsidRDefault="008662DA" w:rsidP="00BA2B14">
            <w:pPr>
              <w:pStyle w:val="TableDataLeft"/>
              <w:rPr>
                <w:b/>
              </w:rPr>
            </w:pPr>
            <w:r>
              <w:t xml:space="preserve">Exceptions included users of cabinet </w:t>
            </w:r>
            <w:r w:rsidR="00BA2B14">
              <w:t>X</w:t>
            </w:r>
            <w:r>
              <w:t>-ray generators, persons using schools type radioactive sources, undergraduates and their supervisors ‘working’ in laboratory classes, certain post-graduate short course classes</w:t>
            </w:r>
          </w:p>
        </w:tc>
      </w:tr>
    </w:tbl>
    <w:p w14:paraId="348C7457" w14:textId="77777777" w:rsidR="00E1764E" w:rsidRDefault="00E1764E"/>
    <w:tbl>
      <w:tblPr>
        <w:tblStyle w:val="TableGrid"/>
        <w:tblW w:w="9639" w:type="dxa"/>
        <w:tblInd w:w="108" w:type="dxa"/>
        <w:tblLook w:val="04A0" w:firstRow="1" w:lastRow="0" w:firstColumn="1" w:lastColumn="0" w:noHBand="0" w:noVBand="1"/>
      </w:tblPr>
      <w:tblGrid>
        <w:gridCol w:w="2552"/>
        <w:gridCol w:w="7087"/>
      </w:tblGrid>
      <w:tr w:rsidR="00F5175A" w14:paraId="076C749F" w14:textId="77777777" w:rsidTr="003D4099">
        <w:tc>
          <w:tcPr>
            <w:tcW w:w="2552" w:type="dxa"/>
          </w:tcPr>
          <w:p w14:paraId="0B5807F9" w14:textId="163328C2" w:rsidR="00F5175A" w:rsidRPr="006E0458" w:rsidRDefault="00953AB1" w:rsidP="00733313">
            <w:pPr>
              <w:pStyle w:val="TableColTitleLeft"/>
            </w:pPr>
            <w:r>
              <w:t xml:space="preserve">School of </w:t>
            </w:r>
            <w:r w:rsidR="00733313">
              <w:t>Natural Sciences</w:t>
            </w:r>
            <w:r w:rsidR="002A1A9B">
              <w:t>, Department of Chemistry</w:t>
            </w:r>
          </w:p>
        </w:tc>
        <w:tc>
          <w:tcPr>
            <w:tcW w:w="7087" w:type="dxa"/>
          </w:tcPr>
          <w:p w14:paraId="4B36912E" w14:textId="2EF25B6B" w:rsidR="00F5175A" w:rsidRPr="006175F0" w:rsidRDefault="00F45EE5" w:rsidP="00DB5C54">
            <w:pPr>
              <w:pStyle w:val="TableColTitleLeft"/>
              <w:rPr>
                <w:b w:val="0"/>
              </w:rPr>
            </w:pPr>
            <w:r>
              <w:rPr>
                <w:b w:val="0"/>
              </w:rPr>
              <w:t>These local rules apply to a</w:t>
            </w:r>
            <w:r w:rsidR="00953AB1" w:rsidRPr="006175F0">
              <w:rPr>
                <w:b w:val="0"/>
              </w:rPr>
              <w:t>ll areas</w:t>
            </w:r>
            <w:r w:rsidR="00AF41FF">
              <w:rPr>
                <w:b w:val="0"/>
              </w:rPr>
              <w:t xml:space="preserve"> within </w:t>
            </w:r>
            <w:r w:rsidR="00AF41FF" w:rsidRPr="00DB5C54">
              <w:rPr>
                <w:b w:val="0"/>
              </w:rPr>
              <w:t xml:space="preserve">the </w:t>
            </w:r>
            <w:r w:rsidR="00DB5C54" w:rsidRPr="00DB5C54">
              <w:rPr>
                <w:b w:val="0"/>
              </w:rPr>
              <w:t>Chemistry</w:t>
            </w:r>
            <w:r w:rsidR="00AF41FF" w:rsidRPr="00DB5C54">
              <w:rPr>
                <w:b w:val="0"/>
              </w:rPr>
              <w:t xml:space="preserve"> Building</w:t>
            </w:r>
          </w:p>
        </w:tc>
      </w:tr>
      <w:tr w:rsidR="00F45EE5" w14:paraId="3F6E63DB" w14:textId="77777777" w:rsidTr="003D4099">
        <w:trPr>
          <w:trHeight w:val="690"/>
        </w:trPr>
        <w:tc>
          <w:tcPr>
            <w:tcW w:w="2552" w:type="dxa"/>
          </w:tcPr>
          <w:p w14:paraId="7F9A65E3" w14:textId="79BEFBA2" w:rsidR="008879A2" w:rsidRDefault="00F45EE5" w:rsidP="006E0458">
            <w:pPr>
              <w:pStyle w:val="TableColTitleLeft"/>
            </w:pPr>
            <w:r>
              <w:t>Radiation Protection Supervisor (RPS)</w:t>
            </w:r>
          </w:p>
          <w:p w14:paraId="6143A375" w14:textId="77777777" w:rsidR="008879A2" w:rsidRDefault="008879A2" w:rsidP="006E0458">
            <w:pPr>
              <w:pStyle w:val="TableColTitleLeft"/>
            </w:pPr>
          </w:p>
          <w:p w14:paraId="7AE2B237" w14:textId="77777777" w:rsidR="001A0E59" w:rsidRPr="006E0458" w:rsidRDefault="001A0E59" w:rsidP="006E0458">
            <w:pPr>
              <w:pStyle w:val="TableColTitleLeft"/>
            </w:pPr>
            <w:r>
              <w:t>ACoP 336(c)</w:t>
            </w:r>
          </w:p>
        </w:tc>
        <w:tc>
          <w:tcPr>
            <w:tcW w:w="7087" w:type="dxa"/>
            <w:tcBorders>
              <w:bottom w:val="single" w:sz="4" w:space="0" w:color="auto"/>
            </w:tcBorders>
          </w:tcPr>
          <w:p w14:paraId="65DBEBB4" w14:textId="1E67C71E" w:rsidR="008879A2" w:rsidRPr="003D4099" w:rsidRDefault="002A1A9B" w:rsidP="008879A2">
            <w:pPr>
              <w:pStyle w:val="TableColTitleLeft"/>
              <w:rPr>
                <w:b w:val="0"/>
              </w:rPr>
            </w:pPr>
            <w:r w:rsidRPr="003D4099">
              <w:rPr>
                <w:b w:val="0"/>
              </w:rPr>
              <w:t xml:space="preserve">Departmental RPS: </w:t>
            </w:r>
            <w:r w:rsidR="003D4099" w:rsidRPr="003D4099">
              <w:rPr>
                <w:b w:val="0"/>
              </w:rPr>
              <w:t>XXXX</w:t>
            </w:r>
          </w:p>
          <w:p w14:paraId="40EE3ED1" w14:textId="1ED7F41A" w:rsidR="008879A2" w:rsidRPr="003D4099" w:rsidRDefault="00733313" w:rsidP="008879A2">
            <w:pPr>
              <w:pStyle w:val="TableColTitleLeft"/>
              <w:rPr>
                <w:rStyle w:val="Emphasis"/>
                <w:b w:val="0"/>
                <w:i w:val="0"/>
                <w:iCs w:val="0"/>
              </w:rPr>
            </w:pPr>
            <w:r w:rsidRPr="003D4099">
              <w:rPr>
                <w:rStyle w:val="Emphasis"/>
                <w:b w:val="0"/>
                <w:i w:val="0"/>
                <w:iCs w:val="0"/>
              </w:rPr>
              <w:t xml:space="preserve">Dalton Nuclear Institute, </w:t>
            </w:r>
            <w:r w:rsidR="003D4099" w:rsidRPr="003D4099">
              <w:rPr>
                <w:rStyle w:val="Emphasis"/>
                <w:b w:val="0"/>
                <w:i w:val="0"/>
                <w:iCs w:val="0"/>
              </w:rPr>
              <w:t>U</w:t>
            </w:r>
            <w:r w:rsidR="003D4099" w:rsidRPr="003D4099">
              <w:rPr>
                <w:rStyle w:val="Emphasis"/>
                <w:b w:val="0"/>
                <w:i w:val="0"/>
              </w:rPr>
              <w:t>OM Address</w:t>
            </w:r>
          </w:p>
          <w:p w14:paraId="58F90316" w14:textId="4402BA35" w:rsidR="00DB5C54" w:rsidRPr="003D4099" w:rsidRDefault="00D04E7E" w:rsidP="00DB5C54">
            <w:pPr>
              <w:pStyle w:val="TableColTitleLeft"/>
              <w:rPr>
                <w:b w:val="0"/>
              </w:rPr>
            </w:pPr>
            <w:r w:rsidRPr="003D4099">
              <w:rPr>
                <w:b w:val="0"/>
              </w:rPr>
              <w:t xml:space="preserve">Local </w:t>
            </w:r>
            <w:r w:rsidR="00F83D67" w:rsidRPr="003D4099">
              <w:rPr>
                <w:b w:val="0"/>
              </w:rPr>
              <w:t>RPS</w:t>
            </w:r>
            <w:r w:rsidR="00DB5C54" w:rsidRPr="003D4099">
              <w:rPr>
                <w:b w:val="0"/>
              </w:rPr>
              <w:t xml:space="preserve">: Dr </w:t>
            </w:r>
            <w:r w:rsidR="003D4099">
              <w:rPr>
                <w:b w:val="0"/>
              </w:rPr>
              <w:t>XXXX</w:t>
            </w:r>
            <w:r w:rsidR="00DB5C54" w:rsidRPr="003D4099">
              <w:rPr>
                <w:b w:val="0"/>
              </w:rPr>
              <w:t xml:space="preserve">. Room </w:t>
            </w:r>
            <w:r w:rsidR="003D4099">
              <w:rPr>
                <w:b w:val="0"/>
              </w:rPr>
              <w:t>XXXX</w:t>
            </w:r>
            <w:r w:rsidR="00DB5C54" w:rsidRPr="003D4099">
              <w:rPr>
                <w:b w:val="0"/>
              </w:rPr>
              <w:t>, Chemistry Building.</w:t>
            </w:r>
          </w:p>
          <w:p w14:paraId="06C7F0D2" w14:textId="41925F1C" w:rsidR="00F45EE5" w:rsidRPr="006175F0" w:rsidRDefault="00A234C9" w:rsidP="00DB5C54">
            <w:pPr>
              <w:pStyle w:val="TableColTitleLeft"/>
              <w:rPr>
                <w:b w:val="0"/>
              </w:rPr>
            </w:pPr>
            <w:r w:rsidRPr="006175F0">
              <w:rPr>
                <w:rStyle w:val="Emphasis"/>
                <w:b w:val="0"/>
                <w:i w:val="0"/>
                <w:iCs w:val="0"/>
              </w:rPr>
              <w:sym w:font="Wingdings" w:char="F028"/>
            </w:r>
            <w:r>
              <w:rPr>
                <w:rStyle w:val="Emphasis"/>
                <w:b w:val="0"/>
                <w:i w:val="0"/>
                <w:iCs w:val="0"/>
              </w:rPr>
              <w:t xml:space="preserve"> Check local web pages for </w:t>
            </w:r>
            <w:proofErr w:type="spellStart"/>
            <w:r>
              <w:rPr>
                <w:rStyle w:val="Emphasis"/>
                <w:b w:val="0"/>
                <w:i w:val="0"/>
                <w:iCs w:val="0"/>
              </w:rPr>
              <w:t xml:space="preserve">phone </w:t>
            </w:r>
            <w:proofErr w:type="spellEnd"/>
            <w:r>
              <w:rPr>
                <w:rStyle w:val="Emphasis"/>
                <w:b w:val="0"/>
                <w:i w:val="0"/>
                <w:iCs w:val="0"/>
              </w:rPr>
              <w:t>numbers</w:t>
            </w:r>
          </w:p>
        </w:tc>
      </w:tr>
      <w:tr w:rsidR="008879A2" w14:paraId="18A5C94B" w14:textId="77777777" w:rsidTr="003D4099">
        <w:tc>
          <w:tcPr>
            <w:tcW w:w="2552" w:type="dxa"/>
          </w:tcPr>
          <w:p w14:paraId="08F9B1E9" w14:textId="77777777" w:rsidR="008879A2" w:rsidRDefault="008879A2" w:rsidP="006E0458">
            <w:pPr>
              <w:pStyle w:val="TableColTitleLeft"/>
            </w:pPr>
            <w:r>
              <w:t>University Radiation Safety Unit (RSU)</w:t>
            </w:r>
          </w:p>
        </w:tc>
        <w:tc>
          <w:tcPr>
            <w:tcW w:w="7087" w:type="dxa"/>
          </w:tcPr>
          <w:p w14:paraId="1437C822" w14:textId="2C869780" w:rsidR="003D4099" w:rsidRPr="006175F0" w:rsidRDefault="003D4099" w:rsidP="003D4099">
            <w:pPr>
              <w:pStyle w:val="TableColTitleLeft"/>
              <w:rPr>
                <w:b w:val="0"/>
              </w:rPr>
            </w:pPr>
            <w:r w:rsidRPr="006175F0">
              <w:rPr>
                <w:b w:val="0"/>
              </w:rPr>
              <w:t>Ian Haslam</w:t>
            </w:r>
            <w:r>
              <w:rPr>
                <w:b w:val="0"/>
              </w:rPr>
              <w:t xml:space="preserve"> (Head of Radiological Safety)</w:t>
            </w:r>
          </w:p>
          <w:p w14:paraId="79A9F135" w14:textId="358521B5" w:rsidR="003D4099" w:rsidRPr="00116478" w:rsidRDefault="003D4099" w:rsidP="003D4099">
            <w:pPr>
              <w:pStyle w:val="TableColTitleLeft"/>
              <w:rPr>
                <w:rStyle w:val="Emphasis"/>
                <w:b w:val="0"/>
                <w:i w:val="0"/>
                <w:iCs w:val="0"/>
              </w:rPr>
            </w:pPr>
            <w:r>
              <w:rPr>
                <w:rStyle w:val="Emphasis"/>
                <w:b w:val="0"/>
                <w:i w:val="0"/>
                <w:iCs w:val="0"/>
              </w:rPr>
              <w:t>Hamza Al-</w:t>
            </w:r>
            <w:r w:rsidRPr="003D4099">
              <w:rPr>
                <w:rStyle w:val="Emphasis"/>
                <w:b w:val="0"/>
                <w:i w:val="0"/>
                <w:iCs w:val="0"/>
              </w:rPr>
              <w:t>Qasmi (</w:t>
            </w:r>
            <w:r w:rsidRPr="003D4099">
              <w:rPr>
                <w:rStyle w:val="Emphasis"/>
                <w:b w:val="0"/>
                <w:i w:val="0"/>
              </w:rPr>
              <w:t>Radiation Protection</w:t>
            </w:r>
            <w:r w:rsidRPr="00116478">
              <w:rPr>
                <w:rStyle w:val="Emphasis"/>
                <w:b w:val="0"/>
                <w:i w:val="0"/>
              </w:rPr>
              <w:t xml:space="preserve"> Technical Adviser</w:t>
            </w:r>
            <w:r>
              <w:rPr>
                <w:rStyle w:val="Emphasis"/>
                <w:b w:val="0"/>
                <w:i w:val="0"/>
              </w:rPr>
              <w:t>)</w:t>
            </w:r>
          </w:p>
          <w:p w14:paraId="5DC275BD" w14:textId="209600EC" w:rsidR="003D4099" w:rsidRDefault="003D4099" w:rsidP="003D4099">
            <w:pPr>
              <w:pStyle w:val="TableColTitleLeft"/>
              <w:rPr>
                <w:rStyle w:val="Emphasis"/>
                <w:b w:val="0"/>
                <w:i w:val="0"/>
                <w:iCs w:val="0"/>
              </w:rPr>
            </w:pPr>
            <w:r>
              <w:rPr>
                <w:rStyle w:val="Emphasis"/>
                <w:b w:val="0"/>
                <w:i w:val="0"/>
                <w:iCs w:val="0"/>
              </w:rPr>
              <w:t>Katharine Sullivan (Dosimetry and technical support)</w:t>
            </w:r>
          </w:p>
          <w:p w14:paraId="105E9C7B" w14:textId="4F9F7ABA" w:rsidR="003D4099" w:rsidRPr="003D4099" w:rsidRDefault="00A234C9" w:rsidP="003D4099">
            <w:pPr>
              <w:pStyle w:val="TableColTitleLeft"/>
              <w:rPr>
                <w:rStyle w:val="Emphasis"/>
                <w:b w:val="0"/>
                <w:i w:val="0"/>
                <w:iCs w:val="0"/>
              </w:rPr>
            </w:pPr>
            <w:r>
              <w:rPr>
                <w:rStyle w:val="Emphasis"/>
                <w:b w:val="0"/>
                <w:i w:val="0"/>
                <w:iCs w:val="0"/>
              </w:rPr>
              <w:t xml:space="preserve">e-mail: </w:t>
            </w:r>
            <w:r w:rsidRPr="00A234C9">
              <w:rPr>
                <w:rStyle w:val="Emphasis"/>
                <w:b w:val="0"/>
                <w:i w:val="0"/>
                <w:iCs w:val="0"/>
                <w:color w:val="7030A0"/>
                <w:u w:val="single"/>
              </w:rPr>
              <w:t>radiation @manchester.ac.uk</w:t>
            </w:r>
          </w:p>
        </w:tc>
      </w:tr>
      <w:tr w:rsidR="00EB3A96" w14:paraId="2D7CBBFF" w14:textId="77777777" w:rsidTr="003D4099">
        <w:tc>
          <w:tcPr>
            <w:tcW w:w="2552" w:type="dxa"/>
          </w:tcPr>
          <w:p w14:paraId="2B27F4F9" w14:textId="77777777" w:rsidR="00F8557D" w:rsidRDefault="00EB3A96" w:rsidP="00F8557D">
            <w:pPr>
              <w:pStyle w:val="TableColTitleLeft"/>
            </w:pPr>
            <w:r>
              <w:t>Radiation Protection Adviser &amp; Radioactive Waste Adviser (RPA / RWA)</w:t>
            </w:r>
          </w:p>
          <w:p w14:paraId="36EDCD2C" w14:textId="77777777" w:rsidR="00F8557D" w:rsidRDefault="00F8557D" w:rsidP="00F8557D">
            <w:pPr>
              <w:pStyle w:val="TableColTitleLeft"/>
            </w:pPr>
          </w:p>
          <w:p w14:paraId="786D6E2F" w14:textId="77777777" w:rsidR="00E758A0" w:rsidRDefault="00E758A0" w:rsidP="00F8557D">
            <w:pPr>
              <w:pStyle w:val="TableColTitleLeft"/>
            </w:pPr>
          </w:p>
          <w:p w14:paraId="1928F00C" w14:textId="77777777" w:rsidR="00EB3A96" w:rsidRDefault="00F8557D" w:rsidP="00F8557D">
            <w:pPr>
              <w:pStyle w:val="TableColTitleLeft"/>
            </w:pPr>
            <w:r>
              <w:t>ACoP 337(</w:t>
            </w:r>
            <w:proofErr w:type="spellStart"/>
            <w:r>
              <w:t>i</w:t>
            </w:r>
            <w:proofErr w:type="spellEnd"/>
            <w:r>
              <w:t>)</w:t>
            </w:r>
          </w:p>
        </w:tc>
        <w:tc>
          <w:tcPr>
            <w:tcW w:w="7087" w:type="dxa"/>
          </w:tcPr>
          <w:p w14:paraId="79C36AF1" w14:textId="10DADD15" w:rsidR="004D7F05" w:rsidRDefault="004D7F05" w:rsidP="004D7F05">
            <w:pPr>
              <w:pStyle w:val="TableColTitleLeft"/>
              <w:rPr>
                <w:rStyle w:val="Emphasis"/>
                <w:b w:val="0"/>
                <w:i w:val="0"/>
                <w:iCs w:val="0"/>
              </w:rPr>
            </w:pPr>
            <w:r w:rsidRPr="006175F0">
              <w:rPr>
                <w:rStyle w:val="Emphasis"/>
                <w:b w:val="0"/>
                <w:i w:val="0"/>
                <w:iCs w:val="0"/>
              </w:rPr>
              <w:t>Public Health England</w:t>
            </w:r>
            <w:r>
              <w:rPr>
                <w:rStyle w:val="Emphasis"/>
                <w:b w:val="0"/>
                <w:i w:val="0"/>
                <w:iCs w:val="0"/>
              </w:rPr>
              <w:t>; David Wilson (general site RPA</w:t>
            </w:r>
            <w:r w:rsidR="003D4099">
              <w:rPr>
                <w:rStyle w:val="Emphasis"/>
                <w:b w:val="0"/>
                <w:i w:val="0"/>
                <w:iCs w:val="0"/>
              </w:rPr>
              <w:t>/RWA</w:t>
            </w:r>
            <w:r>
              <w:rPr>
                <w:rStyle w:val="Emphasis"/>
                <w:b w:val="0"/>
                <w:i w:val="0"/>
                <w:iCs w:val="0"/>
              </w:rPr>
              <w:t>)</w:t>
            </w:r>
          </w:p>
          <w:p w14:paraId="28F3B79C" w14:textId="61939BA0" w:rsidR="000319E3" w:rsidRPr="004D7F05" w:rsidRDefault="003D4099" w:rsidP="000319E3">
            <w:pPr>
              <w:pStyle w:val="TableColTitleLeft"/>
              <w:rPr>
                <w:rStyle w:val="Emphasis"/>
                <w:b w:val="0"/>
                <w:i w:val="0"/>
                <w:iCs w:val="0"/>
              </w:rPr>
            </w:pPr>
            <w:r>
              <w:rPr>
                <w:rStyle w:val="Emphasis"/>
                <w:b w:val="0"/>
                <w:i w:val="0"/>
                <w:iCs w:val="0"/>
              </w:rPr>
              <w:t>Jacobs Clean Energy</w:t>
            </w:r>
            <w:r w:rsidR="000319E3" w:rsidRPr="004D7F05">
              <w:rPr>
                <w:rStyle w:val="Emphasis"/>
                <w:b w:val="0"/>
                <w:i w:val="0"/>
                <w:iCs w:val="0"/>
              </w:rPr>
              <w:t>; Gordon John</w:t>
            </w:r>
            <w:r w:rsidR="00D81342">
              <w:rPr>
                <w:rStyle w:val="Emphasis"/>
                <w:b w:val="0"/>
                <w:i w:val="0"/>
                <w:iCs w:val="0"/>
              </w:rPr>
              <w:t xml:space="preserve"> &amp; Nigel Reeves</w:t>
            </w:r>
            <w:r w:rsidR="000319E3" w:rsidRPr="004D7F05">
              <w:rPr>
                <w:rStyle w:val="Emphasis"/>
                <w:b w:val="0"/>
                <w:i w:val="0"/>
                <w:iCs w:val="0"/>
              </w:rPr>
              <w:t xml:space="preserve"> (specialist </w:t>
            </w:r>
            <w:r>
              <w:rPr>
                <w:rStyle w:val="Emphasis"/>
                <w:b w:val="0"/>
                <w:i w:val="0"/>
                <w:iCs w:val="0"/>
              </w:rPr>
              <w:t>nuclear RPA/RWA)</w:t>
            </w:r>
          </w:p>
          <w:p w14:paraId="3635153E" w14:textId="3518B5A4" w:rsidR="006E1506" w:rsidRPr="006175F0" w:rsidRDefault="00F8557D" w:rsidP="00526C8E">
            <w:pPr>
              <w:pStyle w:val="TableColTitleLeft"/>
              <w:rPr>
                <w:rStyle w:val="Emphasis"/>
                <w:b w:val="0"/>
                <w:i w:val="0"/>
                <w:iCs w:val="0"/>
              </w:rPr>
            </w:pPr>
            <w:r>
              <w:rPr>
                <w:rStyle w:val="Emphasis"/>
                <w:b w:val="0"/>
                <w:i w:val="0"/>
                <w:iCs w:val="0"/>
              </w:rPr>
              <w:t xml:space="preserve">To contact an </w:t>
            </w:r>
            <w:r w:rsidR="00EB3A96" w:rsidRPr="006175F0">
              <w:rPr>
                <w:rStyle w:val="Emphasis"/>
                <w:b w:val="0"/>
                <w:i w:val="0"/>
                <w:iCs w:val="0"/>
              </w:rPr>
              <w:t xml:space="preserve">RPA or RWA </w:t>
            </w:r>
            <w:r>
              <w:rPr>
                <w:rStyle w:val="Emphasis"/>
                <w:b w:val="0"/>
                <w:i w:val="0"/>
                <w:iCs w:val="0"/>
              </w:rPr>
              <w:t xml:space="preserve">firstly discuss your </w:t>
            </w:r>
            <w:r w:rsidR="000319E3">
              <w:rPr>
                <w:rStyle w:val="Emphasis"/>
                <w:b w:val="0"/>
                <w:i w:val="0"/>
                <w:iCs w:val="0"/>
              </w:rPr>
              <w:t>enquiry with</w:t>
            </w:r>
            <w:r>
              <w:rPr>
                <w:rStyle w:val="Emphasis"/>
                <w:b w:val="0"/>
                <w:i w:val="0"/>
                <w:iCs w:val="0"/>
              </w:rPr>
              <w:t xml:space="preserve"> the RSU. The </w:t>
            </w:r>
            <w:r w:rsidR="00953AB1" w:rsidRPr="006175F0">
              <w:rPr>
                <w:rStyle w:val="Emphasis"/>
                <w:b w:val="0"/>
                <w:i w:val="0"/>
                <w:iCs w:val="0"/>
              </w:rPr>
              <w:t>RSU</w:t>
            </w:r>
            <w:r>
              <w:rPr>
                <w:rStyle w:val="Emphasis"/>
                <w:b w:val="0"/>
                <w:i w:val="0"/>
                <w:iCs w:val="0"/>
              </w:rPr>
              <w:t xml:space="preserve"> need to manage </w:t>
            </w:r>
            <w:r w:rsidR="00526C8E">
              <w:rPr>
                <w:rStyle w:val="Emphasis"/>
                <w:b w:val="0"/>
                <w:i w:val="0"/>
                <w:iCs w:val="0"/>
              </w:rPr>
              <w:t xml:space="preserve">and collate </w:t>
            </w:r>
            <w:r>
              <w:rPr>
                <w:rStyle w:val="Emphasis"/>
                <w:b w:val="0"/>
                <w:i w:val="0"/>
                <w:iCs w:val="0"/>
              </w:rPr>
              <w:t>all contacts and requests for assist</w:t>
            </w:r>
            <w:r w:rsidR="00526C8E">
              <w:rPr>
                <w:rStyle w:val="Emphasis"/>
                <w:b w:val="0"/>
                <w:i w:val="0"/>
                <w:iCs w:val="0"/>
              </w:rPr>
              <w:t>a</w:t>
            </w:r>
            <w:r>
              <w:rPr>
                <w:rStyle w:val="Emphasis"/>
                <w:b w:val="0"/>
                <w:i w:val="0"/>
                <w:iCs w:val="0"/>
              </w:rPr>
              <w:t>nce</w:t>
            </w:r>
            <w:r w:rsidR="00526C8E">
              <w:rPr>
                <w:rStyle w:val="Emphasis"/>
                <w:b w:val="0"/>
                <w:i w:val="0"/>
                <w:iCs w:val="0"/>
              </w:rPr>
              <w:t>, then keep a log of all responses.</w:t>
            </w:r>
          </w:p>
        </w:tc>
      </w:tr>
      <w:tr w:rsidR="00953AB1" w14:paraId="03164CCD" w14:textId="77777777" w:rsidTr="003D4099">
        <w:tc>
          <w:tcPr>
            <w:tcW w:w="2552" w:type="dxa"/>
          </w:tcPr>
          <w:p w14:paraId="254502A0" w14:textId="77777777" w:rsidR="00953AB1" w:rsidRDefault="007E3BDB" w:rsidP="00EB3A96">
            <w:pPr>
              <w:pStyle w:val="TableColTitleLeft"/>
            </w:pPr>
            <w:r>
              <w:br w:type="page"/>
            </w:r>
            <w:r w:rsidR="00953AB1">
              <w:t>Emergency contact</w:t>
            </w:r>
          </w:p>
        </w:tc>
        <w:tc>
          <w:tcPr>
            <w:tcW w:w="7087" w:type="dxa"/>
          </w:tcPr>
          <w:p w14:paraId="6382778F" w14:textId="77777777" w:rsidR="00953AB1" w:rsidRPr="006175F0" w:rsidRDefault="00953AB1" w:rsidP="00BA4B22">
            <w:pPr>
              <w:pStyle w:val="TableColTitleLeft"/>
              <w:rPr>
                <w:rStyle w:val="Emphasis"/>
                <w:b w:val="0"/>
                <w:i w:val="0"/>
                <w:iCs w:val="0"/>
              </w:rPr>
            </w:pPr>
            <w:r w:rsidRPr="006175F0">
              <w:rPr>
                <w:rStyle w:val="Emphasis"/>
                <w:b w:val="0"/>
                <w:i w:val="0"/>
                <w:iCs w:val="0"/>
              </w:rPr>
              <w:t>In the event of an emergency contact the University Security Service</w:t>
            </w:r>
            <w:r w:rsidR="00C75EED" w:rsidRPr="006175F0">
              <w:rPr>
                <w:rStyle w:val="Emphasis"/>
                <w:b w:val="0"/>
                <w:i w:val="0"/>
                <w:iCs w:val="0"/>
              </w:rPr>
              <w:t xml:space="preserve"> at Precinct Control Room (</w:t>
            </w:r>
            <w:r w:rsidR="00C75EED" w:rsidRPr="00AF41FF">
              <w:rPr>
                <w:rStyle w:val="Emphasis"/>
                <w:b w:val="0"/>
                <w:i w:val="0"/>
                <w:iCs w:val="0"/>
              </w:rPr>
              <w:t>PCR</w:t>
            </w:r>
            <w:r w:rsidR="00C75EED" w:rsidRPr="006175F0">
              <w:rPr>
                <w:rStyle w:val="Emphasis"/>
                <w:b w:val="0"/>
                <w:i w:val="0"/>
                <w:iCs w:val="0"/>
              </w:rPr>
              <w:t>).</w:t>
            </w:r>
          </w:p>
          <w:p w14:paraId="1F319513" w14:textId="77777777" w:rsidR="00953AB1" w:rsidRPr="006175F0" w:rsidRDefault="00953AB1" w:rsidP="00BA4B22">
            <w:pPr>
              <w:pStyle w:val="TableColTitleLeft"/>
              <w:rPr>
                <w:rStyle w:val="Emphasis"/>
                <w:b w:val="0"/>
                <w:i w:val="0"/>
                <w:iCs w:val="0"/>
              </w:rPr>
            </w:pPr>
            <w:r w:rsidRPr="006175F0">
              <w:rPr>
                <w:rStyle w:val="Emphasis"/>
                <w:b w:val="0"/>
                <w:i w:val="0"/>
                <w:iCs w:val="0"/>
              </w:rPr>
              <w:t>52728 or 69966</w:t>
            </w:r>
          </w:p>
          <w:p w14:paraId="4C30B180" w14:textId="77777777" w:rsidR="00C75EED" w:rsidRPr="006175F0" w:rsidRDefault="00C75EED" w:rsidP="00BA4B22">
            <w:pPr>
              <w:pStyle w:val="TableColTitleLeft"/>
              <w:rPr>
                <w:rStyle w:val="Emphasis"/>
                <w:b w:val="0"/>
                <w:i w:val="0"/>
                <w:iCs w:val="0"/>
              </w:rPr>
            </w:pPr>
            <w:r w:rsidRPr="006175F0">
              <w:rPr>
                <w:rStyle w:val="Emphasis"/>
                <w:b w:val="0"/>
                <w:i w:val="0"/>
                <w:iCs w:val="0"/>
              </w:rPr>
              <w:lastRenderedPageBreak/>
              <w:t>PCR will put you in touch with an Emergency Incident Manager.</w:t>
            </w:r>
          </w:p>
        </w:tc>
      </w:tr>
      <w:tr w:rsidR="00C75EED" w14:paraId="20DAF4A4" w14:textId="77777777" w:rsidTr="003D4099">
        <w:trPr>
          <w:trHeight w:val="3145"/>
        </w:trPr>
        <w:tc>
          <w:tcPr>
            <w:tcW w:w="2552" w:type="dxa"/>
          </w:tcPr>
          <w:p w14:paraId="098D0B06" w14:textId="77777777" w:rsidR="00C75EED" w:rsidRDefault="00C75EED" w:rsidP="00EB3A96">
            <w:pPr>
              <w:pStyle w:val="TableColTitleLeft"/>
            </w:pPr>
            <w:r>
              <w:lastRenderedPageBreak/>
              <w:t>Lost or stolen radioactive source (or suspected loss or theft)</w:t>
            </w:r>
          </w:p>
        </w:tc>
        <w:tc>
          <w:tcPr>
            <w:tcW w:w="7087" w:type="dxa"/>
            <w:tcBorders>
              <w:bottom w:val="single" w:sz="4" w:space="0" w:color="auto"/>
            </w:tcBorders>
          </w:tcPr>
          <w:p w14:paraId="02ECA1A7" w14:textId="77777777" w:rsidR="00C75EED" w:rsidRDefault="008879A2" w:rsidP="008879A2">
            <w:pPr>
              <w:pStyle w:val="TableColTitleLeft"/>
              <w:rPr>
                <w:rStyle w:val="Emphasis"/>
                <w:b w:val="0"/>
                <w:i w:val="0"/>
                <w:iCs w:val="0"/>
              </w:rPr>
            </w:pPr>
            <w:r>
              <w:rPr>
                <w:rStyle w:val="Emphasis"/>
                <w:b w:val="0"/>
                <w:i w:val="0"/>
                <w:iCs w:val="0"/>
              </w:rPr>
              <w:t>Contact the RSU. If unavailable c</w:t>
            </w:r>
            <w:r w:rsidR="00C75EED" w:rsidRPr="006175F0">
              <w:rPr>
                <w:rStyle w:val="Emphasis"/>
                <w:b w:val="0"/>
                <w:i w:val="0"/>
                <w:iCs w:val="0"/>
              </w:rPr>
              <w:t xml:space="preserve">ontact the Environment Agency incident hotline </w:t>
            </w:r>
            <w:r>
              <w:rPr>
                <w:rStyle w:val="Emphasis"/>
                <w:b w:val="0"/>
                <w:i w:val="0"/>
                <w:iCs w:val="0"/>
              </w:rPr>
              <w:t xml:space="preserve">without delay </w:t>
            </w:r>
            <w:r w:rsidR="00C75EED" w:rsidRPr="006175F0">
              <w:rPr>
                <w:rStyle w:val="Emphasis"/>
                <w:b w:val="0"/>
                <w:i w:val="0"/>
                <w:iCs w:val="0"/>
              </w:rPr>
              <w:t xml:space="preserve">on </w:t>
            </w:r>
            <w:r w:rsidR="00AF41FF">
              <w:rPr>
                <w:rStyle w:val="Emphasis"/>
                <w:b w:val="0"/>
                <w:i w:val="0"/>
                <w:iCs w:val="0"/>
              </w:rPr>
              <w:t>0800 80 70 60 (24 hour service) and the PCR.</w:t>
            </w:r>
          </w:p>
          <w:p w14:paraId="4B023E2D" w14:textId="77777777" w:rsidR="007E3BDB" w:rsidRDefault="007E3BDB" w:rsidP="007E3BDB">
            <w:pPr>
              <w:pStyle w:val="TableColTitleLeft"/>
              <w:rPr>
                <w:rStyle w:val="Emphasis"/>
                <w:b w:val="0"/>
                <w:i w:val="0"/>
                <w:iCs w:val="0"/>
              </w:rPr>
            </w:pPr>
            <w:r>
              <w:rPr>
                <w:rStyle w:val="Emphasis"/>
                <w:b w:val="0"/>
                <w:i w:val="0"/>
                <w:iCs w:val="0"/>
              </w:rPr>
              <w:t>The Environment Agency representative receiving your call will ask for brief details, your name and a contact phone number. They will also ask for the location of the event / incident so be precise (University Building and Street name).</w:t>
            </w:r>
          </w:p>
          <w:p w14:paraId="30182FFA" w14:textId="7AD7EA05" w:rsidR="007E3BDB" w:rsidRDefault="007E3BDB" w:rsidP="007E3BDB">
            <w:pPr>
              <w:pStyle w:val="TableColTitleLeft"/>
              <w:rPr>
                <w:rStyle w:val="Emphasis"/>
                <w:b w:val="0"/>
                <w:i w:val="0"/>
                <w:iCs w:val="0"/>
              </w:rPr>
            </w:pPr>
            <w:r>
              <w:rPr>
                <w:rStyle w:val="Emphasis"/>
                <w:b w:val="0"/>
                <w:i w:val="0"/>
                <w:iCs w:val="0"/>
              </w:rPr>
              <w:t>Give the contact details of the R</w:t>
            </w:r>
            <w:r w:rsidR="00733313">
              <w:rPr>
                <w:rStyle w:val="Emphasis"/>
                <w:b w:val="0"/>
                <w:i w:val="0"/>
                <w:iCs w:val="0"/>
              </w:rPr>
              <w:t>SU</w:t>
            </w:r>
            <w:r>
              <w:rPr>
                <w:rStyle w:val="Emphasis"/>
                <w:b w:val="0"/>
                <w:i w:val="0"/>
                <w:iCs w:val="0"/>
              </w:rPr>
              <w:t>.</w:t>
            </w:r>
          </w:p>
          <w:p w14:paraId="2AF5556D" w14:textId="3B166AF4" w:rsidR="007E3BDB" w:rsidRPr="006175F0" w:rsidRDefault="007E3BDB" w:rsidP="002A1A9B">
            <w:pPr>
              <w:pStyle w:val="TableColTitleLeft"/>
              <w:rPr>
                <w:rStyle w:val="Emphasis"/>
                <w:b w:val="0"/>
                <w:i w:val="0"/>
                <w:iCs w:val="0"/>
              </w:rPr>
            </w:pPr>
            <w:r>
              <w:rPr>
                <w:rStyle w:val="Emphasis"/>
                <w:b w:val="0"/>
                <w:i w:val="0"/>
                <w:iCs w:val="0"/>
              </w:rPr>
              <w:t>Do not put the</w:t>
            </w:r>
            <w:r w:rsidR="002A1A9B">
              <w:rPr>
                <w:rStyle w:val="Emphasis"/>
                <w:b w:val="0"/>
                <w:i w:val="0"/>
                <w:iCs w:val="0"/>
              </w:rPr>
              <w:t xml:space="preserve"> Environment Agency</w:t>
            </w:r>
            <w:r>
              <w:rPr>
                <w:rStyle w:val="Emphasis"/>
                <w:b w:val="0"/>
                <w:i w:val="0"/>
                <w:iCs w:val="0"/>
              </w:rPr>
              <w:t xml:space="preserve"> in contact with the RPA. It is the University’s responsibility to resolve accidents, theft or loss of materials.</w:t>
            </w:r>
          </w:p>
        </w:tc>
      </w:tr>
    </w:tbl>
    <w:p w14:paraId="0AE7FA58" w14:textId="77777777" w:rsidR="00E444F4" w:rsidRDefault="00E444F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142"/>
      </w:tblGrid>
      <w:tr w:rsidR="00732373" w14:paraId="77CDB983" w14:textId="77777777" w:rsidTr="003D4099">
        <w:trPr>
          <w:trHeight w:val="4302"/>
        </w:trPr>
        <w:tc>
          <w:tcPr>
            <w:tcW w:w="2605" w:type="dxa"/>
            <w:vMerge w:val="restart"/>
            <w:tcBorders>
              <w:bottom w:val="single" w:sz="4" w:space="0" w:color="auto"/>
            </w:tcBorders>
            <w:shd w:val="clear" w:color="auto" w:fill="auto"/>
          </w:tcPr>
          <w:p w14:paraId="007BAF61" w14:textId="77777777" w:rsidR="00732373" w:rsidRDefault="005D6E98" w:rsidP="005D6E98">
            <w:pPr>
              <w:pStyle w:val="TableColTitleLeft"/>
              <w:rPr>
                <w:lang w:eastAsia="en-GB"/>
              </w:rPr>
            </w:pPr>
            <w:r>
              <w:rPr>
                <w:lang w:eastAsia="en-GB"/>
              </w:rPr>
              <w:t>M</w:t>
            </w:r>
            <w:r w:rsidR="00732373">
              <w:rPr>
                <w:lang w:eastAsia="en-GB"/>
              </w:rPr>
              <w:t>anagement and supervision of work</w:t>
            </w:r>
          </w:p>
          <w:p w14:paraId="2403D290" w14:textId="77777777" w:rsidR="009E57A9" w:rsidRDefault="009E57A9" w:rsidP="005D6E98">
            <w:pPr>
              <w:pStyle w:val="TableColTitleLeft"/>
              <w:rPr>
                <w:lang w:eastAsia="en-GB"/>
              </w:rPr>
            </w:pPr>
          </w:p>
          <w:p w14:paraId="41B1AC3D" w14:textId="77777777" w:rsidR="009E57A9" w:rsidRDefault="009E57A9" w:rsidP="005D6E98">
            <w:pPr>
              <w:pStyle w:val="TableColTitleLeft"/>
              <w:rPr>
                <w:lang w:eastAsia="en-GB"/>
              </w:rPr>
            </w:pPr>
          </w:p>
          <w:p w14:paraId="582981E7" w14:textId="77777777" w:rsidR="009E57A9" w:rsidRDefault="009E57A9" w:rsidP="005D6E98">
            <w:pPr>
              <w:pStyle w:val="TableColTitleLeft"/>
              <w:rPr>
                <w:lang w:eastAsia="en-GB"/>
              </w:rPr>
            </w:pPr>
          </w:p>
          <w:p w14:paraId="4B696611" w14:textId="77777777" w:rsidR="009E57A9" w:rsidRDefault="009E57A9" w:rsidP="005D6E98">
            <w:pPr>
              <w:pStyle w:val="TableColTitleLeft"/>
              <w:rPr>
                <w:lang w:eastAsia="en-GB"/>
              </w:rPr>
            </w:pPr>
          </w:p>
          <w:p w14:paraId="257D6A47" w14:textId="77777777" w:rsidR="009E57A9" w:rsidRDefault="009E57A9" w:rsidP="005D6E98">
            <w:pPr>
              <w:pStyle w:val="TableColTitleLeft"/>
              <w:rPr>
                <w:lang w:eastAsia="en-GB"/>
              </w:rPr>
            </w:pPr>
          </w:p>
          <w:p w14:paraId="5762DFF0" w14:textId="77777777" w:rsidR="009E57A9" w:rsidRDefault="009E57A9" w:rsidP="005D6E98">
            <w:pPr>
              <w:pStyle w:val="TableColTitleLeft"/>
              <w:rPr>
                <w:lang w:eastAsia="en-GB"/>
              </w:rPr>
            </w:pPr>
          </w:p>
          <w:p w14:paraId="0735D23B" w14:textId="77777777" w:rsidR="009E57A9" w:rsidRDefault="009E57A9" w:rsidP="005D6E98">
            <w:pPr>
              <w:pStyle w:val="TableColTitleLeft"/>
              <w:rPr>
                <w:lang w:eastAsia="en-GB"/>
              </w:rPr>
            </w:pPr>
          </w:p>
          <w:p w14:paraId="36CEE552" w14:textId="77777777" w:rsidR="009E57A9" w:rsidRDefault="009E57A9" w:rsidP="005D6E98">
            <w:pPr>
              <w:pStyle w:val="TableColTitleLeft"/>
              <w:rPr>
                <w:lang w:eastAsia="en-GB"/>
              </w:rPr>
            </w:pPr>
          </w:p>
          <w:p w14:paraId="3A4043FF" w14:textId="77777777" w:rsidR="009E57A9" w:rsidRDefault="009E57A9" w:rsidP="005D6E98">
            <w:pPr>
              <w:pStyle w:val="TableColTitleLeft"/>
              <w:rPr>
                <w:lang w:eastAsia="en-GB"/>
              </w:rPr>
            </w:pPr>
          </w:p>
          <w:p w14:paraId="4E7D52DF" w14:textId="77777777" w:rsidR="009E57A9" w:rsidRDefault="009E57A9" w:rsidP="005D6E98">
            <w:pPr>
              <w:pStyle w:val="TableColTitleLeft"/>
              <w:rPr>
                <w:lang w:eastAsia="en-GB"/>
              </w:rPr>
            </w:pPr>
          </w:p>
          <w:p w14:paraId="38E1088F" w14:textId="77777777" w:rsidR="009E57A9" w:rsidRDefault="009E57A9" w:rsidP="005D6E98">
            <w:pPr>
              <w:pStyle w:val="TableColTitleLeft"/>
              <w:rPr>
                <w:lang w:eastAsia="en-GB"/>
              </w:rPr>
            </w:pPr>
          </w:p>
          <w:p w14:paraId="2C121DBB" w14:textId="77777777" w:rsidR="009E57A9" w:rsidRDefault="009E57A9" w:rsidP="005D6E98">
            <w:pPr>
              <w:pStyle w:val="TableColTitleLeft"/>
              <w:rPr>
                <w:lang w:eastAsia="en-GB"/>
              </w:rPr>
            </w:pPr>
          </w:p>
          <w:p w14:paraId="4E0B6939" w14:textId="77777777" w:rsidR="009E57A9" w:rsidRDefault="009E57A9" w:rsidP="005D6E98">
            <w:pPr>
              <w:pStyle w:val="TableColTitleLeft"/>
              <w:rPr>
                <w:lang w:eastAsia="en-GB"/>
              </w:rPr>
            </w:pPr>
          </w:p>
          <w:p w14:paraId="26D084D4" w14:textId="77777777" w:rsidR="00083C8C" w:rsidRDefault="00083C8C" w:rsidP="005D6E98">
            <w:pPr>
              <w:pStyle w:val="TableColTitleLeft"/>
              <w:rPr>
                <w:lang w:eastAsia="en-GB"/>
              </w:rPr>
            </w:pPr>
          </w:p>
          <w:p w14:paraId="288479AE" w14:textId="77777777" w:rsidR="00083C8C" w:rsidRDefault="00083C8C" w:rsidP="005D6E98">
            <w:pPr>
              <w:pStyle w:val="TableColTitleLeft"/>
              <w:rPr>
                <w:lang w:eastAsia="en-GB"/>
              </w:rPr>
            </w:pPr>
          </w:p>
          <w:p w14:paraId="7D3CD8AE" w14:textId="77777777" w:rsidR="00083C8C" w:rsidRDefault="00083C8C" w:rsidP="005D6E98">
            <w:pPr>
              <w:pStyle w:val="TableColTitleLeft"/>
              <w:rPr>
                <w:lang w:eastAsia="en-GB"/>
              </w:rPr>
            </w:pPr>
          </w:p>
          <w:p w14:paraId="22518E90" w14:textId="77777777" w:rsidR="009E57A9" w:rsidRDefault="009E57A9" w:rsidP="005D6E98">
            <w:pPr>
              <w:pStyle w:val="TableColTitleLeft"/>
              <w:rPr>
                <w:lang w:eastAsia="en-GB"/>
              </w:rPr>
            </w:pPr>
            <w:r>
              <w:rPr>
                <w:lang w:eastAsia="en-GB"/>
              </w:rPr>
              <w:t>ACoP 336(e)</w:t>
            </w:r>
          </w:p>
        </w:tc>
        <w:tc>
          <w:tcPr>
            <w:tcW w:w="6893" w:type="dxa"/>
            <w:tcBorders>
              <w:bottom w:val="single" w:sz="4" w:space="0" w:color="auto"/>
            </w:tcBorders>
            <w:shd w:val="clear" w:color="auto" w:fill="auto"/>
          </w:tcPr>
          <w:p w14:paraId="2DD6EDD3" w14:textId="77777777" w:rsidR="00732373" w:rsidRDefault="00732373" w:rsidP="005D6E98">
            <w:pPr>
              <w:pStyle w:val="TableColTitleLeft"/>
            </w:pPr>
            <w:r>
              <w:t>Radiation Protection Supervisors</w:t>
            </w:r>
          </w:p>
          <w:p w14:paraId="296E8461" w14:textId="77777777" w:rsidR="009E57A9" w:rsidRDefault="00732373" w:rsidP="005D6E98">
            <w:pPr>
              <w:pStyle w:val="TableDataLeft"/>
              <w:keepNext w:val="0"/>
              <w:keepLines w:val="0"/>
            </w:pPr>
            <w:r>
              <w:t>The radiation protection management system (</w:t>
            </w:r>
            <w:r w:rsidR="009E57A9">
              <w:t xml:space="preserve">University of Manchester </w:t>
            </w:r>
            <w:r w:rsidR="009E57A9" w:rsidRPr="009E57A9">
              <w:t xml:space="preserve">Arrangements </w:t>
            </w:r>
            <w:r w:rsidRPr="009E57A9">
              <w:t>Chapter </w:t>
            </w:r>
            <w:r w:rsidR="009E57A9">
              <w:t xml:space="preserve">4 and </w:t>
            </w:r>
            <w:r w:rsidRPr="009E57A9">
              <w:t>25)</w:t>
            </w:r>
            <w:r>
              <w:t xml:space="preserve"> </w:t>
            </w:r>
            <w:r w:rsidR="00083C8C">
              <w:t>are</w:t>
            </w:r>
            <w:r>
              <w:t xml:space="preserve"> ‘top level’ </w:t>
            </w:r>
            <w:r w:rsidR="009E57A9">
              <w:t>docu</w:t>
            </w:r>
            <w:r w:rsidR="00083C8C">
              <w:t>ment approved by the Wellbeing</w:t>
            </w:r>
            <w:r w:rsidR="009E57A9">
              <w:t>, Safety and Health Committee.</w:t>
            </w:r>
          </w:p>
          <w:p w14:paraId="0FD95715" w14:textId="77777777" w:rsidR="009E57A9" w:rsidRDefault="009E57A9" w:rsidP="005D6E98">
            <w:pPr>
              <w:pStyle w:val="TableDataLeft"/>
              <w:keepNext w:val="0"/>
              <w:keepLines w:val="0"/>
              <w:rPr>
                <w:b/>
              </w:rPr>
            </w:pPr>
            <w:r w:rsidRPr="00083C8C">
              <w:rPr>
                <w:b/>
              </w:rPr>
              <w:t>The status of Chapter 25 is</w:t>
            </w:r>
            <w:r>
              <w:t xml:space="preserve"> </w:t>
            </w:r>
            <w:r>
              <w:rPr>
                <w:b/>
              </w:rPr>
              <w:t>MANDATORY.</w:t>
            </w:r>
          </w:p>
          <w:p w14:paraId="1FEE6BF1" w14:textId="77777777" w:rsidR="009E57A9" w:rsidRDefault="009E57A9" w:rsidP="005D6E98">
            <w:pPr>
              <w:pStyle w:val="TableDataLeft"/>
              <w:keepNext w:val="0"/>
              <w:keepLines w:val="0"/>
            </w:pPr>
            <w:r>
              <w:rPr>
                <w:b/>
              </w:rPr>
              <w:t>The status of the local rules is STATUTORY.</w:t>
            </w:r>
          </w:p>
          <w:p w14:paraId="18AFAF94" w14:textId="77777777" w:rsidR="00083C8C" w:rsidRDefault="00083C8C" w:rsidP="005D6E98">
            <w:pPr>
              <w:pStyle w:val="TableDataLeft"/>
              <w:keepNext w:val="0"/>
              <w:keepLines w:val="0"/>
            </w:pPr>
          </w:p>
          <w:p w14:paraId="26EF8EFE" w14:textId="77777777" w:rsidR="00732373" w:rsidRDefault="009E57A9" w:rsidP="005D6E98">
            <w:pPr>
              <w:pStyle w:val="TableDataLeft"/>
              <w:keepNext w:val="0"/>
              <w:keepLines w:val="0"/>
            </w:pPr>
            <w:r>
              <w:t>Radiation w</w:t>
            </w:r>
            <w:r w:rsidR="00732373">
              <w:t xml:space="preserve">orkers, supervisors and role holders </w:t>
            </w:r>
            <w:r>
              <w:t>must</w:t>
            </w:r>
            <w:r w:rsidR="00732373">
              <w:t xml:space="preserve"> comply with the requirements </w:t>
            </w:r>
            <w:r w:rsidR="00083C8C">
              <w:t>of these local rules</w:t>
            </w:r>
            <w:r w:rsidR="00732373">
              <w:t xml:space="preserve">. </w:t>
            </w:r>
          </w:p>
          <w:p w14:paraId="4F4D7206" w14:textId="77777777" w:rsidR="00732373" w:rsidRDefault="00732373" w:rsidP="005D6E98">
            <w:pPr>
              <w:pStyle w:val="TableDataLeft"/>
              <w:keepNext w:val="0"/>
              <w:keepLines w:val="0"/>
            </w:pPr>
            <w:r>
              <w:t>The RPS is a role defined in legislation and their remit is to assist the ‘radiation employer’ in ensuring that work in designated areas is undertaken</w:t>
            </w:r>
            <w:r w:rsidR="0085197C">
              <w:t xml:space="preserve"> in compliance with</w:t>
            </w:r>
            <w:r>
              <w:t>:</w:t>
            </w:r>
          </w:p>
          <w:p w14:paraId="691C4285" w14:textId="2F8E885A" w:rsidR="00732373" w:rsidRDefault="00083C8C" w:rsidP="005D6E98">
            <w:pPr>
              <w:pStyle w:val="TableDataLeft"/>
              <w:keepNext w:val="0"/>
              <w:keepLines w:val="0"/>
              <w:numPr>
                <w:ilvl w:val="0"/>
                <w:numId w:val="48"/>
              </w:numPr>
              <w:ind w:left="468" w:hanging="434"/>
            </w:pPr>
            <w:r>
              <w:t xml:space="preserve">all relevant </w:t>
            </w:r>
            <w:r w:rsidR="00732373">
              <w:t>statutory requirements,</w:t>
            </w:r>
            <w:r w:rsidR="00F83D67">
              <w:t xml:space="preserve"> </w:t>
            </w:r>
            <w:r w:rsidR="005A1A21">
              <w:t>in particular</w:t>
            </w:r>
            <w:r w:rsidR="00F83D67">
              <w:t xml:space="preserve"> the </w:t>
            </w:r>
            <w:r w:rsidR="005A1A21">
              <w:t>Ionising Radiations Regulations 2017 (IRR17</w:t>
            </w:r>
            <w:r w:rsidR="00484058">
              <w:t xml:space="preserve">: </w:t>
            </w:r>
            <w:hyperlink r:id="rId8" w:history="1">
              <w:r w:rsidR="00484058" w:rsidRPr="00484058">
                <w:rPr>
                  <w:rStyle w:val="Hyperlink"/>
                  <w:color w:val="548DD4" w:themeColor="text2" w:themeTint="99"/>
                </w:rPr>
                <w:t>www.hse.gov.uk/pubns/priced/l121.pdf</w:t>
              </w:r>
            </w:hyperlink>
            <w:r w:rsidR="005A1A21">
              <w:t>),</w:t>
            </w:r>
            <w:r w:rsidR="00484058">
              <w:t xml:space="preserve"> </w:t>
            </w:r>
            <w:r w:rsidR="005A1A21">
              <w:t xml:space="preserve"> the Environmental Permitting (England and Wales) Regulations 2016 (EPR)</w:t>
            </w:r>
          </w:p>
          <w:p w14:paraId="7C30C932" w14:textId="77777777" w:rsidR="00732373" w:rsidRPr="00083C8C" w:rsidRDefault="00083C8C" w:rsidP="005D6E98">
            <w:pPr>
              <w:pStyle w:val="TableDataLeft"/>
              <w:keepNext w:val="0"/>
              <w:keepLines w:val="0"/>
              <w:numPr>
                <w:ilvl w:val="0"/>
                <w:numId w:val="48"/>
              </w:numPr>
              <w:ind w:left="468" w:hanging="434"/>
            </w:pPr>
            <w:r w:rsidRPr="00083C8C">
              <w:t xml:space="preserve">the </w:t>
            </w:r>
            <w:r w:rsidR="00732373" w:rsidRPr="00083C8C">
              <w:t>local rules</w:t>
            </w:r>
            <w:r w:rsidR="005A1A21">
              <w:t xml:space="preserve"> (IRR17; Reg 18)</w:t>
            </w:r>
            <w:r w:rsidR="00732373" w:rsidRPr="00083C8C">
              <w:t>, and,</w:t>
            </w:r>
          </w:p>
          <w:p w14:paraId="76A37E0B" w14:textId="77777777" w:rsidR="00732373" w:rsidRDefault="00083C8C" w:rsidP="005D6E98">
            <w:pPr>
              <w:pStyle w:val="TableDataLeft"/>
              <w:keepNext w:val="0"/>
              <w:keepLines w:val="0"/>
              <w:numPr>
                <w:ilvl w:val="0"/>
                <w:numId w:val="48"/>
              </w:numPr>
              <w:ind w:left="468" w:hanging="434"/>
            </w:pPr>
            <w:r>
              <w:t>a</w:t>
            </w:r>
            <w:r w:rsidR="00732373">
              <w:t>ny other local instructions.</w:t>
            </w:r>
          </w:p>
          <w:p w14:paraId="79276800" w14:textId="30FDF7B9" w:rsidR="00C603D7" w:rsidRPr="00210BB0" w:rsidRDefault="00732373" w:rsidP="005D6E98">
            <w:pPr>
              <w:pStyle w:val="TableDataLeft"/>
              <w:keepNext w:val="0"/>
              <w:keepLines w:val="0"/>
            </w:pPr>
            <w:r>
              <w:t>Where the deputies and assistants have been appointed it is should be assumed that they have delegated authority.</w:t>
            </w:r>
            <w:r w:rsidR="00AC76C8">
              <w:t xml:space="preserve"> </w:t>
            </w:r>
          </w:p>
        </w:tc>
      </w:tr>
      <w:tr w:rsidR="00732373" w14:paraId="4C52A6A2" w14:textId="77777777" w:rsidTr="003D4099">
        <w:trPr>
          <w:trHeight w:val="1340"/>
        </w:trPr>
        <w:tc>
          <w:tcPr>
            <w:tcW w:w="2605" w:type="dxa"/>
            <w:vMerge/>
            <w:tcBorders>
              <w:top w:val="single" w:sz="4" w:space="0" w:color="auto"/>
            </w:tcBorders>
            <w:shd w:val="clear" w:color="auto" w:fill="auto"/>
          </w:tcPr>
          <w:p w14:paraId="2A52DDFD" w14:textId="793CEE2E" w:rsidR="00732373" w:rsidRDefault="00732373" w:rsidP="005D6E98">
            <w:pPr>
              <w:pStyle w:val="TableColTitleLeft"/>
              <w:rPr>
                <w:lang w:eastAsia="en-GB"/>
              </w:rPr>
            </w:pPr>
          </w:p>
        </w:tc>
        <w:tc>
          <w:tcPr>
            <w:tcW w:w="6893" w:type="dxa"/>
            <w:tcBorders>
              <w:top w:val="single" w:sz="4" w:space="0" w:color="auto"/>
              <w:bottom w:val="single" w:sz="4" w:space="0" w:color="auto"/>
            </w:tcBorders>
            <w:shd w:val="clear" w:color="auto" w:fill="auto"/>
          </w:tcPr>
          <w:p w14:paraId="78024082" w14:textId="77777777" w:rsidR="00A9700A" w:rsidRDefault="00732373" w:rsidP="00A9700A">
            <w:pPr>
              <w:pStyle w:val="TableDataLeft"/>
              <w:keepNext w:val="0"/>
              <w:keepLines w:val="0"/>
            </w:pPr>
            <w:r>
              <w:t xml:space="preserve">The purpose of local rules is to summarise the essential points of the management system. </w:t>
            </w:r>
            <w:r w:rsidRPr="00210BB0">
              <w:t>This means that if</w:t>
            </w:r>
            <w:r>
              <w:t xml:space="preserve"> workers comply with local rules and local instructions they will be working safely and they will be compliant with all other measures.</w:t>
            </w:r>
            <w:r w:rsidR="008E6492">
              <w:t xml:space="preserve"> </w:t>
            </w:r>
          </w:p>
          <w:p w14:paraId="4C115843" w14:textId="3E47F229" w:rsidR="00A9700A" w:rsidRDefault="00A9700A" w:rsidP="00A9700A">
            <w:pPr>
              <w:pStyle w:val="TableDataLeft"/>
              <w:keepNext w:val="0"/>
              <w:keepLines w:val="0"/>
            </w:pPr>
            <w:r>
              <w:t>The Departmental RPS is responsible for</w:t>
            </w:r>
            <w:r w:rsidR="003D4099">
              <w:t>:</w:t>
            </w:r>
          </w:p>
          <w:p w14:paraId="5073D942" w14:textId="0B9B31E7" w:rsidR="00A9700A" w:rsidRDefault="00A9700A" w:rsidP="00A9700A">
            <w:pPr>
              <w:pStyle w:val="TableDataLeft"/>
              <w:keepNext w:val="0"/>
              <w:keepLines w:val="0"/>
            </w:pPr>
            <w:r>
              <w:t>oversight of radiation protection arrangement</w:t>
            </w:r>
            <w:r w:rsidR="003D4099">
              <w:t>s;</w:t>
            </w:r>
          </w:p>
          <w:p w14:paraId="0762876E" w14:textId="77777777" w:rsidR="00A9700A" w:rsidRDefault="00A9700A" w:rsidP="00A9700A">
            <w:pPr>
              <w:pStyle w:val="TableDataLeft"/>
              <w:keepNext w:val="0"/>
              <w:keepLines w:val="0"/>
            </w:pPr>
            <w:r>
              <w:t>management of Local Rules and Radiological Risk Assessments</w:t>
            </w:r>
          </w:p>
          <w:p w14:paraId="69F24141" w14:textId="6DFF5E2E" w:rsidR="00A9700A" w:rsidRDefault="00A9700A" w:rsidP="00A9700A">
            <w:pPr>
              <w:pStyle w:val="TableDataLeft"/>
              <w:keepNext w:val="0"/>
              <w:keepLines w:val="0"/>
            </w:pPr>
            <w:r>
              <w:t>control of isotope imports and exports</w:t>
            </w:r>
            <w:r w:rsidR="003D4099">
              <w:t>;</w:t>
            </w:r>
          </w:p>
          <w:p w14:paraId="3C00623D" w14:textId="1BC75FFD" w:rsidR="00A9700A" w:rsidRDefault="00A9700A" w:rsidP="00A9700A">
            <w:pPr>
              <w:pStyle w:val="TableDataLeft"/>
              <w:keepNext w:val="0"/>
              <w:keepLines w:val="0"/>
            </w:pPr>
            <w:r>
              <w:t>provision of advice as required</w:t>
            </w:r>
            <w:r w:rsidR="00C57F14">
              <w:t>.</w:t>
            </w:r>
          </w:p>
          <w:p w14:paraId="75C5A2B6" w14:textId="77777777" w:rsidR="00A9700A" w:rsidRDefault="00A9700A" w:rsidP="00A9700A">
            <w:pPr>
              <w:pStyle w:val="TableDataLeft"/>
              <w:keepNext w:val="0"/>
              <w:keepLines w:val="0"/>
            </w:pPr>
            <w:r>
              <w:t>The Local RPS is responsible for:</w:t>
            </w:r>
          </w:p>
          <w:p w14:paraId="3A00172E" w14:textId="6921DF4A" w:rsidR="00A9700A" w:rsidRDefault="00A9700A" w:rsidP="00A9700A">
            <w:pPr>
              <w:pStyle w:val="TableDataLeft"/>
              <w:keepNext w:val="0"/>
              <w:keepLines w:val="0"/>
            </w:pPr>
            <w:r>
              <w:t>day-to-day radiological protection and advice</w:t>
            </w:r>
            <w:r w:rsidR="003D4099">
              <w:t>;</w:t>
            </w:r>
          </w:p>
          <w:p w14:paraId="30860B51" w14:textId="53801643" w:rsidR="00A9700A" w:rsidRDefault="00A9700A" w:rsidP="00A9700A">
            <w:pPr>
              <w:pStyle w:val="TableDataLeft"/>
              <w:keepNext w:val="0"/>
              <w:keepLines w:val="0"/>
            </w:pPr>
            <w:r>
              <w:t>management of SOPs</w:t>
            </w:r>
            <w:r w:rsidR="003D4099">
              <w:t>;</w:t>
            </w:r>
          </w:p>
          <w:p w14:paraId="216CE078" w14:textId="73E2F642" w:rsidR="00A9700A" w:rsidRDefault="00A9700A" w:rsidP="00A9700A">
            <w:pPr>
              <w:pStyle w:val="TableDataLeft"/>
              <w:keepNext w:val="0"/>
              <w:keepLines w:val="0"/>
            </w:pPr>
            <w:r>
              <w:t>sealed source accounting</w:t>
            </w:r>
            <w:r w:rsidR="003D4099">
              <w:t>;</w:t>
            </w:r>
          </w:p>
          <w:p w14:paraId="68EC1E5A" w14:textId="650E2DB9" w:rsidR="00A9700A" w:rsidRDefault="00A9700A" w:rsidP="00A9700A">
            <w:pPr>
              <w:pStyle w:val="TableDataLeft"/>
              <w:keepNext w:val="0"/>
              <w:keepLines w:val="0"/>
            </w:pPr>
            <w:r>
              <w:lastRenderedPageBreak/>
              <w:t>management of area and personnel monitoring</w:t>
            </w:r>
            <w:r w:rsidR="003D4099">
              <w:t>;</w:t>
            </w:r>
          </w:p>
          <w:p w14:paraId="45555CD4" w14:textId="6BFCF3D6" w:rsidR="00A9700A" w:rsidRDefault="00A9700A" w:rsidP="00A9700A">
            <w:pPr>
              <w:pStyle w:val="TableDataLeft"/>
              <w:keepNext w:val="0"/>
              <w:keepLines w:val="0"/>
            </w:pPr>
            <w:r>
              <w:t>dosimeter issue</w:t>
            </w:r>
            <w:r w:rsidR="003D4099">
              <w:t>;</w:t>
            </w:r>
          </w:p>
          <w:p w14:paraId="76D70DB3" w14:textId="62234C94" w:rsidR="00A9700A" w:rsidRDefault="00A9700A" w:rsidP="00A9700A">
            <w:pPr>
              <w:pStyle w:val="TableDataLeft"/>
              <w:keepNext w:val="0"/>
              <w:keepLines w:val="0"/>
            </w:pPr>
            <w:r>
              <w:t>management of nuclear and radioactive materials, including reporting nuclear materials accountancy data</w:t>
            </w:r>
            <w:r w:rsidR="003D4099">
              <w:t>;</w:t>
            </w:r>
          </w:p>
          <w:p w14:paraId="08B2C8DA" w14:textId="7F718CA9" w:rsidR="00AC5F18" w:rsidRDefault="00AC5F18" w:rsidP="00A9700A">
            <w:pPr>
              <w:pStyle w:val="TableDataLeft"/>
              <w:keepNext w:val="0"/>
              <w:keepLines w:val="0"/>
            </w:pPr>
            <w:r>
              <w:t>management of waste disposals</w:t>
            </w:r>
            <w:r w:rsidR="003D4099">
              <w:t>;</w:t>
            </w:r>
          </w:p>
          <w:p w14:paraId="33358051" w14:textId="422E2ACD" w:rsidR="00A9700A" w:rsidRDefault="00A9700A" w:rsidP="00A9700A">
            <w:pPr>
              <w:pStyle w:val="TableDataLeft"/>
              <w:keepNext w:val="0"/>
              <w:keepLines w:val="0"/>
            </w:pPr>
            <w:r>
              <w:t>control of routine isotope imports and exports</w:t>
            </w:r>
            <w:r w:rsidR="003D4099">
              <w:t>;</w:t>
            </w:r>
          </w:p>
          <w:p w14:paraId="6C808D80" w14:textId="53CB47DF" w:rsidR="00A9700A" w:rsidRDefault="00A9700A" w:rsidP="00A9700A">
            <w:pPr>
              <w:pStyle w:val="TableColTitleLeft"/>
              <w:rPr>
                <w:b w:val="0"/>
              </w:rPr>
            </w:pPr>
            <w:r w:rsidRPr="004D7F05">
              <w:rPr>
                <w:b w:val="0"/>
              </w:rPr>
              <w:t>seeking advice as necessary</w:t>
            </w:r>
            <w:r w:rsidR="003D4099">
              <w:rPr>
                <w:b w:val="0"/>
              </w:rPr>
              <w:t>.</w:t>
            </w:r>
          </w:p>
          <w:p w14:paraId="481AEF14" w14:textId="009B45B0" w:rsidR="00732373" w:rsidRDefault="008E6492" w:rsidP="00A9700A">
            <w:pPr>
              <w:pStyle w:val="TableColTitleLeft"/>
            </w:pPr>
            <w:r w:rsidRPr="004D7F05">
              <w:rPr>
                <w:b w:val="0"/>
              </w:rPr>
              <w:t xml:space="preserve">Appendix 1 shows the </w:t>
            </w:r>
            <w:r w:rsidR="00A9700A">
              <w:rPr>
                <w:b w:val="0"/>
              </w:rPr>
              <w:t xml:space="preserve">document </w:t>
            </w:r>
            <w:r w:rsidR="004D7F05" w:rsidRPr="004D7F05">
              <w:rPr>
                <w:b w:val="0"/>
              </w:rPr>
              <w:t>hierarchy</w:t>
            </w:r>
            <w:r w:rsidR="00A9700A">
              <w:rPr>
                <w:b w:val="0"/>
              </w:rPr>
              <w:t xml:space="preserve"> for these activities. </w:t>
            </w:r>
          </w:p>
        </w:tc>
      </w:tr>
      <w:tr w:rsidR="00C75EED" w14:paraId="22F50422" w14:textId="77777777" w:rsidTr="003D4099">
        <w:trPr>
          <w:trHeight w:val="1250"/>
        </w:trPr>
        <w:tc>
          <w:tcPr>
            <w:tcW w:w="2605" w:type="dxa"/>
          </w:tcPr>
          <w:p w14:paraId="19CF82ED" w14:textId="77777777" w:rsidR="00C75EED" w:rsidRDefault="00396817" w:rsidP="005D6E98">
            <w:pPr>
              <w:pStyle w:val="TableColTitleLeft"/>
              <w:rPr>
                <w:lang w:eastAsia="en-GB"/>
              </w:rPr>
            </w:pPr>
            <w:r>
              <w:rPr>
                <w:lang w:eastAsia="en-GB"/>
              </w:rPr>
              <w:lastRenderedPageBreak/>
              <w:t xml:space="preserve">Controlled </w:t>
            </w:r>
            <w:r w:rsidR="00C75EED">
              <w:rPr>
                <w:lang w:eastAsia="en-GB"/>
              </w:rPr>
              <w:t>Area</w:t>
            </w:r>
          </w:p>
          <w:p w14:paraId="48DE6B0E" w14:textId="77777777" w:rsidR="008A7A37" w:rsidRDefault="008A7A37" w:rsidP="005D6E98">
            <w:pPr>
              <w:pStyle w:val="TableDataLeft"/>
              <w:keepNext w:val="0"/>
              <w:keepLines w:val="0"/>
              <w:rPr>
                <w:lang w:eastAsia="en-GB"/>
              </w:rPr>
            </w:pPr>
            <w:r>
              <w:rPr>
                <w:lang w:eastAsia="en-GB"/>
              </w:rPr>
              <w:t xml:space="preserve">[Areas of a </w:t>
            </w:r>
            <w:r w:rsidR="00083C8C">
              <w:rPr>
                <w:lang w:eastAsia="en-GB"/>
              </w:rPr>
              <w:t xml:space="preserve">potential </w:t>
            </w:r>
            <w:r>
              <w:rPr>
                <w:lang w:eastAsia="en-GB"/>
              </w:rPr>
              <w:t>high contamination or dose exposure risk]</w:t>
            </w:r>
          </w:p>
          <w:p w14:paraId="17BDD154" w14:textId="77777777" w:rsidR="00E758A0" w:rsidRDefault="00E758A0" w:rsidP="005D6E98">
            <w:pPr>
              <w:pStyle w:val="TableColTitleLeft"/>
              <w:rPr>
                <w:lang w:eastAsia="en-GB"/>
              </w:rPr>
            </w:pPr>
          </w:p>
          <w:p w14:paraId="18DC513D" w14:textId="059F0BB9" w:rsidR="005A4330" w:rsidRDefault="005A4330" w:rsidP="005D6E98">
            <w:pPr>
              <w:pStyle w:val="TableColTitleLeft"/>
              <w:rPr>
                <w:lang w:eastAsia="en-GB"/>
              </w:rPr>
            </w:pPr>
          </w:p>
          <w:p w14:paraId="5725422A" w14:textId="77777777" w:rsidR="005A4330" w:rsidRDefault="005A4330" w:rsidP="005D6E98">
            <w:pPr>
              <w:pStyle w:val="TableColTitleLeft"/>
              <w:rPr>
                <w:lang w:eastAsia="en-GB"/>
              </w:rPr>
            </w:pPr>
          </w:p>
          <w:p w14:paraId="4B681727" w14:textId="77777777" w:rsidR="00C75EED" w:rsidRDefault="00083C8C" w:rsidP="005D6E98">
            <w:pPr>
              <w:pStyle w:val="TableColTitleLeft"/>
              <w:rPr>
                <w:lang w:eastAsia="en-GB"/>
              </w:rPr>
            </w:pPr>
            <w:r>
              <w:rPr>
                <w:lang w:eastAsia="en-GB"/>
              </w:rPr>
              <w:t>ACoP 336(d)</w:t>
            </w:r>
            <w:r w:rsidR="00FA1D35">
              <w:rPr>
                <w:lang w:eastAsia="en-GB"/>
              </w:rPr>
              <w:t>, 336(e</w:t>
            </w:r>
            <w:r w:rsidR="00FA1D35" w:rsidRPr="009A495A">
              <w:rPr>
                <w:lang w:eastAsia="en-GB"/>
              </w:rPr>
              <w:t>)</w:t>
            </w:r>
            <w:r w:rsidR="00FA1D35">
              <w:rPr>
                <w:lang w:eastAsia="en-GB"/>
              </w:rPr>
              <w:t xml:space="preserve"> </w:t>
            </w:r>
            <w:r w:rsidR="00CD60C4">
              <w:rPr>
                <w:lang w:eastAsia="en-GB"/>
              </w:rPr>
              <w:t>&amp; 337(</w:t>
            </w:r>
            <w:proofErr w:type="spellStart"/>
            <w:r w:rsidR="00CD60C4">
              <w:rPr>
                <w:lang w:eastAsia="en-GB"/>
              </w:rPr>
              <w:t>i</w:t>
            </w:r>
            <w:proofErr w:type="spellEnd"/>
            <w:r w:rsidR="00CD60C4">
              <w:rPr>
                <w:lang w:eastAsia="en-GB"/>
              </w:rPr>
              <w:t>)</w:t>
            </w:r>
            <w:r w:rsidR="00FA1D35">
              <w:rPr>
                <w:lang w:eastAsia="en-GB"/>
              </w:rPr>
              <w:t>, 337(f)</w:t>
            </w:r>
          </w:p>
        </w:tc>
        <w:tc>
          <w:tcPr>
            <w:tcW w:w="6893" w:type="dxa"/>
            <w:tcBorders>
              <w:top w:val="single" w:sz="4" w:space="0" w:color="auto"/>
            </w:tcBorders>
          </w:tcPr>
          <w:p w14:paraId="734D2176" w14:textId="4A727ABF" w:rsidR="00C75EED" w:rsidRPr="00896868" w:rsidRDefault="00DB5C54" w:rsidP="005D6E98">
            <w:pPr>
              <w:pStyle w:val="TableColTitleLeft"/>
            </w:pPr>
            <w:r w:rsidRPr="00896868">
              <w:t xml:space="preserve">Department of </w:t>
            </w:r>
            <w:r w:rsidR="003D4099">
              <w:t>XXXX</w:t>
            </w:r>
            <w:r w:rsidR="005A1A21" w:rsidRPr="00896868">
              <w:t xml:space="preserve"> </w:t>
            </w:r>
            <w:r w:rsidR="00083C8C" w:rsidRPr="00896868">
              <w:t>Radioisotope</w:t>
            </w:r>
            <w:r w:rsidR="008A7A37" w:rsidRPr="00896868">
              <w:t xml:space="preserve"> Store</w:t>
            </w:r>
          </w:p>
          <w:p w14:paraId="178329AC" w14:textId="3F7CA4D7" w:rsidR="000B40E0" w:rsidRPr="00896868" w:rsidRDefault="00DB5C54" w:rsidP="005D6E98">
            <w:pPr>
              <w:pStyle w:val="TableDataLeft"/>
              <w:keepNext w:val="0"/>
              <w:keepLines w:val="0"/>
            </w:pPr>
            <w:r w:rsidRPr="00896868">
              <w:t>This store is for the storage and dispensing of</w:t>
            </w:r>
            <w:r w:rsidR="00971422">
              <w:t xml:space="preserve"> U/Th</w:t>
            </w:r>
            <w:r w:rsidRPr="00896868">
              <w:t xml:space="preserve"> radiochemical </w:t>
            </w:r>
            <w:r w:rsidR="00971422">
              <w:t>powder</w:t>
            </w:r>
            <w:r w:rsidR="00B0273D">
              <w:t>ed</w:t>
            </w:r>
            <w:r w:rsidR="00971422">
              <w:t xml:space="preserve"> </w:t>
            </w:r>
            <w:r w:rsidRPr="00896868">
              <w:t>stocks</w:t>
            </w:r>
            <w:r w:rsidR="008E6492">
              <w:t xml:space="preserve"> (e.g. UO</w:t>
            </w:r>
            <w:r w:rsidR="008E6492" w:rsidRPr="008E6492">
              <w:rPr>
                <w:vertAlign w:val="subscript"/>
              </w:rPr>
              <w:t>3</w:t>
            </w:r>
            <w:r w:rsidR="008E6492">
              <w:t>, UO</w:t>
            </w:r>
            <w:r w:rsidR="008E6492" w:rsidRPr="008E6492">
              <w:rPr>
                <w:vertAlign w:val="subscript"/>
              </w:rPr>
              <w:t>2</w:t>
            </w:r>
            <w:r w:rsidR="008E6492">
              <w:t xml:space="preserve">, </w:t>
            </w:r>
            <w:r w:rsidR="00A9700A">
              <w:t>u</w:t>
            </w:r>
            <w:r w:rsidR="008E6492">
              <w:t>ran</w:t>
            </w:r>
            <w:r w:rsidR="00A9700A">
              <w:t xml:space="preserve">ium and thorium </w:t>
            </w:r>
            <w:r w:rsidR="008E6492">
              <w:t>salts)</w:t>
            </w:r>
            <w:r w:rsidR="00B0273D">
              <w:t>, as well as storage of other radionuclides and sealed sources that are currently not routinely used.</w:t>
            </w:r>
          </w:p>
          <w:p w14:paraId="1DE273F1" w14:textId="1D633A7F" w:rsidR="000B40E0" w:rsidRPr="00896868" w:rsidRDefault="000B40E0" w:rsidP="005D6E98">
            <w:pPr>
              <w:pStyle w:val="TableDataLeft"/>
              <w:keepNext w:val="0"/>
              <w:keepLines w:val="0"/>
            </w:pPr>
          </w:p>
          <w:p w14:paraId="02C7DABB" w14:textId="13C10AB7" w:rsidR="00896868" w:rsidRPr="003D4099" w:rsidRDefault="00896868" w:rsidP="005D6E98">
            <w:pPr>
              <w:pStyle w:val="TableDataLeft"/>
              <w:keepNext w:val="0"/>
              <w:keepLines w:val="0"/>
              <w:rPr>
                <w:color w:val="548DD4" w:themeColor="text2" w:themeTint="99"/>
                <w:u w:val="single"/>
              </w:rPr>
            </w:pPr>
            <w:r w:rsidRPr="003D4099">
              <w:rPr>
                <w:color w:val="548DD4" w:themeColor="text2" w:themeTint="99"/>
                <w:u w:val="single"/>
              </w:rPr>
              <w:t>Related Protocols and written systems of work</w:t>
            </w:r>
          </w:p>
          <w:p w14:paraId="43F55F61" w14:textId="67624D2D" w:rsidR="00DB5C54" w:rsidRPr="003D4099" w:rsidRDefault="0015337B" w:rsidP="005D6E98">
            <w:pPr>
              <w:pStyle w:val="TableDataLeft"/>
              <w:keepNext w:val="0"/>
              <w:keepLines w:val="0"/>
              <w:rPr>
                <w:color w:val="548DD4" w:themeColor="text2" w:themeTint="99"/>
              </w:rPr>
            </w:pPr>
            <w:r w:rsidRPr="003D4099">
              <w:rPr>
                <w:color w:val="548DD4" w:themeColor="text2" w:themeTint="99"/>
              </w:rPr>
              <w:t xml:space="preserve">SOP 15: </w:t>
            </w:r>
            <w:hyperlink r:id="rId9" w:history="1">
              <w:r w:rsidR="00DB5C54" w:rsidRPr="003D4099">
                <w:rPr>
                  <w:rStyle w:val="Hyperlink"/>
                  <w:rFonts w:cs="Arial"/>
                  <w:color w:val="548DD4" w:themeColor="text2" w:themeTint="99"/>
                  <w:sz w:val="21"/>
                  <w:szCs w:val="21"/>
                  <w:shd w:val="clear" w:color="auto" w:fill="FFFFFF"/>
                </w:rPr>
                <w:t>Protocol for Access to the Radioactive Materials Store</w:t>
              </w:r>
            </w:hyperlink>
            <w:r w:rsidR="00DB5C54" w:rsidRPr="003D4099">
              <w:rPr>
                <w:color w:val="548DD4" w:themeColor="text2" w:themeTint="99"/>
              </w:rPr>
              <w:t xml:space="preserve"> </w:t>
            </w:r>
          </w:p>
          <w:p w14:paraId="13F0EB9F" w14:textId="0DA164E0" w:rsidR="00896868" w:rsidRPr="003D4099" w:rsidRDefault="00A234C9" w:rsidP="005D6E98">
            <w:pPr>
              <w:pStyle w:val="TableDataLeft"/>
              <w:keepNext w:val="0"/>
              <w:keepLines w:val="0"/>
              <w:rPr>
                <w:color w:val="548DD4" w:themeColor="text2" w:themeTint="99"/>
              </w:rPr>
            </w:pPr>
            <w:hyperlink r:id="rId10" w:history="1">
              <w:r w:rsidR="00896868" w:rsidRPr="003D4099">
                <w:rPr>
                  <w:rStyle w:val="Hyperlink"/>
                  <w:rFonts w:cs="Arial"/>
                  <w:color w:val="548DD4" w:themeColor="text2" w:themeTint="99"/>
                  <w:sz w:val="21"/>
                  <w:szCs w:val="21"/>
                  <w:shd w:val="clear" w:color="auto" w:fill="FFFFFF"/>
                </w:rPr>
                <w:t>SOP 1 General Radiochemistry Procedures</w:t>
              </w:r>
            </w:hyperlink>
            <w:r w:rsidR="00896868" w:rsidRPr="003D4099">
              <w:rPr>
                <w:rFonts w:cs="Arial"/>
                <w:color w:val="548DD4" w:themeColor="text2" w:themeTint="99"/>
                <w:sz w:val="21"/>
                <w:szCs w:val="21"/>
                <w:shd w:val="clear" w:color="auto" w:fill="FFFFFF"/>
              </w:rPr>
              <w:t>_V1.</w:t>
            </w:r>
            <w:r w:rsidR="0015337B" w:rsidRPr="003D4099">
              <w:rPr>
                <w:rFonts w:cs="Arial"/>
                <w:color w:val="548DD4" w:themeColor="text2" w:themeTint="99"/>
                <w:sz w:val="21"/>
                <w:szCs w:val="21"/>
                <w:shd w:val="clear" w:color="auto" w:fill="FFFFFF"/>
              </w:rPr>
              <w:t>4</w:t>
            </w:r>
          </w:p>
          <w:p w14:paraId="2AFF3E3C" w14:textId="77777777" w:rsidR="00896868" w:rsidRPr="003D4099" w:rsidRDefault="00896868" w:rsidP="005D6E98">
            <w:pPr>
              <w:pStyle w:val="TableDataLeft"/>
              <w:keepNext w:val="0"/>
              <w:keepLines w:val="0"/>
              <w:rPr>
                <w:b/>
              </w:rPr>
            </w:pPr>
          </w:p>
          <w:p w14:paraId="00965985" w14:textId="064FF7F8" w:rsidR="00E758A0" w:rsidRPr="008A7A37" w:rsidRDefault="004D7F05" w:rsidP="00432300">
            <w:pPr>
              <w:pStyle w:val="TableDataLeft"/>
              <w:keepNext w:val="0"/>
              <w:keepLines w:val="0"/>
            </w:pPr>
            <w:r w:rsidRPr="00C57F14">
              <w:t xml:space="preserve">Access to the store is controlled by both card and key access. Only people authorised by the Head of Department have card access and the local RPS holds the keys to the store and acts as a gatekeeper to the stores. </w:t>
            </w:r>
            <w:r w:rsidR="00432300" w:rsidRPr="00C57F14">
              <w:t>Users without card access to the stores must be accompanied in the stores by a card holder.</w:t>
            </w:r>
          </w:p>
        </w:tc>
      </w:tr>
      <w:tr w:rsidR="008A7A37" w14:paraId="168C604E" w14:textId="77777777" w:rsidTr="003D4099">
        <w:trPr>
          <w:trHeight w:val="182"/>
        </w:trPr>
        <w:tc>
          <w:tcPr>
            <w:tcW w:w="2605" w:type="dxa"/>
          </w:tcPr>
          <w:p w14:paraId="2CAC4467" w14:textId="77777777" w:rsidR="008A7A37" w:rsidRDefault="008D2EA5" w:rsidP="005D6E98">
            <w:pPr>
              <w:pStyle w:val="TableColTitleLeft"/>
              <w:rPr>
                <w:lang w:eastAsia="en-GB"/>
              </w:rPr>
            </w:pPr>
            <w:r>
              <w:rPr>
                <w:lang w:eastAsia="en-GB"/>
              </w:rPr>
              <w:t xml:space="preserve">Designated </w:t>
            </w:r>
            <w:r w:rsidR="009A495A">
              <w:rPr>
                <w:lang w:eastAsia="en-GB"/>
              </w:rPr>
              <w:t>Supervised Area</w:t>
            </w:r>
          </w:p>
          <w:p w14:paraId="67C8DD4C" w14:textId="77777777" w:rsidR="008A7A37" w:rsidRDefault="009A495A" w:rsidP="005D6E98">
            <w:pPr>
              <w:pStyle w:val="TableDataLeft"/>
              <w:keepNext w:val="0"/>
              <w:keepLines w:val="0"/>
              <w:rPr>
                <w:lang w:eastAsia="en-GB"/>
              </w:rPr>
            </w:pPr>
            <w:r>
              <w:rPr>
                <w:lang w:eastAsia="en-GB"/>
              </w:rPr>
              <w:t>[Area</w:t>
            </w:r>
            <w:r w:rsidR="008A7A37">
              <w:rPr>
                <w:lang w:eastAsia="en-GB"/>
              </w:rPr>
              <w:t xml:space="preserve"> where there is a risk of contamination arising and being spread</w:t>
            </w:r>
            <w:r w:rsidR="00D62381">
              <w:rPr>
                <w:lang w:eastAsia="en-GB"/>
              </w:rPr>
              <w:t>]</w:t>
            </w:r>
          </w:p>
          <w:p w14:paraId="1FDEA5CF" w14:textId="77777777" w:rsidR="00E758A0" w:rsidRDefault="00E758A0" w:rsidP="005D6E98">
            <w:pPr>
              <w:pStyle w:val="TableDataLeft"/>
              <w:keepNext w:val="0"/>
              <w:keepLines w:val="0"/>
              <w:rPr>
                <w:b/>
                <w:lang w:eastAsia="en-GB"/>
              </w:rPr>
            </w:pPr>
          </w:p>
          <w:p w14:paraId="3B8BB54A" w14:textId="77777777" w:rsidR="00E758A0" w:rsidRDefault="00E758A0" w:rsidP="005D6E98">
            <w:pPr>
              <w:pStyle w:val="TableDataLeft"/>
              <w:keepNext w:val="0"/>
              <w:keepLines w:val="0"/>
              <w:rPr>
                <w:b/>
                <w:lang w:eastAsia="en-GB"/>
              </w:rPr>
            </w:pPr>
          </w:p>
          <w:p w14:paraId="79B6AF79" w14:textId="77777777" w:rsidR="00E758A0" w:rsidRDefault="00E758A0" w:rsidP="005D6E98">
            <w:pPr>
              <w:pStyle w:val="TableDataLeft"/>
              <w:keepNext w:val="0"/>
              <w:keepLines w:val="0"/>
              <w:rPr>
                <w:b/>
                <w:lang w:eastAsia="en-GB"/>
              </w:rPr>
            </w:pPr>
          </w:p>
          <w:p w14:paraId="70769BC2" w14:textId="77777777" w:rsidR="00E758A0" w:rsidRDefault="00E758A0" w:rsidP="005D6E98">
            <w:pPr>
              <w:pStyle w:val="TableDataLeft"/>
              <w:keepNext w:val="0"/>
              <w:keepLines w:val="0"/>
              <w:rPr>
                <w:b/>
                <w:lang w:eastAsia="en-GB"/>
              </w:rPr>
            </w:pPr>
          </w:p>
          <w:p w14:paraId="11424369" w14:textId="77777777" w:rsidR="00083C8C" w:rsidRPr="00083C8C" w:rsidRDefault="00083C8C" w:rsidP="005D6E98">
            <w:pPr>
              <w:pStyle w:val="TableColTitleLeft"/>
              <w:rPr>
                <w:lang w:eastAsia="en-GB"/>
              </w:rPr>
            </w:pPr>
            <w:r w:rsidRPr="00083C8C">
              <w:rPr>
                <w:lang w:eastAsia="en-GB"/>
              </w:rPr>
              <w:t>ACoP 336(d)</w:t>
            </w:r>
            <w:r w:rsidR="00FA1D35">
              <w:rPr>
                <w:lang w:eastAsia="en-GB"/>
              </w:rPr>
              <w:t>, 336(e</w:t>
            </w:r>
            <w:r w:rsidR="00FA1D35" w:rsidRPr="009A495A">
              <w:rPr>
                <w:lang w:eastAsia="en-GB"/>
              </w:rPr>
              <w:t>)</w:t>
            </w:r>
            <w:r w:rsidR="00FA1D35">
              <w:rPr>
                <w:lang w:eastAsia="en-GB"/>
              </w:rPr>
              <w:t xml:space="preserve"> </w:t>
            </w:r>
            <w:r w:rsidR="00CD60C4">
              <w:rPr>
                <w:lang w:eastAsia="en-GB"/>
              </w:rPr>
              <w:t>&amp; 337(</w:t>
            </w:r>
            <w:proofErr w:type="spellStart"/>
            <w:r w:rsidR="00CD60C4">
              <w:rPr>
                <w:lang w:eastAsia="en-GB"/>
              </w:rPr>
              <w:t>i</w:t>
            </w:r>
            <w:proofErr w:type="spellEnd"/>
            <w:r w:rsidR="00CD60C4">
              <w:rPr>
                <w:lang w:eastAsia="en-GB"/>
              </w:rPr>
              <w:t>)</w:t>
            </w:r>
            <w:r w:rsidR="00FA1D35">
              <w:rPr>
                <w:lang w:eastAsia="en-GB"/>
              </w:rPr>
              <w:t>, 337(f)</w:t>
            </w:r>
          </w:p>
        </w:tc>
        <w:tc>
          <w:tcPr>
            <w:tcW w:w="6893" w:type="dxa"/>
          </w:tcPr>
          <w:p w14:paraId="3620D635" w14:textId="1E5F57FF" w:rsidR="008A7A37" w:rsidRPr="00B342F3" w:rsidRDefault="009035C7" w:rsidP="005D6E98">
            <w:pPr>
              <w:pStyle w:val="TableColTitleLeft"/>
            </w:pPr>
            <w:r>
              <w:t xml:space="preserve">Room </w:t>
            </w:r>
            <w:proofErr w:type="spellStart"/>
            <w:r>
              <w:t>xxxx</w:t>
            </w:r>
            <w:proofErr w:type="spellEnd"/>
            <w:r w:rsidRPr="0015337B">
              <w:t xml:space="preserve"> </w:t>
            </w:r>
            <w:r w:rsidR="00896868" w:rsidRPr="00B342F3">
              <w:t>Instrument Room</w:t>
            </w:r>
          </w:p>
          <w:p w14:paraId="5431770B" w14:textId="00BEAF17" w:rsidR="00896868" w:rsidRPr="00B342F3" w:rsidRDefault="00896868" w:rsidP="00896868">
            <w:pPr>
              <w:pStyle w:val="TableDataLeft"/>
            </w:pPr>
            <w:r w:rsidRPr="00B342F3">
              <w:t xml:space="preserve">This room contains counting instrumentation. Experimental work is not permitted in this room, nor is the opening or manipulation of samples. All samples must be prepared and sealed (and the sample vessel walls checked for external contamination) in labs prior to transfer to room </w:t>
            </w:r>
            <w:r w:rsidR="009035C7">
              <w:t>xxx</w:t>
            </w:r>
            <w:r w:rsidRPr="00B342F3">
              <w:t>.</w:t>
            </w:r>
          </w:p>
          <w:p w14:paraId="15B4CD37" w14:textId="77777777" w:rsidR="00896868" w:rsidRPr="00B342F3" w:rsidRDefault="00896868" w:rsidP="005D6E98">
            <w:pPr>
              <w:pStyle w:val="TableDataLeft"/>
              <w:keepNext w:val="0"/>
              <w:keepLines w:val="0"/>
            </w:pPr>
          </w:p>
          <w:p w14:paraId="6D0AEBF8" w14:textId="77777777" w:rsidR="000B40E0" w:rsidRPr="00B342F3" w:rsidRDefault="000B40E0" w:rsidP="005D6E98">
            <w:pPr>
              <w:pStyle w:val="TableDataLeft"/>
              <w:keepNext w:val="0"/>
              <w:keepLines w:val="0"/>
              <w:rPr>
                <w:b/>
                <w:i/>
              </w:rPr>
            </w:pPr>
            <w:r w:rsidRPr="00B342F3">
              <w:rPr>
                <w:b/>
                <w:i/>
              </w:rPr>
              <w:t>Brief description of work</w:t>
            </w:r>
          </w:p>
          <w:p w14:paraId="570B7EE1" w14:textId="21BBCDF7" w:rsidR="000B40E0" w:rsidRPr="00B342F3" w:rsidRDefault="00B342F3" w:rsidP="005D6E98">
            <w:pPr>
              <w:pStyle w:val="TableDataLeft"/>
              <w:keepNext w:val="0"/>
              <w:keepLines w:val="0"/>
            </w:pPr>
            <w:r w:rsidRPr="00B342F3">
              <w:t xml:space="preserve">Liquid Scintillation counting </w:t>
            </w:r>
          </w:p>
          <w:p w14:paraId="5C38EA7A" w14:textId="77777777" w:rsidR="00896868" w:rsidRPr="00B342F3" w:rsidRDefault="00896868" w:rsidP="005D6E98">
            <w:pPr>
              <w:pStyle w:val="TableDataLeft"/>
              <w:keepNext w:val="0"/>
              <w:keepLines w:val="0"/>
            </w:pPr>
          </w:p>
          <w:p w14:paraId="6F0F6C41" w14:textId="77777777" w:rsidR="00F8557D" w:rsidRPr="00B342F3" w:rsidRDefault="00F8557D" w:rsidP="005D6E98">
            <w:pPr>
              <w:pStyle w:val="TableDataLeft"/>
              <w:keepNext w:val="0"/>
              <w:keepLines w:val="0"/>
              <w:rPr>
                <w:b/>
                <w:i/>
              </w:rPr>
            </w:pPr>
            <w:r w:rsidRPr="00B342F3">
              <w:rPr>
                <w:b/>
                <w:i/>
              </w:rPr>
              <w:t>Related protocols</w:t>
            </w:r>
          </w:p>
          <w:p w14:paraId="3DB8F6BE" w14:textId="4EF3D19D" w:rsidR="00F8557D" w:rsidRPr="00B342F3" w:rsidRDefault="00A234C9" w:rsidP="005D6E98">
            <w:pPr>
              <w:pStyle w:val="TableDataLeft"/>
              <w:keepNext w:val="0"/>
              <w:keepLines w:val="0"/>
              <w:rPr>
                <w:rFonts w:cs="Arial"/>
                <w:color w:val="505050"/>
                <w:sz w:val="21"/>
                <w:szCs w:val="21"/>
                <w:shd w:val="clear" w:color="auto" w:fill="FFFFFF"/>
              </w:rPr>
            </w:pPr>
            <w:hyperlink r:id="rId11" w:history="1">
              <w:r w:rsidR="00B342F3" w:rsidRPr="00B342F3">
                <w:rPr>
                  <w:rStyle w:val="Hyperlink"/>
                  <w:rFonts w:cs="Arial"/>
                  <w:color w:val="660099"/>
                  <w:sz w:val="21"/>
                  <w:szCs w:val="21"/>
                  <w:shd w:val="clear" w:color="auto" w:fill="FFFFFF"/>
                </w:rPr>
                <w:t>SOP 1 General Radiochemistry Procedures</w:t>
              </w:r>
            </w:hyperlink>
            <w:r w:rsidR="00B342F3" w:rsidRPr="00B342F3">
              <w:rPr>
                <w:rFonts w:cs="Arial"/>
                <w:color w:val="505050"/>
                <w:sz w:val="21"/>
                <w:szCs w:val="21"/>
                <w:shd w:val="clear" w:color="auto" w:fill="FFFFFF"/>
              </w:rPr>
              <w:t>_V1.2</w:t>
            </w:r>
          </w:p>
          <w:p w14:paraId="7BDEBE0C" w14:textId="3CD94D81" w:rsidR="00E758A0" w:rsidRPr="00B342F3" w:rsidRDefault="00E758A0" w:rsidP="005D6E98">
            <w:pPr>
              <w:pStyle w:val="TableDataLeft"/>
              <w:keepNext w:val="0"/>
              <w:keepLines w:val="0"/>
              <w:rPr>
                <w:b/>
                <w:i/>
              </w:rPr>
            </w:pPr>
            <w:r w:rsidRPr="00B342F3">
              <w:rPr>
                <w:b/>
                <w:i/>
              </w:rPr>
              <w:t>Who / how is work in this area managed &amp; supervised</w:t>
            </w:r>
          </w:p>
          <w:p w14:paraId="777F205B" w14:textId="2D200B1D" w:rsidR="00B342F3" w:rsidRPr="00B342F3" w:rsidRDefault="00B342F3" w:rsidP="005D6E98">
            <w:pPr>
              <w:pStyle w:val="TableDataLeft"/>
              <w:keepNext w:val="0"/>
              <w:keepLines w:val="0"/>
            </w:pPr>
            <w:r w:rsidRPr="00B342F3">
              <w:t xml:space="preserve">Access is granted and controlled by the </w:t>
            </w:r>
            <w:r w:rsidR="00D04E7E">
              <w:t xml:space="preserve">Local </w:t>
            </w:r>
            <w:r w:rsidRPr="00B342F3">
              <w:t>RPS who holds the keys to the room. Users arrange a time to use the instrumentation and following local training can use it unattended.</w:t>
            </w:r>
          </w:p>
          <w:p w14:paraId="2B2DC932" w14:textId="77777777" w:rsidR="00E758A0" w:rsidRPr="00B342F3" w:rsidRDefault="00E758A0" w:rsidP="005D6E98">
            <w:pPr>
              <w:pStyle w:val="TableDataLeft"/>
              <w:keepNext w:val="0"/>
              <w:keepLines w:val="0"/>
            </w:pPr>
          </w:p>
        </w:tc>
      </w:tr>
      <w:tr w:rsidR="009A495A" w14:paraId="3A53ACAE" w14:textId="77777777" w:rsidTr="003D4099">
        <w:trPr>
          <w:trHeight w:val="182"/>
        </w:trPr>
        <w:tc>
          <w:tcPr>
            <w:tcW w:w="2605" w:type="dxa"/>
          </w:tcPr>
          <w:p w14:paraId="22573B59" w14:textId="77777777" w:rsidR="009A495A" w:rsidRDefault="009A495A" w:rsidP="005D6E98">
            <w:pPr>
              <w:pStyle w:val="TableColTitleLeft"/>
              <w:rPr>
                <w:lang w:eastAsia="en-GB"/>
              </w:rPr>
            </w:pPr>
            <w:r>
              <w:rPr>
                <w:lang w:eastAsia="en-GB"/>
              </w:rPr>
              <w:t>Designated Supervised Area</w:t>
            </w:r>
          </w:p>
          <w:p w14:paraId="078C82DA" w14:textId="77777777" w:rsidR="009A495A" w:rsidRDefault="009A495A" w:rsidP="005D6E98">
            <w:pPr>
              <w:pStyle w:val="TableDataLeft"/>
              <w:keepNext w:val="0"/>
              <w:keepLines w:val="0"/>
              <w:rPr>
                <w:lang w:eastAsia="en-GB"/>
              </w:rPr>
            </w:pPr>
            <w:r>
              <w:rPr>
                <w:lang w:eastAsia="en-GB"/>
              </w:rPr>
              <w:t>[Area where there is a risk of contamination arising and being spread]</w:t>
            </w:r>
          </w:p>
          <w:p w14:paraId="34849D8B" w14:textId="77777777" w:rsidR="00E758A0" w:rsidRDefault="00E758A0" w:rsidP="005D6E98">
            <w:pPr>
              <w:pStyle w:val="TableColTitleLeft"/>
              <w:rPr>
                <w:lang w:eastAsia="en-GB"/>
              </w:rPr>
            </w:pPr>
          </w:p>
          <w:p w14:paraId="5E9CA7C0" w14:textId="77777777" w:rsidR="00E758A0" w:rsidRDefault="00E758A0" w:rsidP="005D6E98">
            <w:pPr>
              <w:pStyle w:val="TableColTitleLeft"/>
              <w:rPr>
                <w:lang w:eastAsia="en-GB"/>
              </w:rPr>
            </w:pPr>
          </w:p>
          <w:p w14:paraId="3ADC4AD0" w14:textId="77777777" w:rsidR="00E758A0" w:rsidRDefault="00E758A0" w:rsidP="005D6E98">
            <w:pPr>
              <w:pStyle w:val="TableColTitleLeft"/>
              <w:rPr>
                <w:lang w:eastAsia="en-GB"/>
              </w:rPr>
            </w:pPr>
          </w:p>
          <w:p w14:paraId="302EF424" w14:textId="77777777" w:rsidR="009A495A" w:rsidRPr="009A495A" w:rsidRDefault="009A495A" w:rsidP="005D6E98">
            <w:pPr>
              <w:pStyle w:val="TableColTitleLeft"/>
              <w:rPr>
                <w:lang w:eastAsia="en-GB"/>
              </w:rPr>
            </w:pPr>
            <w:r w:rsidRPr="009A495A">
              <w:rPr>
                <w:lang w:eastAsia="en-GB"/>
              </w:rPr>
              <w:t>ACoP 336(d)</w:t>
            </w:r>
            <w:r w:rsidR="00FA1D35">
              <w:rPr>
                <w:lang w:eastAsia="en-GB"/>
              </w:rPr>
              <w:t>, 336(e</w:t>
            </w:r>
            <w:r w:rsidR="00FA1D35" w:rsidRPr="009A495A">
              <w:rPr>
                <w:lang w:eastAsia="en-GB"/>
              </w:rPr>
              <w:t>)</w:t>
            </w:r>
            <w:r w:rsidR="00FA1D35">
              <w:rPr>
                <w:lang w:eastAsia="en-GB"/>
              </w:rPr>
              <w:t xml:space="preserve"> </w:t>
            </w:r>
            <w:r w:rsidR="00CD60C4">
              <w:rPr>
                <w:lang w:eastAsia="en-GB"/>
              </w:rPr>
              <w:t>&amp; 337(</w:t>
            </w:r>
            <w:proofErr w:type="spellStart"/>
            <w:r w:rsidR="00CD60C4">
              <w:rPr>
                <w:lang w:eastAsia="en-GB"/>
              </w:rPr>
              <w:t>i</w:t>
            </w:r>
            <w:proofErr w:type="spellEnd"/>
            <w:r w:rsidR="00CD60C4">
              <w:rPr>
                <w:lang w:eastAsia="en-GB"/>
              </w:rPr>
              <w:t>)</w:t>
            </w:r>
            <w:r w:rsidR="00FA1D35">
              <w:rPr>
                <w:lang w:eastAsia="en-GB"/>
              </w:rPr>
              <w:t>, 337(f)</w:t>
            </w:r>
          </w:p>
        </w:tc>
        <w:tc>
          <w:tcPr>
            <w:tcW w:w="6893" w:type="dxa"/>
          </w:tcPr>
          <w:p w14:paraId="1458D61B" w14:textId="6C89AC43" w:rsidR="009A495A" w:rsidRPr="0015337B" w:rsidRDefault="009035C7" w:rsidP="009035C7">
            <w:pPr>
              <w:pStyle w:val="TableColTitleLeft"/>
            </w:pPr>
            <w:r>
              <w:lastRenderedPageBreak/>
              <w:t xml:space="preserve">Room </w:t>
            </w:r>
            <w:proofErr w:type="spellStart"/>
            <w:r>
              <w:t>xxxx</w:t>
            </w:r>
            <w:proofErr w:type="spellEnd"/>
            <w:r w:rsidRPr="0015337B">
              <w:t xml:space="preserve"> </w:t>
            </w:r>
            <w:r w:rsidR="009A495A" w:rsidRPr="0015337B">
              <w:t>U/Th Lab</w:t>
            </w:r>
            <w:r w:rsidR="00B342F3" w:rsidRPr="0015337B">
              <w:t>s</w:t>
            </w:r>
          </w:p>
          <w:p w14:paraId="7160148F" w14:textId="77777777" w:rsidR="00B342F3" w:rsidRPr="003D4099" w:rsidRDefault="00B342F3" w:rsidP="005D6E98">
            <w:pPr>
              <w:pStyle w:val="TableDataLeft"/>
              <w:keepNext w:val="0"/>
              <w:keepLines w:val="0"/>
              <w:rPr>
                <w:b/>
              </w:rPr>
            </w:pPr>
          </w:p>
          <w:p w14:paraId="2A727B15" w14:textId="0C3BE8D6" w:rsidR="000B40E0" w:rsidRPr="0015337B" w:rsidRDefault="000B40E0" w:rsidP="005D6E98">
            <w:pPr>
              <w:pStyle w:val="TableDataLeft"/>
              <w:keepNext w:val="0"/>
              <w:keepLines w:val="0"/>
            </w:pPr>
            <w:r w:rsidRPr="0015337B">
              <w:rPr>
                <w:b/>
                <w:i/>
              </w:rPr>
              <w:t>Brief description of work</w:t>
            </w:r>
          </w:p>
          <w:p w14:paraId="0D6612A4" w14:textId="3B3CFA01" w:rsidR="00971422" w:rsidRPr="0015337B" w:rsidRDefault="00B342F3" w:rsidP="005D6E98">
            <w:pPr>
              <w:pStyle w:val="TableDataLeft"/>
              <w:keepNext w:val="0"/>
              <w:keepLines w:val="0"/>
            </w:pPr>
            <w:r w:rsidRPr="0015337B">
              <w:t xml:space="preserve">For the handling of open sources of </w:t>
            </w:r>
            <w:r w:rsidR="0071795A" w:rsidRPr="0015337B">
              <w:t>u</w:t>
            </w:r>
            <w:r w:rsidRPr="0015337B">
              <w:t xml:space="preserve">ranium and </w:t>
            </w:r>
            <w:r w:rsidR="0071795A" w:rsidRPr="0015337B">
              <w:t>t</w:t>
            </w:r>
            <w:r w:rsidRPr="0015337B">
              <w:t xml:space="preserve">horium for the use in </w:t>
            </w:r>
            <w:r w:rsidR="00A9700A">
              <w:t>chemistry research</w:t>
            </w:r>
            <w:r w:rsidRPr="0015337B">
              <w:t>.</w:t>
            </w:r>
            <w:r w:rsidR="00971422" w:rsidRPr="0015337B">
              <w:t xml:space="preserve"> It is expected that novel techniques and experiments will be </w:t>
            </w:r>
            <w:r w:rsidR="00873980" w:rsidRPr="0015337B">
              <w:t>performed</w:t>
            </w:r>
            <w:r w:rsidR="00971422" w:rsidRPr="0015337B">
              <w:t xml:space="preserve"> but in each case a radiological and </w:t>
            </w:r>
            <w:r w:rsidR="00971422" w:rsidRPr="0015337B">
              <w:lastRenderedPageBreak/>
              <w:t xml:space="preserve">chemical risk assessment should be carried out prior to work and these </w:t>
            </w:r>
            <w:r w:rsidR="00A9700A">
              <w:t xml:space="preserve">should be </w:t>
            </w:r>
            <w:r w:rsidR="00971422" w:rsidRPr="0015337B">
              <w:t xml:space="preserve">reviewed </w:t>
            </w:r>
            <w:r w:rsidR="00A9700A">
              <w:t xml:space="preserve">at least </w:t>
            </w:r>
            <w:r w:rsidR="00971422" w:rsidRPr="0015337B">
              <w:t>on an annual basis.</w:t>
            </w:r>
          </w:p>
          <w:p w14:paraId="708057CE" w14:textId="2B1E536E" w:rsidR="00B342F3" w:rsidRPr="0015337B" w:rsidRDefault="00143719" w:rsidP="005D6E98">
            <w:pPr>
              <w:pStyle w:val="TableDataLeft"/>
              <w:keepNext w:val="0"/>
              <w:keepLines w:val="0"/>
            </w:pPr>
            <w:r w:rsidRPr="0015337B">
              <w:t xml:space="preserve"> </w:t>
            </w:r>
          </w:p>
          <w:p w14:paraId="6DA24174" w14:textId="70184057" w:rsidR="00F8557D" w:rsidRPr="0015337B" w:rsidRDefault="00E758A0" w:rsidP="005D6E98">
            <w:pPr>
              <w:pStyle w:val="TableDataLeft"/>
              <w:keepNext w:val="0"/>
              <w:keepLines w:val="0"/>
            </w:pPr>
            <w:r w:rsidRPr="0015337B">
              <w:rPr>
                <w:b/>
                <w:i/>
              </w:rPr>
              <w:t>Related protocol</w:t>
            </w:r>
            <w:r w:rsidR="00B342F3" w:rsidRPr="0015337B">
              <w:rPr>
                <w:b/>
                <w:i/>
              </w:rPr>
              <w:t>s</w:t>
            </w:r>
          </w:p>
          <w:p w14:paraId="0BBE432F" w14:textId="4ABA404E" w:rsidR="00B342F3" w:rsidRPr="003D4099" w:rsidRDefault="00A234C9" w:rsidP="00B342F3">
            <w:pPr>
              <w:pStyle w:val="NormalWeb"/>
              <w:shd w:val="clear" w:color="auto" w:fill="FFFFFF"/>
              <w:spacing w:after="225" w:line="336" w:lineRule="atLeast"/>
              <w:rPr>
                <w:rFonts w:ascii="Arial" w:hAnsi="Arial" w:cs="Arial"/>
                <w:color w:val="548DD4" w:themeColor="text2" w:themeTint="99"/>
                <w:sz w:val="21"/>
                <w:szCs w:val="21"/>
                <w:lang w:eastAsia="en-GB"/>
              </w:rPr>
            </w:pPr>
            <w:hyperlink r:id="rId12" w:history="1">
              <w:r w:rsidR="00B342F3" w:rsidRPr="003D4099">
                <w:rPr>
                  <w:rStyle w:val="Hyperlink"/>
                  <w:rFonts w:ascii="Arial" w:hAnsi="Arial" w:cs="Arial"/>
                  <w:color w:val="548DD4" w:themeColor="text2" w:themeTint="99"/>
                  <w:sz w:val="21"/>
                  <w:szCs w:val="21"/>
                </w:rPr>
                <w:t>SOP 1 General Radiochemistry Procedures</w:t>
              </w:r>
            </w:hyperlink>
          </w:p>
          <w:p w14:paraId="04B5EB91" w14:textId="5BE9FACD" w:rsidR="00E758A0" w:rsidRPr="00A234C9" w:rsidRDefault="00B342F3" w:rsidP="00C57F14">
            <w:pPr>
              <w:pStyle w:val="NormalWeb"/>
              <w:shd w:val="clear" w:color="auto" w:fill="FFFFFF"/>
              <w:spacing w:after="225" w:line="336" w:lineRule="atLeast"/>
              <w:rPr>
                <w:rFonts w:ascii="Arial" w:hAnsi="Arial" w:cs="Arial"/>
                <w:sz w:val="21"/>
                <w:szCs w:val="21"/>
              </w:rPr>
            </w:pPr>
            <w:r w:rsidRPr="00C57F14">
              <w:rPr>
                <w:rFonts w:ascii="Arial" w:hAnsi="Arial" w:cs="Arial"/>
                <w:sz w:val="21"/>
                <w:szCs w:val="21"/>
              </w:rPr>
              <w:t xml:space="preserve">SOP 2 Managing Radioactive Materials </w:t>
            </w:r>
          </w:p>
          <w:p w14:paraId="521AC6DB" w14:textId="739A054D" w:rsidR="00E758A0" w:rsidRPr="0015337B" w:rsidRDefault="00E758A0" w:rsidP="005D6E98">
            <w:pPr>
              <w:pStyle w:val="TableDataLeft"/>
              <w:keepNext w:val="0"/>
              <w:keepLines w:val="0"/>
              <w:rPr>
                <w:b/>
                <w:i/>
              </w:rPr>
            </w:pPr>
            <w:r w:rsidRPr="0015337B">
              <w:rPr>
                <w:b/>
                <w:i/>
              </w:rPr>
              <w:t>Who / how is work in this area managed &amp; supervised</w:t>
            </w:r>
          </w:p>
          <w:p w14:paraId="684BADB3" w14:textId="3F62DD69" w:rsidR="000B40E0" w:rsidRPr="0015337B" w:rsidRDefault="00B342F3" w:rsidP="005D6E98">
            <w:pPr>
              <w:pStyle w:val="TableDataLeft"/>
              <w:keepNext w:val="0"/>
              <w:keepLines w:val="0"/>
            </w:pPr>
            <w:r w:rsidRPr="0015337B">
              <w:t xml:space="preserve">The Principal investigators for work in these labs are </w:t>
            </w:r>
            <w:r w:rsidR="009035C7">
              <w:t>XXXX</w:t>
            </w:r>
            <w:r w:rsidRPr="0015337B">
              <w:t xml:space="preserve"> (</w:t>
            </w:r>
            <w:r w:rsidR="009035C7">
              <w:t>room</w:t>
            </w:r>
            <w:r w:rsidRPr="0015337B">
              <w:t xml:space="preserve">) and </w:t>
            </w:r>
            <w:r w:rsidR="009035C7">
              <w:t>XXXX</w:t>
            </w:r>
            <w:r w:rsidRPr="0015337B">
              <w:t xml:space="preserve"> (</w:t>
            </w:r>
            <w:r w:rsidR="009035C7">
              <w:t>room</w:t>
            </w:r>
            <w:r w:rsidRPr="0015337B">
              <w:t xml:space="preserve">). They have a series of </w:t>
            </w:r>
            <w:r w:rsidR="00A9700A">
              <w:t>SOPs</w:t>
            </w:r>
            <w:r w:rsidR="000319E3" w:rsidRPr="0015337B">
              <w:t xml:space="preserve"> which control the methods of work,</w:t>
            </w:r>
            <w:r w:rsidRPr="0015337B">
              <w:t xml:space="preserve"> and any work is approved by the PI or a nominated </w:t>
            </w:r>
            <w:r w:rsidR="00D04E7E">
              <w:t>deputy</w:t>
            </w:r>
            <w:r w:rsidR="00D04E7E" w:rsidRPr="0015337B">
              <w:t xml:space="preserve"> </w:t>
            </w:r>
            <w:r w:rsidRPr="0015337B">
              <w:t>(</w:t>
            </w:r>
            <w:proofErr w:type="spellStart"/>
            <w:r w:rsidRPr="0015337B">
              <w:t>i.e</w:t>
            </w:r>
            <w:proofErr w:type="spellEnd"/>
            <w:r w:rsidRPr="0015337B">
              <w:t xml:space="preserve"> PDRA or E.O).</w:t>
            </w:r>
            <w:r w:rsidR="00A7079D" w:rsidRPr="0015337B">
              <w:t xml:space="preserve"> A diagram to show outline of document ownership and hierarchy is shown at the end of these local rules.</w:t>
            </w:r>
          </w:p>
        </w:tc>
      </w:tr>
      <w:tr w:rsidR="00B342F3" w14:paraId="51FDD45E" w14:textId="77777777" w:rsidTr="003D4099">
        <w:trPr>
          <w:trHeight w:val="182"/>
        </w:trPr>
        <w:tc>
          <w:tcPr>
            <w:tcW w:w="2605" w:type="dxa"/>
          </w:tcPr>
          <w:p w14:paraId="464E9CB7" w14:textId="45BDD27C" w:rsidR="00B342F3" w:rsidRDefault="00B342F3" w:rsidP="005D6E98">
            <w:pPr>
              <w:pStyle w:val="TableColTitleLeft"/>
              <w:rPr>
                <w:lang w:eastAsia="en-GB"/>
              </w:rPr>
            </w:pPr>
            <w:r>
              <w:rPr>
                <w:lang w:eastAsia="en-GB"/>
              </w:rPr>
              <w:lastRenderedPageBreak/>
              <w:t>Associated area (non-designated)</w:t>
            </w:r>
          </w:p>
          <w:p w14:paraId="50DEFD55" w14:textId="77777777" w:rsidR="00B342F3" w:rsidRDefault="00B342F3" w:rsidP="005D6E98">
            <w:pPr>
              <w:pStyle w:val="TableColTitleLeft"/>
              <w:rPr>
                <w:lang w:eastAsia="en-GB"/>
              </w:rPr>
            </w:pPr>
          </w:p>
          <w:p w14:paraId="112C663F" w14:textId="15A99274" w:rsidR="00B342F3" w:rsidRPr="009A495A" w:rsidRDefault="00B342F3" w:rsidP="005D6E98">
            <w:pPr>
              <w:pStyle w:val="TableColTitleLeft"/>
              <w:rPr>
                <w:lang w:eastAsia="en-GB"/>
              </w:rPr>
            </w:pPr>
            <w:r w:rsidRPr="009A495A">
              <w:rPr>
                <w:lang w:eastAsia="en-GB"/>
              </w:rPr>
              <w:t>ACoP 336(d)</w:t>
            </w:r>
            <w:r>
              <w:rPr>
                <w:lang w:eastAsia="en-GB"/>
              </w:rPr>
              <w:t>, 336(e</w:t>
            </w:r>
            <w:r w:rsidRPr="009A495A">
              <w:rPr>
                <w:lang w:eastAsia="en-GB"/>
              </w:rPr>
              <w:t>)</w:t>
            </w:r>
            <w:r>
              <w:rPr>
                <w:lang w:eastAsia="en-GB"/>
              </w:rPr>
              <w:t xml:space="preserve"> &amp; 337(</w:t>
            </w:r>
            <w:proofErr w:type="spellStart"/>
            <w:r>
              <w:rPr>
                <w:lang w:eastAsia="en-GB"/>
              </w:rPr>
              <w:t>i</w:t>
            </w:r>
            <w:proofErr w:type="spellEnd"/>
            <w:r>
              <w:rPr>
                <w:lang w:eastAsia="en-GB"/>
              </w:rPr>
              <w:t>), 337(f)</w:t>
            </w:r>
          </w:p>
        </w:tc>
        <w:tc>
          <w:tcPr>
            <w:tcW w:w="6893" w:type="dxa"/>
          </w:tcPr>
          <w:p w14:paraId="25642730" w14:textId="3E61AD3A" w:rsidR="00B342F3" w:rsidRPr="00143719" w:rsidRDefault="00B342F3" w:rsidP="005D6E98">
            <w:pPr>
              <w:pStyle w:val="TableColTitleLeft"/>
            </w:pPr>
            <w:r w:rsidRPr="00143719">
              <w:t>X-ray diffraction suite</w:t>
            </w:r>
            <w:r w:rsidR="00C57F14">
              <w:t xml:space="preserve"> (B23)</w:t>
            </w:r>
          </w:p>
          <w:p w14:paraId="0E401503" w14:textId="2DA99AE4" w:rsidR="00B342F3" w:rsidRDefault="00B342F3" w:rsidP="005D6E98">
            <w:pPr>
              <w:pStyle w:val="TableDataLeft"/>
              <w:keepNext w:val="0"/>
              <w:keepLines w:val="0"/>
            </w:pPr>
            <w:r w:rsidRPr="00143719">
              <w:t>X-ray crystallography on contained samples.</w:t>
            </w:r>
          </w:p>
          <w:p w14:paraId="5EA7DD6A" w14:textId="77777777" w:rsidR="00143719" w:rsidRPr="00143719" w:rsidRDefault="00143719" w:rsidP="005D6E98">
            <w:pPr>
              <w:pStyle w:val="TableDataLeft"/>
              <w:keepNext w:val="0"/>
              <w:keepLines w:val="0"/>
            </w:pPr>
          </w:p>
          <w:p w14:paraId="0E2AEE2B" w14:textId="77777777" w:rsidR="00B342F3" w:rsidRPr="00143719" w:rsidRDefault="00B342F3" w:rsidP="005D6E98">
            <w:pPr>
              <w:pStyle w:val="TableDataLeft"/>
              <w:keepNext w:val="0"/>
              <w:keepLines w:val="0"/>
              <w:rPr>
                <w:b/>
                <w:i/>
              </w:rPr>
            </w:pPr>
            <w:r w:rsidRPr="00143719">
              <w:rPr>
                <w:b/>
                <w:i/>
              </w:rPr>
              <w:t>Who / how is work in this area managed &amp; supervised</w:t>
            </w:r>
          </w:p>
          <w:p w14:paraId="40D54D28" w14:textId="20243554" w:rsidR="00143719" w:rsidRPr="00143719" w:rsidRDefault="00143719" w:rsidP="005D6E98">
            <w:pPr>
              <w:pStyle w:val="TableColTitleLeft"/>
              <w:rPr>
                <w:b w:val="0"/>
              </w:rPr>
            </w:pPr>
            <w:r>
              <w:rPr>
                <w:b w:val="0"/>
              </w:rPr>
              <w:t>Users take the minimal amount of sample</w:t>
            </w:r>
            <w:r w:rsidR="00A9700A">
              <w:rPr>
                <w:b w:val="0"/>
              </w:rPr>
              <w:t>, appropriately contained,</w:t>
            </w:r>
            <w:r>
              <w:rPr>
                <w:b w:val="0"/>
              </w:rPr>
              <w:t xml:space="preserve"> needed to the X-ray lab prior to experiment taking place.</w:t>
            </w:r>
            <w:r w:rsidR="00A9700A">
              <w:rPr>
                <w:b w:val="0"/>
              </w:rPr>
              <w:t xml:space="preserve"> No manipulation of radioactive material in the diffraction suite is permitted.</w:t>
            </w:r>
            <w:r>
              <w:rPr>
                <w:b w:val="0"/>
              </w:rPr>
              <w:t xml:space="preserve"> During experimentation signs are used to warn others of radioactive samples present. Following completion of work the samples are </w:t>
            </w:r>
            <w:r w:rsidR="00DE0307">
              <w:rPr>
                <w:b w:val="0"/>
              </w:rPr>
              <w:t>returned</w:t>
            </w:r>
            <w:r w:rsidR="0071795A">
              <w:rPr>
                <w:b w:val="0"/>
              </w:rPr>
              <w:t xml:space="preserve"> to 3.15 or 5.52</w:t>
            </w:r>
            <w:r>
              <w:rPr>
                <w:b w:val="0"/>
              </w:rPr>
              <w:t xml:space="preserve">. </w:t>
            </w:r>
          </w:p>
        </w:tc>
      </w:tr>
      <w:tr w:rsidR="00C57F14" w14:paraId="1031BA60" w14:textId="77777777" w:rsidTr="003D4099">
        <w:trPr>
          <w:trHeight w:val="182"/>
        </w:trPr>
        <w:tc>
          <w:tcPr>
            <w:tcW w:w="2605" w:type="dxa"/>
          </w:tcPr>
          <w:p w14:paraId="5727AE90" w14:textId="77777777" w:rsidR="00C57F14" w:rsidRDefault="00C57F14" w:rsidP="00C57F14">
            <w:pPr>
              <w:pStyle w:val="TableColTitleLeft"/>
              <w:rPr>
                <w:lang w:eastAsia="en-GB"/>
              </w:rPr>
            </w:pPr>
            <w:r>
              <w:rPr>
                <w:lang w:eastAsia="en-GB"/>
              </w:rPr>
              <w:t>Associated area (non-designated)</w:t>
            </w:r>
          </w:p>
          <w:p w14:paraId="2860A4AE" w14:textId="77777777" w:rsidR="00C57F14" w:rsidRDefault="00C57F14" w:rsidP="00C57F14">
            <w:pPr>
              <w:pStyle w:val="TableColTitleLeft"/>
              <w:rPr>
                <w:lang w:eastAsia="en-GB"/>
              </w:rPr>
            </w:pPr>
          </w:p>
          <w:p w14:paraId="4A442C22" w14:textId="1E9A5CF0" w:rsidR="00C57F14" w:rsidRDefault="00C57F14" w:rsidP="00C57F14">
            <w:pPr>
              <w:pStyle w:val="TableColTitleLeft"/>
              <w:rPr>
                <w:lang w:eastAsia="en-GB"/>
              </w:rPr>
            </w:pPr>
            <w:r w:rsidRPr="009A495A">
              <w:rPr>
                <w:lang w:eastAsia="en-GB"/>
              </w:rPr>
              <w:t>ACoP 336(d)</w:t>
            </w:r>
            <w:r>
              <w:rPr>
                <w:lang w:eastAsia="en-GB"/>
              </w:rPr>
              <w:t>, 336(e</w:t>
            </w:r>
            <w:r w:rsidRPr="009A495A">
              <w:rPr>
                <w:lang w:eastAsia="en-GB"/>
              </w:rPr>
              <w:t>)</w:t>
            </w:r>
            <w:r>
              <w:rPr>
                <w:lang w:eastAsia="en-GB"/>
              </w:rPr>
              <w:t xml:space="preserve"> &amp; 337(</w:t>
            </w:r>
            <w:proofErr w:type="spellStart"/>
            <w:r>
              <w:rPr>
                <w:lang w:eastAsia="en-GB"/>
              </w:rPr>
              <w:t>i</w:t>
            </w:r>
            <w:proofErr w:type="spellEnd"/>
            <w:r>
              <w:rPr>
                <w:lang w:eastAsia="en-GB"/>
              </w:rPr>
              <w:t>), 337(f)</w:t>
            </w:r>
          </w:p>
        </w:tc>
        <w:tc>
          <w:tcPr>
            <w:tcW w:w="6893" w:type="dxa"/>
          </w:tcPr>
          <w:p w14:paraId="4D6DCA7D" w14:textId="77777777" w:rsidR="009035C7" w:rsidRDefault="009035C7" w:rsidP="00C57F14">
            <w:pPr>
              <w:pStyle w:val="TableDataLeft"/>
              <w:keepNext w:val="0"/>
              <w:keepLines w:val="0"/>
              <w:rPr>
                <w:b/>
              </w:rPr>
            </w:pPr>
            <w:r w:rsidRPr="009035C7">
              <w:rPr>
                <w:b/>
              </w:rPr>
              <w:t xml:space="preserve">Room </w:t>
            </w:r>
            <w:proofErr w:type="spellStart"/>
            <w:r w:rsidRPr="009035C7">
              <w:rPr>
                <w:b/>
              </w:rPr>
              <w:t>xxxx</w:t>
            </w:r>
            <w:proofErr w:type="spellEnd"/>
          </w:p>
          <w:p w14:paraId="578A19C8" w14:textId="29556E1B" w:rsidR="00C57F14" w:rsidRDefault="00C57F14" w:rsidP="00C57F14">
            <w:pPr>
              <w:pStyle w:val="TableDataLeft"/>
              <w:keepNext w:val="0"/>
              <w:keepLines w:val="0"/>
            </w:pPr>
            <w:r>
              <w:t xml:space="preserve">NMR spectroscopic measurements on </w:t>
            </w:r>
            <w:r w:rsidRPr="00143719">
              <w:t>contained samples.</w:t>
            </w:r>
          </w:p>
          <w:p w14:paraId="680BE71E" w14:textId="77777777" w:rsidR="00C57F14" w:rsidRPr="00143719" w:rsidRDefault="00C57F14" w:rsidP="00C57F14">
            <w:pPr>
              <w:pStyle w:val="TableDataLeft"/>
              <w:keepNext w:val="0"/>
              <w:keepLines w:val="0"/>
            </w:pPr>
          </w:p>
          <w:p w14:paraId="2BAE6575" w14:textId="77777777" w:rsidR="00C57F14" w:rsidRPr="00143719" w:rsidRDefault="00C57F14" w:rsidP="00C57F14">
            <w:pPr>
              <w:pStyle w:val="TableDataLeft"/>
              <w:keepNext w:val="0"/>
              <w:keepLines w:val="0"/>
              <w:rPr>
                <w:b/>
                <w:i/>
              </w:rPr>
            </w:pPr>
            <w:r w:rsidRPr="00143719">
              <w:rPr>
                <w:b/>
                <w:i/>
              </w:rPr>
              <w:t>Who / how is work in this area managed &amp; supervised</w:t>
            </w:r>
          </w:p>
          <w:p w14:paraId="345DDE9B" w14:textId="49B27829" w:rsidR="00C57F14" w:rsidRPr="003D4099" w:rsidRDefault="00C57F14" w:rsidP="00C57F14">
            <w:pPr>
              <w:pStyle w:val="TableColTitleLeft"/>
              <w:rPr>
                <w:b w:val="0"/>
              </w:rPr>
            </w:pPr>
            <w:r>
              <w:rPr>
                <w:b w:val="0"/>
              </w:rPr>
              <w:t xml:space="preserve">Users prepare their sample in </w:t>
            </w:r>
            <w:r w:rsidR="009035C7" w:rsidRPr="009035C7">
              <w:rPr>
                <w:b w:val="0"/>
              </w:rPr>
              <w:t xml:space="preserve">Room </w:t>
            </w:r>
            <w:proofErr w:type="spellStart"/>
            <w:r w:rsidR="009035C7" w:rsidRPr="009035C7">
              <w:rPr>
                <w:b w:val="0"/>
              </w:rPr>
              <w:t>xxxx</w:t>
            </w:r>
            <w:proofErr w:type="spellEnd"/>
            <w:r w:rsidR="009035C7" w:rsidRPr="0015337B">
              <w:t xml:space="preserve"> </w:t>
            </w:r>
            <w:r>
              <w:rPr>
                <w:b w:val="0"/>
              </w:rPr>
              <w:t xml:space="preserve">and take the sample appropriately contained to the NMR suite. No manipulation of radioactive material in the NMR suite is permitted. No radioactive samples are left unattended during or after experimentation. Following completion of work the samples are returned to </w:t>
            </w:r>
            <w:r w:rsidR="009035C7" w:rsidRPr="009035C7">
              <w:rPr>
                <w:b w:val="0"/>
              </w:rPr>
              <w:t xml:space="preserve">Room </w:t>
            </w:r>
            <w:proofErr w:type="spellStart"/>
            <w:r w:rsidR="009035C7" w:rsidRPr="009035C7">
              <w:rPr>
                <w:b w:val="0"/>
              </w:rPr>
              <w:t>xxxx</w:t>
            </w:r>
            <w:proofErr w:type="spellEnd"/>
            <w:r>
              <w:rPr>
                <w:b w:val="0"/>
              </w:rPr>
              <w:t xml:space="preserve">. </w:t>
            </w:r>
          </w:p>
        </w:tc>
      </w:tr>
      <w:tr w:rsidR="00C57F14" w14:paraId="22C77291" w14:textId="77777777" w:rsidTr="003D4099">
        <w:trPr>
          <w:trHeight w:val="182"/>
        </w:trPr>
        <w:tc>
          <w:tcPr>
            <w:tcW w:w="2605" w:type="dxa"/>
          </w:tcPr>
          <w:p w14:paraId="35D11637" w14:textId="77777777" w:rsidR="00C57F14" w:rsidRDefault="00C57F14" w:rsidP="00C57F14">
            <w:pPr>
              <w:pStyle w:val="TableColTitleLeft"/>
              <w:rPr>
                <w:lang w:eastAsia="en-GB"/>
              </w:rPr>
            </w:pPr>
            <w:r>
              <w:rPr>
                <w:lang w:eastAsia="en-GB"/>
              </w:rPr>
              <w:t>Associated area (non-designated)</w:t>
            </w:r>
          </w:p>
          <w:p w14:paraId="314E069C" w14:textId="77777777" w:rsidR="00C57F14" w:rsidRDefault="00C57F14" w:rsidP="00C57F14">
            <w:pPr>
              <w:pStyle w:val="TableColTitleLeft"/>
              <w:rPr>
                <w:lang w:eastAsia="en-GB"/>
              </w:rPr>
            </w:pPr>
          </w:p>
          <w:p w14:paraId="19606537" w14:textId="77777777" w:rsidR="00C57F14" w:rsidRDefault="00C57F14" w:rsidP="00C57F14">
            <w:pPr>
              <w:pStyle w:val="TableColTitleLeft"/>
              <w:rPr>
                <w:lang w:eastAsia="en-GB"/>
              </w:rPr>
            </w:pPr>
          </w:p>
          <w:p w14:paraId="2217C0F4" w14:textId="77777777" w:rsidR="00C57F14" w:rsidRDefault="00C57F14" w:rsidP="00C57F14">
            <w:pPr>
              <w:pStyle w:val="TableColTitleLeft"/>
              <w:rPr>
                <w:lang w:eastAsia="en-GB"/>
              </w:rPr>
            </w:pPr>
          </w:p>
          <w:p w14:paraId="1640ED04" w14:textId="04521F8B" w:rsidR="00C57F14" w:rsidRDefault="00C57F14" w:rsidP="00C57F14">
            <w:pPr>
              <w:pStyle w:val="TableColTitleLeft"/>
              <w:rPr>
                <w:lang w:eastAsia="en-GB"/>
              </w:rPr>
            </w:pPr>
            <w:r w:rsidRPr="009A495A">
              <w:rPr>
                <w:lang w:eastAsia="en-GB"/>
              </w:rPr>
              <w:t>ACoP 336(d)</w:t>
            </w:r>
            <w:r>
              <w:rPr>
                <w:lang w:eastAsia="en-GB"/>
              </w:rPr>
              <w:t>, 336(e</w:t>
            </w:r>
            <w:r w:rsidRPr="009A495A">
              <w:rPr>
                <w:lang w:eastAsia="en-GB"/>
              </w:rPr>
              <w:t>)</w:t>
            </w:r>
            <w:r>
              <w:rPr>
                <w:lang w:eastAsia="en-GB"/>
              </w:rPr>
              <w:t xml:space="preserve"> &amp; 337(</w:t>
            </w:r>
            <w:proofErr w:type="spellStart"/>
            <w:r>
              <w:rPr>
                <w:lang w:eastAsia="en-GB"/>
              </w:rPr>
              <w:t>i</w:t>
            </w:r>
            <w:proofErr w:type="spellEnd"/>
            <w:r>
              <w:rPr>
                <w:lang w:eastAsia="en-GB"/>
              </w:rPr>
              <w:t>), 337(f)</w:t>
            </w:r>
          </w:p>
        </w:tc>
        <w:tc>
          <w:tcPr>
            <w:tcW w:w="6893" w:type="dxa"/>
          </w:tcPr>
          <w:p w14:paraId="70732D08" w14:textId="77777777" w:rsidR="009035C7" w:rsidRDefault="009035C7" w:rsidP="00C57F14">
            <w:pPr>
              <w:pStyle w:val="TableDataLeft"/>
              <w:keepNext w:val="0"/>
              <w:rPr>
                <w:b/>
              </w:rPr>
            </w:pPr>
            <w:r w:rsidRPr="009035C7">
              <w:rPr>
                <w:b/>
              </w:rPr>
              <w:t xml:space="preserve">Room </w:t>
            </w:r>
            <w:proofErr w:type="spellStart"/>
            <w:r w:rsidRPr="009035C7">
              <w:rPr>
                <w:b/>
              </w:rPr>
              <w:t>xxxx</w:t>
            </w:r>
            <w:proofErr w:type="spellEnd"/>
          </w:p>
          <w:p w14:paraId="0FDB060A" w14:textId="497D8C10" w:rsidR="00C57F14" w:rsidRPr="0015337B" w:rsidRDefault="00C57F14" w:rsidP="00C57F14">
            <w:pPr>
              <w:pStyle w:val="TableDataLeft"/>
              <w:keepNext w:val="0"/>
            </w:pPr>
            <w:r w:rsidRPr="0015337B">
              <w:t>Luminescence spectroscopy on contained samples.</w:t>
            </w:r>
          </w:p>
          <w:p w14:paraId="608362E8" w14:textId="77777777" w:rsidR="00C57F14" w:rsidRPr="0015337B" w:rsidRDefault="00C57F14" w:rsidP="00C57F14">
            <w:pPr>
              <w:pStyle w:val="TableDataLeft"/>
              <w:keepNext w:val="0"/>
              <w:rPr>
                <w:rFonts w:ascii="Palatino Linotype" w:hAnsi="Palatino Linotype"/>
                <w:color w:val="005493"/>
                <w:sz w:val="21"/>
                <w:szCs w:val="21"/>
              </w:rPr>
            </w:pPr>
          </w:p>
          <w:p w14:paraId="2B763DBE" w14:textId="77777777" w:rsidR="00C57F14" w:rsidRPr="0015337B" w:rsidRDefault="00C57F14" w:rsidP="00C57F14">
            <w:pPr>
              <w:pStyle w:val="TableDataLeft"/>
              <w:keepNext w:val="0"/>
            </w:pPr>
            <w:r w:rsidRPr="0015337B">
              <w:rPr>
                <w:b/>
                <w:bCs/>
                <w:i/>
                <w:iCs/>
              </w:rPr>
              <w:t>Who / how is work in this area managed &amp; supervised</w:t>
            </w:r>
          </w:p>
          <w:p w14:paraId="53D162C8" w14:textId="1170F1EB" w:rsidR="00C57F14" w:rsidRPr="0015337B" w:rsidRDefault="009035C7" w:rsidP="00C57F14">
            <w:pPr>
              <w:pStyle w:val="TableColTitleLeft"/>
              <w:rPr>
                <w:b w:val="0"/>
              </w:rPr>
            </w:pPr>
            <w:r>
              <w:rPr>
                <w:b w:val="0"/>
              </w:rPr>
              <w:t>XXXX</w:t>
            </w:r>
            <w:r w:rsidR="00C57F14" w:rsidRPr="0015337B">
              <w:rPr>
                <w:b w:val="0"/>
              </w:rPr>
              <w:t xml:space="preserve"> is the PI for the equipment contained in </w:t>
            </w:r>
            <w:r w:rsidRPr="009035C7">
              <w:rPr>
                <w:b w:val="0"/>
              </w:rPr>
              <w:t xml:space="preserve">Room </w:t>
            </w:r>
            <w:proofErr w:type="spellStart"/>
            <w:r w:rsidRPr="009035C7">
              <w:rPr>
                <w:b w:val="0"/>
              </w:rPr>
              <w:t>xxxx</w:t>
            </w:r>
            <w:proofErr w:type="spellEnd"/>
            <w:r w:rsidR="00C57F14" w:rsidRPr="0015337B">
              <w:rPr>
                <w:b w:val="0"/>
              </w:rPr>
              <w:t xml:space="preserve">. </w:t>
            </w:r>
            <w:r w:rsidR="00C57F14">
              <w:rPr>
                <w:b w:val="0"/>
              </w:rPr>
              <w:t>SOPS have been developed</w:t>
            </w:r>
            <w:r w:rsidR="00C57F14" w:rsidRPr="0015337B">
              <w:rPr>
                <w:b w:val="0"/>
              </w:rPr>
              <w:t xml:space="preserve"> for this equipment and any work approved by LN or a nominated deputy (</w:t>
            </w:r>
            <w:proofErr w:type="spellStart"/>
            <w:r w:rsidR="00C57F14" w:rsidRPr="0015337B">
              <w:rPr>
                <w:b w:val="0"/>
              </w:rPr>
              <w:t>i.e</w:t>
            </w:r>
            <w:proofErr w:type="spellEnd"/>
            <w:r w:rsidR="00C57F14" w:rsidRPr="0015337B">
              <w:rPr>
                <w:b w:val="0"/>
              </w:rPr>
              <w:t xml:space="preserve"> PDRA</w:t>
            </w:r>
            <w:r w:rsidR="00C57F14" w:rsidRPr="0015337B">
              <w:rPr>
                <w:b w:val="0"/>
                <w:color w:val="auto"/>
              </w:rPr>
              <w:t xml:space="preserve">). Excess material/samples are stored in </w:t>
            </w:r>
            <w:r w:rsidRPr="009035C7">
              <w:rPr>
                <w:b w:val="0"/>
              </w:rPr>
              <w:t xml:space="preserve">Room </w:t>
            </w:r>
            <w:proofErr w:type="spellStart"/>
            <w:r w:rsidRPr="009035C7">
              <w:rPr>
                <w:b w:val="0"/>
              </w:rPr>
              <w:t>xxxx</w:t>
            </w:r>
            <w:proofErr w:type="spellEnd"/>
            <w:r w:rsidR="00C57F14" w:rsidRPr="0015337B">
              <w:rPr>
                <w:b w:val="0"/>
                <w:color w:val="auto"/>
              </w:rPr>
              <w:t>.</w:t>
            </w:r>
          </w:p>
        </w:tc>
      </w:tr>
      <w:tr w:rsidR="00C57F14" w14:paraId="54176D95" w14:textId="77777777" w:rsidTr="003D4099">
        <w:trPr>
          <w:trHeight w:val="182"/>
        </w:trPr>
        <w:tc>
          <w:tcPr>
            <w:tcW w:w="2605" w:type="dxa"/>
          </w:tcPr>
          <w:p w14:paraId="2E01A7D4" w14:textId="77777777" w:rsidR="00C57F14" w:rsidRDefault="00C57F14" w:rsidP="00C57F14">
            <w:pPr>
              <w:pStyle w:val="TableColTitleLeft"/>
              <w:rPr>
                <w:lang w:eastAsia="en-GB"/>
              </w:rPr>
            </w:pPr>
            <w:r>
              <w:rPr>
                <w:lang w:eastAsia="en-GB"/>
              </w:rPr>
              <w:t>Associated area (non-designated)</w:t>
            </w:r>
          </w:p>
          <w:p w14:paraId="10904E47" w14:textId="77777777" w:rsidR="00C57F14" w:rsidRDefault="00C57F14" w:rsidP="00C57F14">
            <w:pPr>
              <w:pStyle w:val="TableColTitleLeft"/>
              <w:rPr>
                <w:lang w:eastAsia="en-GB"/>
              </w:rPr>
            </w:pPr>
          </w:p>
          <w:p w14:paraId="0B17C09B" w14:textId="77777777" w:rsidR="00C57F14" w:rsidRDefault="00C57F14" w:rsidP="00C57F14">
            <w:pPr>
              <w:pStyle w:val="TableColTitleLeft"/>
              <w:rPr>
                <w:lang w:eastAsia="en-GB"/>
              </w:rPr>
            </w:pPr>
          </w:p>
          <w:p w14:paraId="2944A060" w14:textId="77777777" w:rsidR="00C57F14" w:rsidRDefault="00C57F14" w:rsidP="00C57F14">
            <w:pPr>
              <w:pStyle w:val="TableColTitleLeft"/>
              <w:rPr>
                <w:lang w:eastAsia="en-GB"/>
              </w:rPr>
            </w:pPr>
          </w:p>
          <w:p w14:paraId="68A50236" w14:textId="48C940D7" w:rsidR="00C57F14" w:rsidRDefault="00C57F14" w:rsidP="00C57F14">
            <w:pPr>
              <w:pStyle w:val="TableColTitleLeft"/>
              <w:rPr>
                <w:lang w:eastAsia="en-GB"/>
              </w:rPr>
            </w:pPr>
            <w:r w:rsidRPr="009A495A">
              <w:rPr>
                <w:lang w:eastAsia="en-GB"/>
              </w:rPr>
              <w:lastRenderedPageBreak/>
              <w:t>ACoP 336(d)</w:t>
            </w:r>
            <w:r>
              <w:rPr>
                <w:lang w:eastAsia="en-GB"/>
              </w:rPr>
              <w:t>, 336(e</w:t>
            </w:r>
            <w:r w:rsidRPr="009A495A">
              <w:rPr>
                <w:lang w:eastAsia="en-GB"/>
              </w:rPr>
              <w:t>)</w:t>
            </w:r>
            <w:r>
              <w:rPr>
                <w:lang w:eastAsia="en-GB"/>
              </w:rPr>
              <w:t xml:space="preserve"> &amp; 337(</w:t>
            </w:r>
            <w:proofErr w:type="spellStart"/>
            <w:r>
              <w:rPr>
                <w:lang w:eastAsia="en-GB"/>
              </w:rPr>
              <w:t>i</w:t>
            </w:r>
            <w:proofErr w:type="spellEnd"/>
            <w:r>
              <w:rPr>
                <w:lang w:eastAsia="en-GB"/>
              </w:rPr>
              <w:t>), 337(f)</w:t>
            </w:r>
          </w:p>
        </w:tc>
        <w:tc>
          <w:tcPr>
            <w:tcW w:w="6893" w:type="dxa"/>
          </w:tcPr>
          <w:p w14:paraId="6BC95A42" w14:textId="77777777" w:rsidR="00C57F14" w:rsidRPr="00143719" w:rsidRDefault="00C57F14" w:rsidP="00C57F14">
            <w:pPr>
              <w:pStyle w:val="TableDataLeft"/>
              <w:keepNext w:val="0"/>
              <w:keepLines w:val="0"/>
              <w:rPr>
                <w:b/>
              </w:rPr>
            </w:pPr>
            <w:r w:rsidRPr="00143719">
              <w:rPr>
                <w:b/>
              </w:rPr>
              <w:lastRenderedPageBreak/>
              <w:t>Photon Science Institute</w:t>
            </w:r>
          </w:p>
          <w:p w14:paraId="2698943C" w14:textId="7C7B1F86" w:rsidR="00C57F14" w:rsidRPr="009035C7" w:rsidRDefault="009035C7" w:rsidP="00C57F14">
            <w:pPr>
              <w:pStyle w:val="TableDataLeft"/>
              <w:keepNext w:val="0"/>
              <w:keepLines w:val="0"/>
            </w:pPr>
            <w:r w:rsidRPr="009035C7">
              <w:t xml:space="preserve">Room </w:t>
            </w:r>
            <w:proofErr w:type="spellStart"/>
            <w:r w:rsidRPr="009035C7">
              <w:t>xxxx</w:t>
            </w:r>
            <w:proofErr w:type="spellEnd"/>
            <w:r w:rsidRPr="009035C7">
              <w:t xml:space="preserve"> </w:t>
            </w:r>
            <w:r w:rsidR="00C57F14" w:rsidRPr="009035C7">
              <w:t>Luminescence spectroscopy</w:t>
            </w:r>
          </w:p>
          <w:p w14:paraId="467B77D2" w14:textId="230CA706" w:rsidR="00C57F14" w:rsidRPr="00143719" w:rsidRDefault="009035C7" w:rsidP="00C57F14">
            <w:pPr>
              <w:pStyle w:val="TableDataLeft"/>
              <w:keepNext w:val="0"/>
              <w:keepLines w:val="0"/>
            </w:pPr>
            <w:r w:rsidRPr="009035C7">
              <w:t xml:space="preserve">Room </w:t>
            </w:r>
            <w:proofErr w:type="spellStart"/>
            <w:r w:rsidRPr="009035C7">
              <w:t>xxxx</w:t>
            </w:r>
            <w:proofErr w:type="spellEnd"/>
            <w:r w:rsidRPr="0015337B">
              <w:t xml:space="preserve"> </w:t>
            </w:r>
            <w:r w:rsidR="00C57F14" w:rsidRPr="00143719">
              <w:t>EPR and magnetometry laboratory, including National EPR Facilities</w:t>
            </w:r>
          </w:p>
          <w:p w14:paraId="09B08BB5" w14:textId="77777777" w:rsidR="00C57F14" w:rsidRPr="00143719" w:rsidRDefault="00C57F14" w:rsidP="00C57F14">
            <w:pPr>
              <w:pStyle w:val="TableDataLeft"/>
              <w:keepNext w:val="0"/>
              <w:keepLines w:val="0"/>
              <w:rPr>
                <w:b/>
                <w:i/>
              </w:rPr>
            </w:pPr>
            <w:r w:rsidRPr="00143719">
              <w:rPr>
                <w:b/>
                <w:i/>
              </w:rPr>
              <w:t>Who / how is work in this area managed &amp; supervised</w:t>
            </w:r>
          </w:p>
          <w:p w14:paraId="60B07116" w14:textId="64D6778D" w:rsidR="00C57F14" w:rsidRDefault="00C57F14" w:rsidP="00C57F14">
            <w:pPr>
              <w:pStyle w:val="TableDataLeft"/>
            </w:pPr>
            <w:r w:rsidRPr="00B342F3">
              <w:t>Th</w:t>
            </w:r>
            <w:r>
              <w:t>ese</w:t>
            </w:r>
            <w:r w:rsidRPr="00B342F3">
              <w:t xml:space="preserve"> room</w:t>
            </w:r>
            <w:r>
              <w:t>s</w:t>
            </w:r>
            <w:r w:rsidRPr="00B342F3">
              <w:t xml:space="preserve"> contain </w:t>
            </w:r>
            <w:r>
              <w:t>analytical</w:t>
            </w:r>
            <w:r w:rsidRPr="00B342F3">
              <w:t xml:space="preserve"> instrumentation. Experimental work is </w:t>
            </w:r>
            <w:r w:rsidRPr="00B342F3">
              <w:lastRenderedPageBreak/>
              <w:t>not permitted in this room, nor is the opening or manipulation of samples. All samples must be prepared and sealed (and the sample vessel walls checked for external contamination) in labs</w:t>
            </w:r>
            <w:r>
              <w:t xml:space="preserve"> prior to transfer. Sample transport protocols are present and should be followed.</w:t>
            </w:r>
          </w:p>
          <w:p w14:paraId="0BAD7133" w14:textId="77777777" w:rsidR="00C57F14" w:rsidRDefault="00C57F14" w:rsidP="00C57F14">
            <w:pPr>
              <w:pStyle w:val="TableDataLeft"/>
            </w:pPr>
          </w:p>
          <w:p w14:paraId="17DC6B00" w14:textId="7D67FCD9" w:rsidR="00C57F14" w:rsidRDefault="00C57F14" w:rsidP="00C57F14">
            <w:pPr>
              <w:pStyle w:val="TableDataLeft"/>
            </w:pPr>
            <w:r>
              <w:t>Note that Local Rules for the Photon Science institute are being updated at the time of writing (June 2020) and this section will be revised once that exercise is complete</w:t>
            </w:r>
          </w:p>
          <w:p w14:paraId="12B53D42" w14:textId="77777777" w:rsidR="00C57F14" w:rsidRPr="00B342F3" w:rsidRDefault="00C57F14" w:rsidP="00C57F14">
            <w:pPr>
              <w:pStyle w:val="TableDataLeft"/>
            </w:pPr>
          </w:p>
          <w:p w14:paraId="4F5D84F0" w14:textId="77777777" w:rsidR="00C57F14" w:rsidRPr="00143719" w:rsidRDefault="00C57F14" w:rsidP="00C57F14">
            <w:pPr>
              <w:pStyle w:val="TableDataLeft"/>
              <w:keepNext w:val="0"/>
              <w:keepLines w:val="0"/>
            </w:pPr>
            <w:r w:rsidRPr="00143719">
              <w:rPr>
                <w:b/>
                <w:i/>
              </w:rPr>
              <w:t>Related protocols</w:t>
            </w:r>
          </w:p>
          <w:p w14:paraId="522AEEC9" w14:textId="76057113" w:rsidR="00C57F14" w:rsidRPr="00143719" w:rsidRDefault="00A234C9" w:rsidP="00C57F14">
            <w:pPr>
              <w:pStyle w:val="TableDataLeft"/>
              <w:keepNext w:val="0"/>
              <w:keepLines w:val="0"/>
            </w:pPr>
            <w:hyperlink r:id="rId13" w:history="1">
              <w:r w:rsidR="00C57F14" w:rsidRPr="009035C7">
                <w:rPr>
                  <w:rStyle w:val="Hyperlink"/>
                  <w:rFonts w:cs="Arial"/>
                  <w:color w:val="548DD4" w:themeColor="text2" w:themeTint="99"/>
                  <w:sz w:val="21"/>
                  <w:szCs w:val="21"/>
                  <w:shd w:val="clear" w:color="auto" w:fill="FFFFFF"/>
                </w:rPr>
                <w:t>SOP 10 Transport and Handling of Low Quantities of U/Th Samples for EPR/SQUID</w:t>
              </w:r>
            </w:hyperlink>
          </w:p>
        </w:tc>
      </w:tr>
      <w:tr w:rsidR="00C57F14" w14:paraId="3DD1CE11" w14:textId="77777777" w:rsidTr="003D4099">
        <w:tc>
          <w:tcPr>
            <w:tcW w:w="2605" w:type="dxa"/>
          </w:tcPr>
          <w:p w14:paraId="3A4C4C9B" w14:textId="7862456D" w:rsidR="00C57F14" w:rsidRPr="00F8557D" w:rsidRDefault="00C57F14" w:rsidP="00C57F14">
            <w:pPr>
              <w:pStyle w:val="TableColTitleLeft"/>
              <w:rPr>
                <w:lang w:eastAsia="en-GB"/>
              </w:rPr>
            </w:pPr>
            <w:r>
              <w:rPr>
                <w:lang w:eastAsia="en-GB"/>
              </w:rPr>
              <w:lastRenderedPageBreak/>
              <w:t>Authorised access to radiation laboratories</w:t>
            </w:r>
          </w:p>
        </w:tc>
        <w:tc>
          <w:tcPr>
            <w:tcW w:w="6893" w:type="dxa"/>
          </w:tcPr>
          <w:p w14:paraId="6D0E666C" w14:textId="77777777" w:rsidR="00C57F14" w:rsidRDefault="00C57F14" w:rsidP="00C57F14">
            <w:pPr>
              <w:pStyle w:val="TableDataLeft"/>
              <w:keepNext w:val="0"/>
              <w:keepLines w:val="0"/>
              <w:rPr>
                <w:lang w:eastAsia="en-GB"/>
              </w:rPr>
            </w:pPr>
            <w:r>
              <w:rPr>
                <w:lang w:eastAsia="en-GB"/>
              </w:rPr>
              <w:t xml:space="preserve">The only persons permitted to enter </w:t>
            </w:r>
            <w:r w:rsidRPr="00194710">
              <w:rPr>
                <w:b/>
                <w:lang w:eastAsia="en-GB"/>
              </w:rPr>
              <w:t>Controlled and Supervised Areas</w:t>
            </w:r>
            <w:r>
              <w:rPr>
                <w:lang w:eastAsia="en-GB"/>
              </w:rPr>
              <w:t xml:space="preserve"> are:</w:t>
            </w:r>
          </w:p>
          <w:p w14:paraId="5C7C38F1" w14:textId="77777777" w:rsidR="00C57F14" w:rsidRDefault="00C57F14" w:rsidP="00C57F14">
            <w:pPr>
              <w:pStyle w:val="TableDataLeft"/>
              <w:keepNext w:val="0"/>
              <w:keepLines w:val="0"/>
              <w:numPr>
                <w:ilvl w:val="0"/>
                <w:numId w:val="43"/>
              </w:numPr>
              <w:tabs>
                <w:tab w:val="clear" w:pos="1418"/>
              </w:tabs>
              <w:ind w:left="459" w:hanging="426"/>
              <w:rPr>
                <w:lang w:eastAsia="en-GB"/>
              </w:rPr>
            </w:pPr>
            <w:r>
              <w:rPr>
                <w:lang w:eastAsia="en-GB"/>
              </w:rPr>
              <w:t>radiation workers who are registered with the Radiation Safety Unit,</w:t>
            </w:r>
          </w:p>
          <w:p w14:paraId="24A14B32" w14:textId="1F31AEEA" w:rsidR="00C57F14" w:rsidRDefault="00C57F14" w:rsidP="00C57F14">
            <w:pPr>
              <w:pStyle w:val="TableDataLeft"/>
              <w:keepNext w:val="0"/>
              <w:keepLines w:val="0"/>
              <w:numPr>
                <w:ilvl w:val="0"/>
                <w:numId w:val="43"/>
              </w:numPr>
              <w:tabs>
                <w:tab w:val="clear" w:pos="1418"/>
              </w:tabs>
              <w:ind w:left="459" w:hanging="426"/>
              <w:rPr>
                <w:lang w:eastAsia="en-GB"/>
              </w:rPr>
            </w:pPr>
            <w:r>
              <w:rPr>
                <w:lang w:eastAsia="en-GB"/>
              </w:rPr>
              <w:t>persons specifically authorised by the Departmental or Local RPS,</w:t>
            </w:r>
          </w:p>
          <w:p w14:paraId="2E699B34" w14:textId="5CA49560" w:rsidR="00C57F14" w:rsidRDefault="00C57F14" w:rsidP="00C57F14">
            <w:pPr>
              <w:pStyle w:val="TableDataLeft"/>
              <w:keepNext w:val="0"/>
              <w:keepLines w:val="0"/>
              <w:numPr>
                <w:ilvl w:val="0"/>
                <w:numId w:val="43"/>
              </w:numPr>
              <w:tabs>
                <w:tab w:val="clear" w:pos="1418"/>
              </w:tabs>
              <w:ind w:left="459" w:hanging="426"/>
              <w:rPr>
                <w:lang w:eastAsia="en-GB"/>
              </w:rPr>
            </w:pPr>
            <w:r>
              <w:rPr>
                <w:lang w:eastAsia="en-GB"/>
              </w:rPr>
              <w:t xml:space="preserve">service engineers, maintenance contractors, Estates Services personnel (plumbers, electricians, cleaners, etc.) who have received clearance to enter and carry out works, have exchanged local rules and / or permits to work and method statements, and who must </w:t>
            </w:r>
            <w:proofErr w:type="gramStart"/>
            <w:r>
              <w:rPr>
                <w:lang w:eastAsia="en-GB"/>
              </w:rPr>
              <w:t>make arrangements</w:t>
            </w:r>
            <w:proofErr w:type="gramEnd"/>
            <w:r>
              <w:rPr>
                <w:lang w:eastAsia="en-GB"/>
              </w:rPr>
              <w:t xml:space="preserve"> to enter with the RPS or Local RPS.</w:t>
            </w:r>
          </w:p>
          <w:p w14:paraId="22742B38" w14:textId="14250E42" w:rsidR="00C57F14" w:rsidRDefault="00C57F14" w:rsidP="00C57F14">
            <w:pPr>
              <w:pStyle w:val="TableDataLeft"/>
              <w:keepNext w:val="0"/>
              <w:keepLines w:val="0"/>
              <w:numPr>
                <w:ilvl w:val="0"/>
                <w:numId w:val="43"/>
              </w:numPr>
              <w:tabs>
                <w:tab w:val="clear" w:pos="1418"/>
              </w:tabs>
              <w:ind w:left="459" w:hanging="426"/>
              <w:rPr>
                <w:lang w:eastAsia="en-GB"/>
              </w:rPr>
            </w:pPr>
            <w:r>
              <w:rPr>
                <w:lang w:eastAsia="en-GB"/>
              </w:rPr>
              <w:t>Department of Chemistry health and safety personnel</w:t>
            </w:r>
          </w:p>
          <w:p w14:paraId="46762763" w14:textId="3802F809" w:rsidR="00C57F14" w:rsidRPr="00F8557D" w:rsidRDefault="00C57F14" w:rsidP="00C57F14">
            <w:pPr>
              <w:pStyle w:val="TableDataLeft"/>
              <w:keepNext w:val="0"/>
              <w:keepLines w:val="0"/>
              <w:numPr>
                <w:ilvl w:val="0"/>
                <w:numId w:val="43"/>
              </w:numPr>
              <w:tabs>
                <w:tab w:val="clear" w:pos="1418"/>
              </w:tabs>
              <w:ind w:left="459" w:hanging="426"/>
              <w:rPr>
                <w:lang w:eastAsia="en-GB"/>
              </w:rPr>
            </w:pPr>
            <w:r>
              <w:rPr>
                <w:lang w:eastAsia="en-GB"/>
              </w:rPr>
              <w:t>line managers.</w:t>
            </w:r>
          </w:p>
        </w:tc>
      </w:tr>
      <w:tr w:rsidR="00C57F14" w14:paraId="3B43DD61" w14:textId="77777777" w:rsidTr="003D4099">
        <w:trPr>
          <w:trHeight w:val="3958"/>
        </w:trPr>
        <w:tc>
          <w:tcPr>
            <w:tcW w:w="2605" w:type="dxa"/>
          </w:tcPr>
          <w:p w14:paraId="7A483EAC" w14:textId="77777777" w:rsidR="00C57F14" w:rsidRDefault="00C57F14" w:rsidP="00C57F14">
            <w:pPr>
              <w:pStyle w:val="TableColTitleLeft"/>
              <w:rPr>
                <w:lang w:eastAsia="en-GB"/>
              </w:rPr>
            </w:pPr>
            <w:r>
              <w:rPr>
                <w:lang w:eastAsia="en-GB"/>
              </w:rPr>
              <w:t>Radiation dosimetry</w:t>
            </w:r>
          </w:p>
          <w:p w14:paraId="409941E6" w14:textId="77777777" w:rsidR="00C57F14" w:rsidRDefault="00C57F14" w:rsidP="00C57F14">
            <w:pPr>
              <w:pStyle w:val="TableColTitleLeft"/>
              <w:rPr>
                <w:lang w:eastAsia="en-GB"/>
              </w:rPr>
            </w:pPr>
          </w:p>
          <w:p w14:paraId="5281E04E" w14:textId="77777777" w:rsidR="00C57F14" w:rsidRDefault="00C57F14" w:rsidP="00C57F14">
            <w:pPr>
              <w:pStyle w:val="TableColTitleLeft"/>
              <w:rPr>
                <w:lang w:eastAsia="en-GB"/>
              </w:rPr>
            </w:pPr>
          </w:p>
          <w:p w14:paraId="5B8702AD" w14:textId="77777777" w:rsidR="00C57F14" w:rsidRDefault="00C57F14" w:rsidP="00C57F14">
            <w:pPr>
              <w:pStyle w:val="TableColTitleLeft"/>
              <w:rPr>
                <w:lang w:eastAsia="en-GB"/>
              </w:rPr>
            </w:pPr>
          </w:p>
          <w:p w14:paraId="657E87BA" w14:textId="77777777" w:rsidR="00C57F14" w:rsidRDefault="00C57F14" w:rsidP="00C57F14">
            <w:pPr>
              <w:pStyle w:val="TableColTitleLeft"/>
              <w:rPr>
                <w:lang w:eastAsia="en-GB"/>
              </w:rPr>
            </w:pPr>
          </w:p>
          <w:p w14:paraId="4229E574" w14:textId="77777777" w:rsidR="00C57F14" w:rsidRDefault="00C57F14" w:rsidP="00C57F14">
            <w:pPr>
              <w:pStyle w:val="TableColTitleLeft"/>
              <w:rPr>
                <w:lang w:eastAsia="en-GB"/>
              </w:rPr>
            </w:pPr>
          </w:p>
          <w:p w14:paraId="5C5468C8" w14:textId="77777777" w:rsidR="00C57F14" w:rsidRDefault="00C57F14" w:rsidP="00C57F14">
            <w:pPr>
              <w:pStyle w:val="TableColTitleLeft"/>
              <w:rPr>
                <w:lang w:eastAsia="en-GB"/>
              </w:rPr>
            </w:pPr>
          </w:p>
          <w:p w14:paraId="34DB387F" w14:textId="2D44B219" w:rsidR="00C57F14" w:rsidRDefault="00C57F14" w:rsidP="00C57F14">
            <w:pPr>
              <w:pStyle w:val="TableColTitleLeft"/>
              <w:rPr>
                <w:lang w:eastAsia="en-GB"/>
              </w:rPr>
            </w:pPr>
            <w:r>
              <w:rPr>
                <w:lang w:eastAsia="en-GB"/>
              </w:rPr>
              <w:t>ACoP 337(d)</w:t>
            </w:r>
          </w:p>
        </w:tc>
        <w:tc>
          <w:tcPr>
            <w:tcW w:w="6893" w:type="dxa"/>
          </w:tcPr>
          <w:p w14:paraId="7726E925" w14:textId="50A5DBE8" w:rsidR="00C57F14" w:rsidRDefault="00C57F14" w:rsidP="00C57F14">
            <w:pPr>
              <w:pStyle w:val="TableDataLeft"/>
              <w:keepNext w:val="0"/>
              <w:keepLines w:val="0"/>
              <w:rPr>
                <w:lang w:eastAsia="en-GB"/>
              </w:rPr>
            </w:pPr>
            <w:r>
              <w:rPr>
                <w:lang w:eastAsia="en-GB"/>
              </w:rPr>
              <w:t>RSU will advise on the use of radiation dosimetry.</w:t>
            </w:r>
          </w:p>
          <w:p w14:paraId="2ACB27F4" w14:textId="3A5182C3" w:rsidR="00C57F14" w:rsidRDefault="00C57F14" w:rsidP="00C57F14">
            <w:pPr>
              <w:pStyle w:val="TableDataLeft"/>
              <w:keepNext w:val="0"/>
              <w:keepLines w:val="0"/>
              <w:rPr>
                <w:lang w:eastAsia="en-GB"/>
              </w:rPr>
            </w:pPr>
            <w:r>
              <w:rPr>
                <w:lang w:eastAsia="en-GB"/>
              </w:rPr>
              <w:t xml:space="preserve">The primary hazard for work carried out in the Chemistry building is low level alpha emitting U/Th samples. Local shielding and adequate ventilation can mitigate risks or radiation doses. Personal whole body dosimeters (chest badges) will be provided to each radiation worker. Routine work in the Chemistry building does not require finger-stall dosimeters but these can be requested by workers where necessary for work performed in other buildings on campus or at other institutions </w:t>
            </w:r>
          </w:p>
          <w:p w14:paraId="50572C1B" w14:textId="4EC88AB0" w:rsidR="00C57F14" w:rsidRPr="0098419E" w:rsidRDefault="00C57F14" w:rsidP="00C57F14">
            <w:pPr>
              <w:pStyle w:val="TableDataLeft"/>
              <w:keepNext w:val="0"/>
              <w:keepLines w:val="0"/>
              <w:numPr>
                <w:ilvl w:val="0"/>
                <w:numId w:val="43"/>
              </w:numPr>
              <w:tabs>
                <w:tab w:val="clear" w:pos="1418"/>
              </w:tabs>
              <w:ind w:left="459" w:hanging="426"/>
              <w:rPr>
                <w:lang w:eastAsia="en-GB"/>
              </w:rPr>
            </w:pPr>
            <w:r>
              <w:rPr>
                <w:lang w:eastAsia="en-GB"/>
              </w:rPr>
              <w:t>Exceptions include persons using small quantities of exempt radioactive materials, schools ‘type’ sealed sources and (interlocked) cabinet x-ray generators or x-ray systems where it has been determined that there is no likelihood of doses exceeding 1 mSv/y.</w:t>
            </w:r>
          </w:p>
        </w:tc>
      </w:tr>
      <w:tr w:rsidR="00C57F14" w14:paraId="1DCC534C" w14:textId="77777777" w:rsidTr="003D4099">
        <w:trPr>
          <w:trHeight w:val="272"/>
        </w:trPr>
        <w:tc>
          <w:tcPr>
            <w:tcW w:w="2605" w:type="dxa"/>
          </w:tcPr>
          <w:p w14:paraId="2DD72932" w14:textId="77777777" w:rsidR="00C57F14" w:rsidRDefault="00C57F14" w:rsidP="00C57F14">
            <w:pPr>
              <w:pStyle w:val="TableColTitleLeft"/>
              <w:rPr>
                <w:lang w:eastAsia="en-GB"/>
              </w:rPr>
            </w:pPr>
            <w:r>
              <w:rPr>
                <w:lang w:eastAsia="en-GB"/>
              </w:rPr>
              <w:t>Dose investigation or other trigger limits</w:t>
            </w:r>
          </w:p>
          <w:p w14:paraId="325421E1" w14:textId="77777777" w:rsidR="00C57F14" w:rsidRDefault="00C57F14" w:rsidP="00C57F14">
            <w:pPr>
              <w:pStyle w:val="TableColTitleLeft"/>
              <w:rPr>
                <w:lang w:eastAsia="en-GB"/>
              </w:rPr>
            </w:pPr>
          </w:p>
          <w:p w14:paraId="60A48FD9" w14:textId="77777777" w:rsidR="00C57F14" w:rsidRDefault="00C57F14" w:rsidP="00C57F14">
            <w:pPr>
              <w:pStyle w:val="TableColTitleLeft"/>
              <w:rPr>
                <w:lang w:eastAsia="en-GB"/>
              </w:rPr>
            </w:pPr>
          </w:p>
          <w:p w14:paraId="242F733E" w14:textId="77777777" w:rsidR="00C57F14" w:rsidRDefault="00C57F14" w:rsidP="00C57F14">
            <w:pPr>
              <w:pStyle w:val="TableColTitleLeft"/>
              <w:rPr>
                <w:lang w:eastAsia="en-GB"/>
              </w:rPr>
            </w:pPr>
          </w:p>
          <w:p w14:paraId="4B64CB38" w14:textId="77777777" w:rsidR="00C57F14" w:rsidRDefault="00C57F14" w:rsidP="00C57F14">
            <w:pPr>
              <w:pStyle w:val="TableColTitleLeft"/>
              <w:rPr>
                <w:lang w:eastAsia="en-GB"/>
              </w:rPr>
            </w:pPr>
          </w:p>
          <w:p w14:paraId="74D4F7EF" w14:textId="77777777" w:rsidR="00C57F14" w:rsidRDefault="00C57F14" w:rsidP="00C57F14">
            <w:pPr>
              <w:pStyle w:val="TableColTitleLeft"/>
              <w:rPr>
                <w:lang w:eastAsia="en-GB"/>
              </w:rPr>
            </w:pPr>
          </w:p>
          <w:p w14:paraId="29388ECD" w14:textId="77777777" w:rsidR="00C57F14" w:rsidRDefault="00C57F14" w:rsidP="00C57F14">
            <w:pPr>
              <w:pStyle w:val="TableColTitleLeft"/>
              <w:rPr>
                <w:lang w:eastAsia="en-GB"/>
              </w:rPr>
            </w:pPr>
          </w:p>
          <w:p w14:paraId="79CB156D" w14:textId="77777777" w:rsidR="00C57F14" w:rsidRDefault="00C57F14" w:rsidP="00C57F14">
            <w:pPr>
              <w:pStyle w:val="TableColTitleLeft"/>
              <w:rPr>
                <w:lang w:eastAsia="en-GB"/>
              </w:rPr>
            </w:pPr>
          </w:p>
          <w:p w14:paraId="7F01F752" w14:textId="77777777" w:rsidR="00C57F14" w:rsidRDefault="00C57F14" w:rsidP="00C57F14">
            <w:pPr>
              <w:pStyle w:val="TableColTitleLeft"/>
              <w:rPr>
                <w:lang w:eastAsia="en-GB"/>
              </w:rPr>
            </w:pPr>
          </w:p>
          <w:p w14:paraId="086FDD1D" w14:textId="097A0765" w:rsidR="00C57F14" w:rsidRDefault="00C57F14" w:rsidP="00C57F14">
            <w:pPr>
              <w:pStyle w:val="TableColTitleLeft"/>
              <w:rPr>
                <w:lang w:eastAsia="en-GB"/>
              </w:rPr>
            </w:pPr>
            <w:r>
              <w:rPr>
                <w:lang w:eastAsia="en-GB"/>
              </w:rPr>
              <w:t>ACoP 336(a), 337(d)</w:t>
            </w:r>
          </w:p>
        </w:tc>
        <w:tc>
          <w:tcPr>
            <w:tcW w:w="6893" w:type="dxa"/>
            <w:tcBorders>
              <w:bottom w:val="single" w:sz="4" w:space="0" w:color="auto"/>
            </w:tcBorders>
          </w:tcPr>
          <w:p w14:paraId="54A41AAD" w14:textId="641256B8" w:rsidR="00C57F14" w:rsidRDefault="00C57F14" w:rsidP="00C57F14">
            <w:pPr>
              <w:pStyle w:val="TableDataLeft"/>
              <w:keepNext w:val="0"/>
              <w:keepLines w:val="0"/>
              <w:rPr>
                <w:lang w:eastAsia="en-GB"/>
              </w:rPr>
            </w:pPr>
            <w:r>
              <w:rPr>
                <w:lang w:eastAsia="en-GB"/>
              </w:rPr>
              <w:lastRenderedPageBreak/>
              <w:t>Where there is a requirement to wear dosimeters, dosimetry records will be received by the RSU from the provider (Public Health England).</w:t>
            </w:r>
          </w:p>
          <w:p w14:paraId="0AB71D6C" w14:textId="11CA69D2" w:rsidR="00C57F14" w:rsidRDefault="00C57F14" w:rsidP="00C57F14">
            <w:pPr>
              <w:pStyle w:val="TableDataLeft"/>
              <w:keepNext w:val="0"/>
              <w:keepLines w:val="0"/>
              <w:rPr>
                <w:lang w:eastAsia="en-GB"/>
              </w:rPr>
            </w:pPr>
            <w:r>
              <w:rPr>
                <w:lang w:eastAsia="en-GB"/>
              </w:rPr>
              <w:t>Whole body and extremity dose triggers are 1 mSv/y and 10 mSv/y respectively. Personal dosimeters are to be worn when doing U/Th work because, while these are not likely to pick up alpha contamination, they are sensitive to the beta/gamma emissions from decay products in U/Th. Regular surface monitoring is done in work areas and any areas of high does contamination should be assessed individually to estimate any does received to the user. A method for this estimation is provided by RSU.</w:t>
            </w:r>
          </w:p>
          <w:p w14:paraId="36A034F1" w14:textId="4D427CB5" w:rsidR="00C57F14" w:rsidRDefault="00C57F14" w:rsidP="00C57F14">
            <w:pPr>
              <w:pStyle w:val="TableDataLeft"/>
              <w:keepNext w:val="0"/>
              <w:keepLines w:val="0"/>
              <w:rPr>
                <w:lang w:eastAsia="en-GB"/>
              </w:rPr>
            </w:pPr>
            <w:r>
              <w:rPr>
                <w:lang w:eastAsia="en-GB"/>
              </w:rPr>
              <w:lastRenderedPageBreak/>
              <w:t>At these trigger values a note is made on the Event (incident) database so that doses can be identified and investigated to determine the cause, with feedback being given to the RPS. The primary aim of these low dose investigations is to determine whether the cause is a one-off event, the failure of a safety feature or shielding, or a behavioural matter.</w:t>
            </w:r>
          </w:p>
          <w:p w14:paraId="070D218A" w14:textId="3B1BD014" w:rsidR="00C57F14" w:rsidRDefault="00C57F14" w:rsidP="00C57F14">
            <w:pPr>
              <w:pStyle w:val="TableDataLeft"/>
              <w:keepNext w:val="0"/>
              <w:keepLines w:val="0"/>
              <w:rPr>
                <w:lang w:eastAsia="en-GB"/>
              </w:rPr>
            </w:pPr>
            <w:r>
              <w:rPr>
                <w:lang w:eastAsia="en-GB"/>
              </w:rPr>
              <w:t>At doses of 1 mSv to the whole body (the public dose limit) and 10 mSv to the extremities the investigation the investigation will also consider the risk of exposure (or potential for exposure) of members of the public including undergraduate students, pregnant or breastfeeding persons, and the need to thoroughly investigate working practices. The RPA will be notified.</w:t>
            </w:r>
          </w:p>
        </w:tc>
      </w:tr>
      <w:tr w:rsidR="00C57F14" w14:paraId="6DEC83BD" w14:textId="77777777" w:rsidTr="003D4099">
        <w:tc>
          <w:tcPr>
            <w:tcW w:w="2605" w:type="dxa"/>
          </w:tcPr>
          <w:p w14:paraId="67C02CE6" w14:textId="77777777" w:rsidR="00C57F14" w:rsidRDefault="00C57F14" w:rsidP="00C57F14">
            <w:pPr>
              <w:pStyle w:val="TableColTitleLeft"/>
              <w:rPr>
                <w:lang w:eastAsia="en-GB"/>
              </w:rPr>
            </w:pPr>
            <w:r>
              <w:rPr>
                <w:lang w:eastAsia="en-GB"/>
              </w:rPr>
              <w:lastRenderedPageBreak/>
              <w:t>Working instructions (general)</w:t>
            </w:r>
          </w:p>
          <w:p w14:paraId="528755EF" w14:textId="77777777" w:rsidR="00C57F14" w:rsidRDefault="00C57F14" w:rsidP="00C57F14">
            <w:pPr>
              <w:pStyle w:val="TableColTitleLeft"/>
              <w:rPr>
                <w:lang w:eastAsia="en-GB"/>
              </w:rPr>
            </w:pPr>
          </w:p>
          <w:p w14:paraId="2CF89E9F" w14:textId="77777777" w:rsidR="00C57F14" w:rsidRDefault="00C57F14" w:rsidP="00C57F14">
            <w:pPr>
              <w:pStyle w:val="TableColTitleLeft"/>
              <w:rPr>
                <w:lang w:eastAsia="en-GB"/>
              </w:rPr>
            </w:pPr>
          </w:p>
          <w:p w14:paraId="58EA09B6" w14:textId="77777777" w:rsidR="00C57F14" w:rsidRDefault="00C57F14" w:rsidP="00C57F14">
            <w:pPr>
              <w:pStyle w:val="TableColTitleLeft"/>
              <w:rPr>
                <w:lang w:eastAsia="en-GB"/>
              </w:rPr>
            </w:pPr>
          </w:p>
          <w:p w14:paraId="25835DB1" w14:textId="77777777" w:rsidR="00C57F14" w:rsidRDefault="00C57F14" w:rsidP="00C57F14">
            <w:pPr>
              <w:pStyle w:val="TableColTitleLeft"/>
              <w:rPr>
                <w:lang w:eastAsia="en-GB"/>
              </w:rPr>
            </w:pPr>
          </w:p>
          <w:p w14:paraId="3BAE0939" w14:textId="77777777" w:rsidR="00C57F14" w:rsidRDefault="00C57F14" w:rsidP="00C57F14">
            <w:pPr>
              <w:pStyle w:val="TableColTitleLeft"/>
              <w:rPr>
                <w:lang w:eastAsia="en-GB"/>
              </w:rPr>
            </w:pPr>
          </w:p>
          <w:p w14:paraId="1EA492D8" w14:textId="77777777" w:rsidR="00C57F14" w:rsidRDefault="00C57F14" w:rsidP="00C57F14">
            <w:pPr>
              <w:pStyle w:val="TableColTitleLeft"/>
              <w:rPr>
                <w:lang w:eastAsia="en-GB"/>
              </w:rPr>
            </w:pPr>
          </w:p>
          <w:p w14:paraId="2AA238B8" w14:textId="77777777" w:rsidR="00C57F14" w:rsidRDefault="00C57F14" w:rsidP="00C57F14">
            <w:pPr>
              <w:pStyle w:val="TableColTitleLeft"/>
              <w:rPr>
                <w:lang w:eastAsia="en-GB"/>
              </w:rPr>
            </w:pPr>
          </w:p>
          <w:p w14:paraId="2C66B2ED" w14:textId="77777777" w:rsidR="00C57F14" w:rsidRDefault="00C57F14" w:rsidP="00C57F14">
            <w:pPr>
              <w:pStyle w:val="TableColTitleLeft"/>
              <w:rPr>
                <w:lang w:eastAsia="en-GB"/>
              </w:rPr>
            </w:pPr>
          </w:p>
          <w:p w14:paraId="7AEAFDE5" w14:textId="77777777" w:rsidR="00C57F14" w:rsidRDefault="00C57F14" w:rsidP="00C57F14">
            <w:pPr>
              <w:pStyle w:val="TableColTitleLeft"/>
              <w:rPr>
                <w:lang w:eastAsia="en-GB"/>
              </w:rPr>
            </w:pPr>
          </w:p>
          <w:p w14:paraId="241B2531" w14:textId="77777777" w:rsidR="00C57F14" w:rsidRDefault="00C57F14" w:rsidP="00C57F14">
            <w:pPr>
              <w:pStyle w:val="TableColTitleLeft"/>
              <w:rPr>
                <w:lang w:eastAsia="en-GB"/>
              </w:rPr>
            </w:pPr>
          </w:p>
          <w:p w14:paraId="406E8AF6" w14:textId="77777777" w:rsidR="00C57F14" w:rsidRDefault="00C57F14" w:rsidP="00C57F14">
            <w:pPr>
              <w:pStyle w:val="TableColTitleLeft"/>
              <w:rPr>
                <w:lang w:eastAsia="en-GB"/>
              </w:rPr>
            </w:pPr>
          </w:p>
          <w:p w14:paraId="12E116CA" w14:textId="6BD5E81D" w:rsidR="00C57F14" w:rsidRDefault="00C57F14" w:rsidP="00C57F14">
            <w:pPr>
              <w:pStyle w:val="TableColTitleLeft"/>
              <w:rPr>
                <w:lang w:eastAsia="en-GB"/>
              </w:rPr>
            </w:pPr>
            <w:r>
              <w:rPr>
                <w:lang w:eastAsia="en-GB"/>
              </w:rPr>
              <w:t>ACoP 336(e)</w:t>
            </w:r>
          </w:p>
        </w:tc>
        <w:tc>
          <w:tcPr>
            <w:tcW w:w="6893" w:type="dxa"/>
            <w:tcBorders>
              <w:top w:val="single" w:sz="4" w:space="0" w:color="auto"/>
            </w:tcBorders>
          </w:tcPr>
          <w:p w14:paraId="325F88CE" w14:textId="118B8DF6" w:rsidR="00C57F14" w:rsidRDefault="00C57F14" w:rsidP="00C57F14">
            <w:pPr>
              <w:pStyle w:val="TableDataLeft"/>
              <w:keepNext w:val="0"/>
              <w:keepLines w:val="0"/>
              <w:rPr>
                <w:lang w:eastAsia="en-GB"/>
              </w:rPr>
            </w:pPr>
            <w:r w:rsidRPr="007770E8">
              <w:rPr>
                <w:lang w:eastAsia="en-GB"/>
              </w:rPr>
              <w:t>Local rules apply to all designated Controlled and Supervised Areas.</w:t>
            </w:r>
          </w:p>
          <w:p w14:paraId="31D1D023" w14:textId="2B397FD2" w:rsidR="00C57F14" w:rsidRPr="007770E8" w:rsidRDefault="00C57F14" w:rsidP="00C57F14">
            <w:pPr>
              <w:pStyle w:val="TableDataLeft"/>
              <w:keepNext w:val="0"/>
              <w:keepLines w:val="0"/>
              <w:rPr>
                <w:lang w:eastAsia="en-GB"/>
              </w:rPr>
            </w:pPr>
            <w:r>
              <w:rPr>
                <w:lang w:eastAsia="en-GB"/>
              </w:rPr>
              <w:t>Con</w:t>
            </w:r>
            <w:r w:rsidRPr="009035C7">
              <w:rPr>
                <w:lang w:eastAsia="en-GB"/>
              </w:rPr>
              <w:t xml:space="preserve">trolled Areas are Isotope Stores. Supervised Areas are </w:t>
            </w:r>
            <w:r w:rsidR="009035C7" w:rsidRPr="009035C7">
              <w:t xml:space="preserve">Room </w:t>
            </w:r>
            <w:proofErr w:type="spellStart"/>
            <w:r w:rsidR="009035C7" w:rsidRPr="009035C7">
              <w:t>xxxx</w:t>
            </w:r>
            <w:proofErr w:type="spellEnd"/>
            <w:r w:rsidR="009035C7" w:rsidRPr="0015337B">
              <w:t xml:space="preserve"> </w:t>
            </w:r>
            <w:r>
              <w:rPr>
                <w:lang w:eastAsia="en-GB"/>
              </w:rPr>
              <w:t xml:space="preserve">and </w:t>
            </w:r>
            <w:r w:rsidR="009035C7" w:rsidRPr="009035C7">
              <w:t xml:space="preserve">Room </w:t>
            </w:r>
            <w:proofErr w:type="spellStart"/>
            <w:r w:rsidR="009035C7" w:rsidRPr="009035C7">
              <w:t>xxxx</w:t>
            </w:r>
            <w:proofErr w:type="spellEnd"/>
            <w:r>
              <w:rPr>
                <w:lang w:eastAsia="en-GB"/>
              </w:rPr>
              <w:t>. Other areas (</w:t>
            </w:r>
            <w:r w:rsidR="009035C7" w:rsidRPr="009035C7">
              <w:t xml:space="preserve">Room </w:t>
            </w:r>
            <w:proofErr w:type="spellStart"/>
            <w:r w:rsidR="009035C7" w:rsidRPr="009035C7">
              <w:t>xxxx</w:t>
            </w:r>
            <w:proofErr w:type="spellEnd"/>
            <w:r>
              <w:rPr>
                <w:lang w:eastAsia="en-GB"/>
              </w:rPr>
              <w:t>) are non-designated areas but where relevant Local rules should be adhered to when using radioactive materials.</w:t>
            </w:r>
          </w:p>
          <w:p w14:paraId="161019DC" w14:textId="5776AE19" w:rsidR="00C57F14" w:rsidRPr="0015337B" w:rsidRDefault="00C57F14" w:rsidP="00C57F14">
            <w:pPr>
              <w:pStyle w:val="TableDataLeft"/>
              <w:keepNext w:val="0"/>
              <w:keepLines w:val="0"/>
              <w:rPr>
                <w:lang w:eastAsia="en-GB"/>
              </w:rPr>
            </w:pPr>
            <w:r w:rsidRPr="007770E8">
              <w:rPr>
                <w:lang w:eastAsia="en-GB"/>
              </w:rPr>
              <w:t>Academic units must ensure that, where appropriate, their local rules must be supported by (local) specific written instructions or Standard Operating Procedures (e.g. for waste disposal) and experimental protocols (e.g. for specific detailed procedures), and other locally created instructions / protocols such as laboratory manuals.</w:t>
            </w:r>
            <w:r>
              <w:rPr>
                <w:lang w:eastAsia="en-GB"/>
              </w:rPr>
              <w:t xml:space="preserve"> See Appendix 1 for hierarchy of </w:t>
            </w:r>
            <w:r w:rsidRPr="0015337B">
              <w:rPr>
                <w:lang w:eastAsia="en-GB"/>
              </w:rPr>
              <w:t>document control and ownership.</w:t>
            </w:r>
          </w:p>
          <w:p w14:paraId="72683F9C" w14:textId="6D8EE0CF" w:rsidR="00C57F14" w:rsidRPr="0015337B" w:rsidRDefault="00C57F14" w:rsidP="00C57F14">
            <w:pPr>
              <w:pStyle w:val="TableDataLeft"/>
              <w:keepNext w:val="0"/>
              <w:keepLines w:val="0"/>
              <w:rPr>
                <w:lang w:eastAsia="en-GB"/>
              </w:rPr>
            </w:pPr>
            <w:r w:rsidRPr="0015337B">
              <w:rPr>
                <w:lang w:eastAsia="en-GB"/>
              </w:rPr>
              <w:t>In particular the following must be prepared by academic units, and all radiation workers must have read and be familiar with the content of these:</w:t>
            </w:r>
          </w:p>
          <w:p w14:paraId="1B4D3B15" w14:textId="4137A687" w:rsidR="00C57F14" w:rsidRPr="008E6492" w:rsidRDefault="00C57F14" w:rsidP="00C57F14">
            <w:pPr>
              <w:pStyle w:val="TableDataLeft"/>
              <w:keepNext w:val="0"/>
              <w:keepLines w:val="0"/>
              <w:numPr>
                <w:ilvl w:val="0"/>
                <w:numId w:val="42"/>
              </w:numPr>
              <w:tabs>
                <w:tab w:val="clear" w:pos="1418"/>
              </w:tabs>
              <w:ind w:left="459" w:hanging="426"/>
              <w:rPr>
                <w:lang w:eastAsia="en-GB"/>
              </w:rPr>
            </w:pPr>
            <w:r w:rsidRPr="008E6492">
              <w:rPr>
                <w:lang w:eastAsia="en-GB"/>
              </w:rPr>
              <w:t xml:space="preserve">Generic Radiological Risk Assessments and CRR Standard Operating Protocols are available on the CRR intranet: </w:t>
            </w:r>
            <w:hyperlink r:id="rId14" w:history="1">
              <w:r w:rsidRPr="009035C7">
                <w:rPr>
                  <w:rStyle w:val="Hyperlink"/>
                  <w:color w:val="548DD4" w:themeColor="text2" w:themeTint="99"/>
                </w:rPr>
                <w:t>http://www.ssnet.chemistry.manchester.ac.uk/health-and-safety/centre-for-radiochemisty-research-safety/</w:t>
              </w:r>
            </w:hyperlink>
          </w:p>
          <w:p w14:paraId="2EF69C6E" w14:textId="77777777" w:rsidR="00C57F14" w:rsidRPr="008E6492" w:rsidRDefault="00C57F14" w:rsidP="00C57F14">
            <w:pPr>
              <w:pStyle w:val="TableDataLeft"/>
              <w:keepNext w:val="0"/>
              <w:keepLines w:val="0"/>
              <w:numPr>
                <w:ilvl w:val="0"/>
                <w:numId w:val="42"/>
              </w:numPr>
              <w:tabs>
                <w:tab w:val="clear" w:pos="1418"/>
              </w:tabs>
              <w:ind w:left="459" w:hanging="426"/>
              <w:rPr>
                <w:lang w:eastAsia="en-GB"/>
              </w:rPr>
            </w:pPr>
            <w:r w:rsidRPr="008E6492">
              <w:rPr>
                <w:lang w:eastAsia="en-GB"/>
              </w:rPr>
              <w:t xml:space="preserve"> Department of Chemistry Procedures and Methods can be found </w:t>
            </w:r>
            <w:r w:rsidRPr="009035C7">
              <w:rPr>
                <w:color w:val="548DD4" w:themeColor="text2" w:themeTint="99"/>
                <w:lang w:eastAsia="en-GB"/>
              </w:rPr>
              <w:t>:</w:t>
            </w:r>
            <w:r w:rsidRPr="009035C7">
              <w:rPr>
                <w:color w:val="548DD4" w:themeColor="text2" w:themeTint="99"/>
              </w:rPr>
              <w:t xml:space="preserve"> </w:t>
            </w:r>
            <w:hyperlink r:id="rId15" w:history="1">
              <w:r w:rsidRPr="009035C7">
                <w:rPr>
                  <w:rStyle w:val="Hyperlink"/>
                  <w:color w:val="548DD4" w:themeColor="text2" w:themeTint="99"/>
                </w:rPr>
                <w:t>http://www.ssnet.chemistry.manchester.ac.uk/health-and-safety/procedure-and-methods/</w:t>
              </w:r>
            </w:hyperlink>
          </w:p>
          <w:p w14:paraId="69981F5C" w14:textId="07825B56" w:rsidR="00C57F14" w:rsidRPr="008E6492" w:rsidRDefault="00C57F14" w:rsidP="00C57F14">
            <w:pPr>
              <w:pStyle w:val="TableDataLeft"/>
              <w:keepNext w:val="0"/>
              <w:keepLines w:val="0"/>
              <w:numPr>
                <w:ilvl w:val="0"/>
                <w:numId w:val="42"/>
              </w:numPr>
              <w:tabs>
                <w:tab w:val="clear" w:pos="1418"/>
              </w:tabs>
              <w:ind w:left="459" w:hanging="426"/>
              <w:rPr>
                <w:lang w:eastAsia="en-GB"/>
              </w:rPr>
            </w:pPr>
            <w:r w:rsidRPr="008E6492">
              <w:rPr>
                <w:lang w:eastAsia="en-GB"/>
              </w:rPr>
              <w:t>Research group protocols and chemical risk assessments are generated and stored locally.</w:t>
            </w:r>
          </w:p>
          <w:p w14:paraId="248A6FB7" w14:textId="3631E60B" w:rsidR="00C57F14" w:rsidRPr="007770E8" w:rsidRDefault="00C57F14" w:rsidP="00C57F14">
            <w:pPr>
              <w:pStyle w:val="TableDataLeft"/>
              <w:keepNext w:val="0"/>
              <w:keepLines w:val="0"/>
              <w:numPr>
                <w:ilvl w:val="0"/>
                <w:numId w:val="42"/>
              </w:numPr>
              <w:tabs>
                <w:tab w:val="clear" w:pos="1418"/>
              </w:tabs>
              <w:ind w:left="459" w:hanging="426"/>
              <w:rPr>
                <w:lang w:eastAsia="en-GB"/>
              </w:rPr>
            </w:pPr>
            <w:r w:rsidRPr="008E6492">
              <w:rPr>
                <w:lang w:eastAsia="en-GB"/>
              </w:rPr>
              <w:t xml:space="preserve">Source accountancy arrangements, : </w:t>
            </w:r>
            <w:r w:rsidRPr="008E6492">
              <w:t xml:space="preserve">see </w:t>
            </w:r>
            <w:hyperlink r:id="rId16" w:history="1">
              <w:r w:rsidRPr="009035C7">
                <w:rPr>
                  <w:rStyle w:val="Hyperlink"/>
                  <w:rFonts w:cs="Arial"/>
                  <w:color w:val="548DD4" w:themeColor="text2" w:themeTint="99"/>
                  <w:sz w:val="21"/>
                  <w:szCs w:val="21"/>
                  <w:shd w:val="clear" w:color="auto" w:fill="FFFFFF"/>
                </w:rPr>
                <w:t>SOP 2 Managing Radioactive Materials V1.3</w:t>
              </w:r>
            </w:hyperlink>
          </w:p>
        </w:tc>
      </w:tr>
      <w:tr w:rsidR="00C57F14" w14:paraId="06F5C22C" w14:textId="77777777" w:rsidTr="003D4099">
        <w:trPr>
          <w:trHeight w:val="2116"/>
        </w:trPr>
        <w:tc>
          <w:tcPr>
            <w:tcW w:w="2605" w:type="dxa"/>
          </w:tcPr>
          <w:p w14:paraId="09148E3E" w14:textId="77777777" w:rsidR="00C57F14" w:rsidRDefault="00C57F14" w:rsidP="00C57F14">
            <w:pPr>
              <w:pStyle w:val="TableColTitleLeft"/>
              <w:rPr>
                <w:lang w:eastAsia="en-GB"/>
              </w:rPr>
            </w:pPr>
            <w:r>
              <w:rPr>
                <w:lang w:eastAsia="en-GB"/>
              </w:rPr>
              <w:t>Working instructions (risk assessment).</w:t>
            </w:r>
          </w:p>
          <w:p w14:paraId="74A19486" w14:textId="77777777" w:rsidR="00C57F14" w:rsidRDefault="00C57F14" w:rsidP="00C57F14">
            <w:pPr>
              <w:pStyle w:val="TableColTitleLeft"/>
              <w:rPr>
                <w:lang w:eastAsia="en-GB"/>
              </w:rPr>
            </w:pPr>
          </w:p>
          <w:p w14:paraId="75CBCBC2" w14:textId="77777777" w:rsidR="00C57F14" w:rsidRDefault="00C57F14" w:rsidP="00C57F14">
            <w:pPr>
              <w:pStyle w:val="TableColTitleLeft"/>
              <w:rPr>
                <w:lang w:eastAsia="en-GB"/>
              </w:rPr>
            </w:pPr>
          </w:p>
          <w:p w14:paraId="765E2617" w14:textId="2654C28C" w:rsidR="00C57F14" w:rsidRDefault="00C57F14" w:rsidP="00C57F14">
            <w:pPr>
              <w:pStyle w:val="TableColTitleLeft"/>
              <w:rPr>
                <w:lang w:eastAsia="en-GB"/>
              </w:rPr>
            </w:pPr>
            <w:r>
              <w:rPr>
                <w:lang w:eastAsia="en-GB"/>
              </w:rPr>
              <w:t>ACoP 337(f)</w:t>
            </w:r>
          </w:p>
        </w:tc>
        <w:tc>
          <w:tcPr>
            <w:tcW w:w="6893" w:type="dxa"/>
            <w:tcBorders>
              <w:top w:val="single" w:sz="4" w:space="0" w:color="auto"/>
            </w:tcBorders>
          </w:tcPr>
          <w:p w14:paraId="281E64EF" w14:textId="14B1B043" w:rsidR="00C57F14" w:rsidRPr="00664D0D" w:rsidRDefault="00C57F14" w:rsidP="00C57F14">
            <w:pPr>
              <w:pStyle w:val="TableDataLeft"/>
              <w:keepNext w:val="0"/>
              <w:keepLines w:val="0"/>
              <w:rPr>
                <w:lang w:eastAsia="en-GB"/>
              </w:rPr>
            </w:pPr>
            <w:r>
              <w:rPr>
                <w:lang w:eastAsia="en-GB"/>
              </w:rPr>
              <w:t xml:space="preserve">An overarching radiological </w:t>
            </w:r>
            <w:r w:rsidRPr="00664D0D">
              <w:rPr>
                <w:lang w:eastAsia="en-GB"/>
              </w:rPr>
              <w:t>risk assessment</w:t>
            </w:r>
            <w:r>
              <w:rPr>
                <w:lang w:eastAsia="en-GB"/>
              </w:rPr>
              <w:t xml:space="preserve"> approved by the radiation safety unit is used to assess radiation risks during routine U/ Th work. </w:t>
            </w:r>
            <w:r w:rsidRPr="00664D0D">
              <w:rPr>
                <w:lang w:eastAsia="en-GB"/>
              </w:rPr>
              <w:t xml:space="preserve">These local rules have summarised the control measures, but the worker and their line manager </w:t>
            </w:r>
            <w:r>
              <w:rPr>
                <w:lang w:eastAsia="en-GB"/>
              </w:rPr>
              <w:t>must also</w:t>
            </w:r>
            <w:r w:rsidRPr="00664D0D">
              <w:rPr>
                <w:lang w:eastAsia="en-GB"/>
              </w:rPr>
              <w:t xml:space="preserve"> read </w:t>
            </w:r>
            <w:r>
              <w:rPr>
                <w:lang w:eastAsia="en-GB"/>
              </w:rPr>
              <w:t xml:space="preserve">and understand </w:t>
            </w:r>
            <w:r w:rsidRPr="00664D0D">
              <w:rPr>
                <w:lang w:eastAsia="en-GB"/>
              </w:rPr>
              <w:t>the relevant risk assessments and</w:t>
            </w:r>
            <w:r>
              <w:rPr>
                <w:lang w:eastAsia="en-GB"/>
              </w:rPr>
              <w:t xml:space="preserve"> CRR standard operating protocols to</w:t>
            </w:r>
            <w:r w:rsidRPr="00664D0D">
              <w:rPr>
                <w:lang w:eastAsia="en-GB"/>
              </w:rPr>
              <w:t xml:space="preserve"> ensure the appropriate control measures are implemented in the area to which these local rules refer.</w:t>
            </w:r>
          </w:p>
          <w:p w14:paraId="34A7084A" w14:textId="1C752589" w:rsidR="00C57F14" w:rsidRPr="00664D0D" w:rsidRDefault="00C57F14" w:rsidP="00C57F14">
            <w:pPr>
              <w:pStyle w:val="TableDataLeft"/>
              <w:keepNext w:val="0"/>
              <w:keepLines w:val="0"/>
              <w:rPr>
                <w:lang w:eastAsia="en-GB"/>
              </w:rPr>
            </w:pPr>
          </w:p>
        </w:tc>
      </w:tr>
      <w:tr w:rsidR="00C57F14" w14:paraId="3FD97A79" w14:textId="77777777" w:rsidTr="003D4099">
        <w:tc>
          <w:tcPr>
            <w:tcW w:w="2605" w:type="dxa"/>
          </w:tcPr>
          <w:p w14:paraId="2150605E" w14:textId="77777777" w:rsidR="00C57F14" w:rsidRDefault="00C57F14" w:rsidP="00C57F14">
            <w:pPr>
              <w:pStyle w:val="TableColTitleLeft"/>
              <w:rPr>
                <w:lang w:eastAsia="en-GB"/>
              </w:rPr>
            </w:pPr>
            <w:r>
              <w:rPr>
                <w:lang w:eastAsia="en-GB"/>
              </w:rPr>
              <w:t>Working instructions (handling sources).</w:t>
            </w:r>
          </w:p>
          <w:p w14:paraId="238DCC9E" w14:textId="77777777" w:rsidR="00C57F14" w:rsidRDefault="00C57F14" w:rsidP="00C57F14">
            <w:pPr>
              <w:pStyle w:val="TableColTitleLeft"/>
              <w:rPr>
                <w:lang w:eastAsia="en-GB"/>
              </w:rPr>
            </w:pPr>
          </w:p>
          <w:p w14:paraId="11EF9468" w14:textId="77777777" w:rsidR="00C57F14" w:rsidRDefault="00C57F14" w:rsidP="00C57F14">
            <w:pPr>
              <w:pStyle w:val="TableColTitleLeft"/>
              <w:rPr>
                <w:lang w:eastAsia="en-GB"/>
              </w:rPr>
            </w:pPr>
          </w:p>
          <w:p w14:paraId="2F1D0671" w14:textId="77777777" w:rsidR="00C57F14" w:rsidRDefault="00C57F14" w:rsidP="00C57F14">
            <w:pPr>
              <w:pStyle w:val="TableColTitleLeft"/>
              <w:rPr>
                <w:lang w:eastAsia="en-GB"/>
              </w:rPr>
            </w:pPr>
          </w:p>
          <w:p w14:paraId="078CDA6C" w14:textId="77777777" w:rsidR="00C57F14" w:rsidRDefault="00C57F14" w:rsidP="00C57F14">
            <w:pPr>
              <w:pStyle w:val="TableColTitleLeft"/>
              <w:rPr>
                <w:lang w:eastAsia="en-GB"/>
              </w:rPr>
            </w:pPr>
          </w:p>
          <w:p w14:paraId="41A40BA5" w14:textId="77777777" w:rsidR="00C57F14" w:rsidRDefault="00C57F14" w:rsidP="00C57F14">
            <w:pPr>
              <w:pStyle w:val="TableColTitleLeft"/>
              <w:rPr>
                <w:lang w:eastAsia="en-GB"/>
              </w:rPr>
            </w:pPr>
          </w:p>
          <w:p w14:paraId="4D5F8B70" w14:textId="77777777" w:rsidR="00C57F14" w:rsidRDefault="00C57F14" w:rsidP="00C57F14">
            <w:pPr>
              <w:pStyle w:val="TableColTitleLeft"/>
              <w:rPr>
                <w:lang w:eastAsia="en-GB"/>
              </w:rPr>
            </w:pPr>
          </w:p>
          <w:p w14:paraId="65752100" w14:textId="77777777" w:rsidR="00C57F14" w:rsidRDefault="00C57F14" w:rsidP="00C57F14">
            <w:pPr>
              <w:pStyle w:val="TableColTitleLeft"/>
              <w:rPr>
                <w:lang w:eastAsia="en-GB"/>
              </w:rPr>
            </w:pPr>
          </w:p>
          <w:p w14:paraId="597FEA9E" w14:textId="77777777" w:rsidR="00C57F14" w:rsidRDefault="00C57F14" w:rsidP="00C57F14">
            <w:pPr>
              <w:pStyle w:val="TableColTitleLeft"/>
              <w:rPr>
                <w:lang w:eastAsia="en-GB"/>
              </w:rPr>
            </w:pPr>
          </w:p>
          <w:p w14:paraId="686366C4" w14:textId="77777777" w:rsidR="00C57F14" w:rsidRDefault="00C57F14" w:rsidP="00C57F14">
            <w:pPr>
              <w:pStyle w:val="TableColTitleLeft"/>
              <w:rPr>
                <w:lang w:eastAsia="en-GB"/>
              </w:rPr>
            </w:pPr>
          </w:p>
          <w:p w14:paraId="39BF72BE" w14:textId="486A53B4" w:rsidR="00C57F14" w:rsidRDefault="00C57F14" w:rsidP="00C57F14">
            <w:pPr>
              <w:pStyle w:val="TableColTitleLeft"/>
              <w:rPr>
                <w:lang w:eastAsia="en-GB"/>
              </w:rPr>
            </w:pPr>
            <w:r>
              <w:rPr>
                <w:lang w:eastAsia="en-GB"/>
              </w:rPr>
              <w:t>ACoP 336(e), 336(f)</w:t>
            </w:r>
          </w:p>
        </w:tc>
        <w:tc>
          <w:tcPr>
            <w:tcW w:w="6893" w:type="dxa"/>
            <w:shd w:val="clear" w:color="auto" w:fill="auto"/>
          </w:tcPr>
          <w:p w14:paraId="0556C26D" w14:textId="2E95AF8E" w:rsidR="00C57F14" w:rsidRDefault="00C57F14" w:rsidP="00C57F14">
            <w:pPr>
              <w:pStyle w:val="TableDataLeft"/>
              <w:keepNext w:val="0"/>
              <w:keepLines w:val="0"/>
              <w:rPr>
                <w:lang w:eastAsia="en-GB"/>
              </w:rPr>
            </w:pPr>
            <w:r w:rsidRPr="000319E3">
              <w:rPr>
                <w:lang w:eastAsia="en-GB"/>
              </w:rPr>
              <w:lastRenderedPageBreak/>
              <w:t xml:space="preserve">Work with unsealed radioactive sources should be carried out inside a </w:t>
            </w:r>
            <w:proofErr w:type="spellStart"/>
            <w:r w:rsidRPr="000319E3">
              <w:rPr>
                <w:lang w:eastAsia="en-GB"/>
              </w:rPr>
              <w:t>fumehood</w:t>
            </w:r>
            <w:proofErr w:type="spellEnd"/>
            <w:r w:rsidRPr="000319E3">
              <w:rPr>
                <w:lang w:eastAsia="en-GB"/>
              </w:rPr>
              <w:t xml:space="preserve"> or inside an enclosed glovebox. Where this is not possible a suitable risk assessment must be done and approved by the RPS or Local RPS.</w:t>
            </w:r>
            <w:r>
              <w:rPr>
                <w:lang w:eastAsia="en-GB"/>
              </w:rPr>
              <w:t xml:space="preserve"> </w:t>
            </w:r>
          </w:p>
          <w:p w14:paraId="41F96E2D" w14:textId="133884FE" w:rsidR="00C57F14" w:rsidRDefault="00C57F14" w:rsidP="00C57F14">
            <w:pPr>
              <w:pStyle w:val="TableDataLeft"/>
              <w:keepNext w:val="0"/>
              <w:keepLines w:val="0"/>
              <w:numPr>
                <w:ilvl w:val="0"/>
                <w:numId w:val="41"/>
              </w:numPr>
              <w:tabs>
                <w:tab w:val="clear" w:pos="1418"/>
                <w:tab w:val="left" w:pos="459"/>
              </w:tabs>
              <w:ind w:left="459" w:hanging="426"/>
              <w:rPr>
                <w:lang w:eastAsia="en-GB"/>
              </w:rPr>
            </w:pPr>
            <w:r>
              <w:rPr>
                <w:lang w:eastAsia="en-GB"/>
              </w:rPr>
              <w:t xml:space="preserve">Samples and must be held in sealed vessels when not in use e.g. glass jars, plastic pot, </w:t>
            </w:r>
            <w:proofErr w:type="spellStart"/>
            <w:r>
              <w:rPr>
                <w:lang w:eastAsia="en-GB"/>
              </w:rPr>
              <w:t>schlenk</w:t>
            </w:r>
            <w:proofErr w:type="spellEnd"/>
            <w:r>
              <w:rPr>
                <w:lang w:eastAsia="en-GB"/>
              </w:rPr>
              <w:t xml:space="preserve"> tube.</w:t>
            </w:r>
          </w:p>
          <w:p w14:paraId="19048965" w14:textId="7A52AD2E" w:rsidR="00C57F14" w:rsidRDefault="00C57F14" w:rsidP="00C57F14">
            <w:pPr>
              <w:pStyle w:val="TableDataLeft"/>
              <w:keepNext w:val="0"/>
              <w:keepLines w:val="0"/>
              <w:numPr>
                <w:ilvl w:val="0"/>
                <w:numId w:val="41"/>
              </w:numPr>
              <w:tabs>
                <w:tab w:val="clear" w:pos="1418"/>
                <w:tab w:val="left" w:pos="459"/>
              </w:tabs>
              <w:ind w:left="459" w:hanging="426"/>
              <w:rPr>
                <w:lang w:eastAsia="en-GB"/>
              </w:rPr>
            </w:pPr>
            <w:r>
              <w:rPr>
                <w:lang w:eastAsia="en-GB"/>
              </w:rPr>
              <w:t xml:space="preserve">Radioactive sources kept in the isotope stores must at all times be </w:t>
            </w:r>
            <w:r>
              <w:rPr>
                <w:lang w:eastAsia="en-GB"/>
              </w:rPr>
              <w:lastRenderedPageBreak/>
              <w:t>held in a suitably secure container (e.g. Nalgene bottles).</w:t>
            </w:r>
          </w:p>
          <w:p w14:paraId="4B97278F" w14:textId="54249004" w:rsidR="00C57F14" w:rsidRDefault="00C57F14" w:rsidP="00C57F14">
            <w:pPr>
              <w:pStyle w:val="TableDataLeft"/>
              <w:keepNext w:val="0"/>
              <w:keepLines w:val="0"/>
              <w:numPr>
                <w:ilvl w:val="0"/>
                <w:numId w:val="41"/>
              </w:numPr>
              <w:tabs>
                <w:tab w:val="clear" w:pos="1418"/>
                <w:tab w:val="left" w:pos="459"/>
              </w:tabs>
              <w:ind w:left="459" w:hanging="426"/>
              <w:rPr>
                <w:lang w:eastAsia="en-GB"/>
              </w:rPr>
            </w:pPr>
            <w:r>
              <w:rPr>
                <w:lang w:eastAsia="en-GB"/>
              </w:rPr>
              <w:t xml:space="preserve">U/Th powder sources kept in the isotope stores can be opened in the isotope stores on a work tray when there is no risk of volatile components being released or dusts generated. If there are risks of generating dusts or volatile material then the source should be moved to </w:t>
            </w:r>
            <w:r w:rsidR="009035C7" w:rsidRPr="009035C7">
              <w:t xml:space="preserve">Room </w:t>
            </w:r>
            <w:proofErr w:type="spellStart"/>
            <w:r w:rsidR="009035C7" w:rsidRPr="009035C7">
              <w:t>xxxx</w:t>
            </w:r>
            <w:proofErr w:type="spellEnd"/>
            <w:r w:rsidR="009035C7" w:rsidRPr="0015337B">
              <w:t xml:space="preserve"> </w:t>
            </w:r>
            <w:r>
              <w:rPr>
                <w:lang w:eastAsia="en-GB"/>
              </w:rPr>
              <w:t xml:space="preserve">prior to opening and only opened in a </w:t>
            </w:r>
            <w:proofErr w:type="spellStart"/>
            <w:r>
              <w:rPr>
                <w:lang w:eastAsia="en-GB"/>
              </w:rPr>
              <w:t>fumehood</w:t>
            </w:r>
            <w:proofErr w:type="spellEnd"/>
            <w:r>
              <w:rPr>
                <w:lang w:eastAsia="en-GB"/>
              </w:rPr>
              <w:t xml:space="preserve"> or glovebox. </w:t>
            </w:r>
          </w:p>
          <w:p w14:paraId="180BDC46" w14:textId="77777777" w:rsidR="00C57F14" w:rsidRDefault="00C57F14" w:rsidP="00C57F14">
            <w:pPr>
              <w:pStyle w:val="TableDataLeft"/>
              <w:keepNext w:val="0"/>
              <w:keepLines w:val="0"/>
              <w:numPr>
                <w:ilvl w:val="0"/>
                <w:numId w:val="41"/>
              </w:numPr>
              <w:tabs>
                <w:tab w:val="clear" w:pos="1418"/>
                <w:tab w:val="left" w:pos="459"/>
              </w:tabs>
              <w:ind w:left="459" w:hanging="426"/>
              <w:rPr>
                <w:lang w:eastAsia="en-GB"/>
              </w:rPr>
            </w:pPr>
            <w:r>
              <w:rPr>
                <w:lang w:eastAsia="en-GB"/>
              </w:rPr>
              <w:t>Techniques should be rehearsed until familiar so as to minimise the duration of time activity is handled.</w:t>
            </w:r>
          </w:p>
          <w:p w14:paraId="61882AA9" w14:textId="7D979496" w:rsidR="00C57F14" w:rsidRDefault="00C57F14" w:rsidP="00C57F14">
            <w:pPr>
              <w:pStyle w:val="TableDataLeft"/>
              <w:keepNext w:val="0"/>
              <w:keepLines w:val="0"/>
              <w:rPr>
                <w:lang w:eastAsia="en-GB"/>
              </w:rPr>
            </w:pPr>
          </w:p>
        </w:tc>
      </w:tr>
      <w:tr w:rsidR="00C57F14" w14:paraId="37151071" w14:textId="77777777" w:rsidTr="003D4099">
        <w:tc>
          <w:tcPr>
            <w:tcW w:w="2605" w:type="dxa"/>
          </w:tcPr>
          <w:p w14:paraId="54FEA86A" w14:textId="77777777" w:rsidR="00C57F14" w:rsidRDefault="00C57F14" w:rsidP="00C57F14">
            <w:pPr>
              <w:pStyle w:val="TableColTitleLeft"/>
              <w:rPr>
                <w:lang w:eastAsia="en-GB"/>
              </w:rPr>
            </w:pPr>
            <w:r>
              <w:rPr>
                <w:lang w:eastAsia="en-GB"/>
              </w:rPr>
              <w:lastRenderedPageBreak/>
              <w:t>Contamination monitoring</w:t>
            </w:r>
          </w:p>
          <w:p w14:paraId="488FBBC4" w14:textId="77777777" w:rsidR="00C57F14" w:rsidRDefault="00C57F14" w:rsidP="00C57F14">
            <w:pPr>
              <w:pStyle w:val="TableColTitleLeft"/>
              <w:rPr>
                <w:lang w:eastAsia="en-GB"/>
              </w:rPr>
            </w:pPr>
          </w:p>
          <w:p w14:paraId="5B957F35" w14:textId="77777777" w:rsidR="00C57F14" w:rsidRDefault="00C57F14" w:rsidP="00C57F14">
            <w:pPr>
              <w:pStyle w:val="TableColTitleLeft"/>
              <w:rPr>
                <w:lang w:eastAsia="en-GB"/>
              </w:rPr>
            </w:pPr>
          </w:p>
          <w:p w14:paraId="113DEF12" w14:textId="77777777" w:rsidR="00C57F14" w:rsidRDefault="00C57F14" w:rsidP="00C57F14">
            <w:pPr>
              <w:pStyle w:val="TableColTitleLeft"/>
              <w:rPr>
                <w:lang w:eastAsia="en-GB"/>
              </w:rPr>
            </w:pPr>
          </w:p>
          <w:p w14:paraId="21299B1A" w14:textId="10093EB6" w:rsidR="00C57F14" w:rsidRPr="00B70E86" w:rsidRDefault="00C57F14" w:rsidP="00C57F14">
            <w:pPr>
              <w:pStyle w:val="TableColTitleLeft"/>
              <w:rPr>
                <w:lang w:eastAsia="en-GB"/>
              </w:rPr>
            </w:pPr>
            <w:r>
              <w:rPr>
                <w:lang w:eastAsia="en-GB"/>
              </w:rPr>
              <w:t>ACoP 337(b)</w:t>
            </w:r>
          </w:p>
        </w:tc>
        <w:tc>
          <w:tcPr>
            <w:tcW w:w="6893" w:type="dxa"/>
            <w:shd w:val="clear" w:color="auto" w:fill="auto"/>
          </w:tcPr>
          <w:p w14:paraId="687E49C7" w14:textId="6E931496" w:rsidR="00C57F14" w:rsidRPr="000319E3" w:rsidRDefault="00C57F14" w:rsidP="00C57F14">
            <w:pPr>
              <w:pStyle w:val="TableDataLeft"/>
              <w:keepNext w:val="0"/>
              <w:keepLines w:val="0"/>
              <w:rPr>
                <w:lang w:eastAsia="en-GB"/>
              </w:rPr>
            </w:pPr>
            <w:r w:rsidRPr="000319E3">
              <w:rPr>
                <w:lang w:eastAsia="en-GB"/>
              </w:rPr>
              <w:t xml:space="preserve">Manipulations of U/ Th stocks in </w:t>
            </w:r>
            <w:r w:rsidR="009035C7" w:rsidRPr="009035C7">
              <w:t xml:space="preserve">Room </w:t>
            </w:r>
            <w:proofErr w:type="spellStart"/>
            <w:r w:rsidR="009035C7" w:rsidRPr="009035C7">
              <w:t>xxxx</w:t>
            </w:r>
            <w:proofErr w:type="spellEnd"/>
            <w:r w:rsidR="009035C7" w:rsidRPr="0015337B">
              <w:t xml:space="preserve"> </w:t>
            </w:r>
            <w:r w:rsidRPr="000319E3">
              <w:rPr>
                <w:lang w:eastAsia="en-GB"/>
              </w:rPr>
              <w:t>should be done inside a glovebox or fume hood. Work areas should be monitored before and after work and frequently during work. Decontaminate / remove any spillages or spots of contamination as soon as they are found.</w:t>
            </w:r>
          </w:p>
          <w:p w14:paraId="3202F8F1" w14:textId="6D8C2549" w:rsidR="00C57F14" w:rsidRDefault="00C57F14" w:rsidP="00C57F14">
            <w:pPr>
              <w:pStyle w:val="TableDataLeft"/>
              <w:keepNext w:val="0"/>
              <w:keepLines w:val="0"/>
              <w:numPr>
                <w:ilvl w:val="0"/>
                <w:numId w:val="41"/>
              </w:numPr>
              <w:tabs>
                <w:tab w:val="clear" w:pos="1418"/>
                <w:tab w:val="left" w:pos="459"/>
              </w:tabs>
              <w:ind w:left="459" w:hanging="426"/>
              <w:rPr>
                <w:lang w:eastAsia="en-GB"/>
              </w:rPr>
            </w:pPr>
            <w:r w:rsidRPr="000319E3">
              <w:rPr>
                <w:lang w:eastAsia="en-GB"/>
              </w:rPr>
              <w:t xml:space="preserve">Each active laboratory will have its own regular monitoring regime which must be adhered to. </w:t>
            </w:r>
            <w:r w:rsidRPr="009035C7">
              <w:rPr>
                <w:color w:val="548DD4" w:themeColor="text2" w:themeTint="99"/>
                <w:lang w:eastAsia="en-GB"/>
              </w:rPr>
              <w:t xml:space="preserve">See </w:t>
            </w:r>
            <w:hyperlink r:id="rId17" w:history="1">
              <w:r w:rsidRPr="009035C7">
                <w:rPr>
                  <w:rStyle w:val="Hyperlink"/>
                  <w:rFonts w:cs="Arial"/>
                  <w:color w:val="548DD4" w:themeColor="text2" w:themeTint="99"/>
                  <w:sz w:val="21"/>
                  <w:szCs w:val="21"/>
                </w:rPr>
                <w:t>SOP 1 General Radiochemistry Procedures</w:t>
              </w:r>
            </w:hyperlink>
            <w:r w:rsidRPr="009035C7">
              <w:rPr>
                <w:rFonts w:cs="Arial"/>
                <w:color w:val="548DD4" w:themeColor="text2" w:themeTint="99"/>
                <w:sz w:val="21"/>
                <w:szCs w:val="21"/>
              </w:rPr>
              <w:t xml:space="preserve">_V1.2 </w:t>
            </w:r>
          </w:p>
        </w:tc>
      </w:tr>
      <w:tr w:rsidR="00C57F14" w14:paraId="05187F38" w14:textId="77777777" w:rsidTr="003D4099">
        <w:tc>
          <w:tcPr>
            <w:tcW w:w="2605" w:type="dxa"/>
          </w:tcPr>
          <w:p w14:paraId="1449E561" w14:textId="3B32E6B7" w:rsidR="00C57F14" w:rsidRDefault="00C57F14" w:rsidP="00C57F14">
            <w:pPr>
              <w:pStyle w:val="TableColTitleLeft"/>
              <w:rPr>
                <w:lang w:eastAsia="en-GB"/>
              </w:rPr>
            </w:pPr>
            <w:r>
              <w:rPr>
                <w:lang w:eastAsia="en-GB"/>
              </w:rPr>
              <w:t>Working instructions (storage of sources in isotope stores).</w:t>
            </w:r>
          </w:p>
          <w:p w14:paraId="71F16CE3" w14:textId="77777777" w:rsidR="00C57F14" w:rsidRDefault="00C57F14" w:rsidP="00C57F14">
            <w:pPr>
              <w:pStyle w:val="TableColTitleLeft"/>
              <w:rPr>
                <w:lang w:eastAsia="en-GB"/>
              </w:rPr>
            </w:pPr>
          </w:p>
          <w:p w14:paraId="55EB3893" w14:textId="77777777" w:rsidR="00C57F14" w:rsidRDefault="00C57F14" w:rsidP="00C57F14">
            <w:pPr>
              <w:pStyle w:val="TableColTitleLeft"/>
              <w:rPr>
                <w:lang w:eastAsia="en-GB"/>
              </w:rPr>
            </w:pPr>
          </w:p>
          <w:p w14:paraId="42298802" w14:textId="77777777" w:rsidR="00C57F14" w:rsidRDefault="00C57F14" w:rsidP="00C57F14">
            <w:pPr>
              <w:pStyle w:val="TableColTitleLeft"/>
              <w:rPr>
                <w:lang w:eastAsia="en-GB"/>
              </w:rPr>
            </w:pPr>
          </w:p>
          <w:p w14:paraId="137C2B1F" w14:textId="4E539E9A" w:rsidR="00C57F14" w:rsidRDefault="00C57F14" w:rsidP="00C57F14">
            <w:pPr>
              <w:pStyle w:val="TableColTitleLeft"/>
              <w:rPr>
                <w:lang w:eastAsia="en-GB"/>
              </w:rPr>
            </w:pPr>
            <w:r>
              <w:rPr>
                <w:lang w:eastAsia="en-GB"/>
              </w:rPr>
              <w:t>ACoP 336(e), 336(f)</w:t>
            </w:r>
          </w:p>
        </w:tc>
        <w:tc>
          <w:tcPr>
            <w:tcW w:w="6893" w:type="dxa"/>
            <w:shd w:val="clear" w:color="auto" w:fill="auto"/>
          </w:tcPr>
          <w:p w14:paraId="39CBB5BD" w14:textId="77777777" w:rsidR="00C57F14" w:rsidRDefault="00C57F14" w:rsidP="00C57F14">
            <w:pPr>
              <w:pStyle w:val="TableDataLeft"/>
              <w:keepNext w:val="0"/>
              <w:keepLines w:val="0"/>
              <w:tabs>
                <w:tab w:val="clear" w:pos="1418"/>
                <w:tab w:val="left" w:pos="459"/>
              </w:tabs>
              <w:ind w:left="33"/>
              <w:rPr>
                <w:lang w:eastAsia="en-GB"/>
              </w:rPr>
            </w:pPr>
            <w:r>
              <w:rPr>
                <w:lang w:eastAsia="en-GB"/>
              </w:rPr>
              <w:t>In all cases:</w:t>
            </w:r>
          </w:p>
          <w:p w14:paraId="57AA0792" w14:textId="504D2466" w:rsidR="00C57F14" w:rsidRDefault="00C57F14" w:rsidP="00C57F14">
            <w:pPr>
              <w:pStyle w:val="TableDataLeft"/>
              <w:keepNext w:val="0"/>
              <w:keepLines w:val="0"/>
              <w:numPr>
                <w:ilvl w:val="0"/>
                <w:numId w:val="41"/>
              </w:numPr>
              <w:tabs>
                <w:tab w:val="clear" w:pos="1418"/>
                <w:tab w:val="left" w:pos="459"/>
              </w:tabs>
              <w:ind w:left="459" w:hanging="426"/>
            </w:pPr>
            <w:r>
              <w:t>So</w:t>
            </w:r>
            <w:r w:rsidRPr="00BF2762">
              <w:t xml:space="preserve">urces and materials </w:t>
            </w:r>
            <w:r>
              <w:t xml:space="preserve">should be contained e.g. using proprietary source containers and / or </w:t>
            </w:r>
            <w:r w:rsidRPr="00BF2762">
              <w:t>shielded</w:t>
            </w:r>
            <w:r>
              <w:t xml:space="preserve"> boxes, which</w:t>
            </w:r>
            <w:r w:rsidRPr="00BF2762">
              <w:t xml:space="preserve"> if necessary</w:t>
            </w:r>
            <w:r>
              <w:t xml:space="preserve"> should</w:t>
            </w:r>
            <w:r w:rsidRPr="00BF2762">
              <w:t xml:space="preserve"> themselves </w:t>
            </w:r>
            <w:r>
              <w:t xml:space="preserve">be </w:t>
            </w:r>
            <w:r w:rsidRPr="00BF2762">
              <w:t>held</w:t>
            </w:r>
            <w:r>
              <w:t xml:space="preserve"> in sealable plastic containers or bags. It may be necessary to provide additional lead shielding around sources to reduce dose rates to &lt;0.5 </w:t>
            </w:r>
            <w:r>
              <w:rPr>
                <w:rFonts w:cs="Arial"/>
              </w:rPr>
              <w:t>µ</w:t>
            </w:r>
            <w:r>
              <w:t>Sv/h.</w:t>
            </w:r>
          </w:p>
          <w:p w14:paraId="0CC88EBC" w14:textId="3B2C2A51" w:rsidR="00C57F14" w:rsidRPr="00BC3CE4" w:rsidRDefault="00C57F14" w:rsidP="00C57F14">
            <w:pPr>
              <w:pStyle w:val="TableDataLeft"/>
              <w:keepNext w:val="0"/>
              <w:keepLines w:val="0"/>
              <w:rPr>
                <w:highlight w:val="yellow"/>
                <w:lang w:eastAsia="en-GB"/>
              </w:rPr>
            </w:pPr>
            <w:r w:rsidRPr="00BF2762">
              <w:t xml:space="preserve">All materials </w:t>
            </w:r>
            <w:r>
              <w:t>must be</w:t>
            </w:r>
            <w:r w:rsidRPr="00BF2762">
              <w:t xml:space="preserve"> labelled with</w:t>
            </w:r>
            <w:r>
              <w:t xml:space="preserve"> a minimum of</w:t>
            </w:r>
            <w:r w:rsidRPr="00BF2762">
              <w:t xml:space="preserve"> the radionuclide,</w:t>
            </w:r>
            <w:r>
              <w:t xml:space="preserve"> chemical name and </w:t>
            </w:r>
            <w:r w:rsidRPr="00BF2762">
              <w:t>the id number (</w:t>
            </w:r>
            <w:r>
              <w:t>IS number)</w:t>
            </w:r>
            <w:r w:rsidRPr="00BF2762">
              <w:t>.</w:t>
            </w:r>
          </w:p>
        </w:tc>
      </w:tr>
      <w:tr w:rsidR="00C57F14" w14:paraId="3A4ECA9A" w14:textId="77777777" w:rsidTr="003D4099">
        <w:tc>
          <w:tcPr>
            <w:tcW w:w="2605" w:type="dxa"/>
          </w:tcPr>
          <w:p w14:paraId="5F968082" w14:textId="77777777" w:rsidR="00C57F14" w:rsidRDefault="00C57F14" w:rsidP="00C57F14">
            <w:pPr>
              <w:pStyle w:val="TableColTitleLeft"/>
              <w:rPr>
                <w:lang w:eastAsia="en-GB"/>
              </w:rPr>
            </w:pPr>
            <w:r>
              <w:rPr>
                <w:lang w:eastAsia="en-GB"/>
              </w:rPr>
              <w:t>Working instructions (movement and transport of sources).</w:t>
            </w:r>
          </w:p>
          <w:p w14:paraId="3E294618" w14:textId="3CE9A98F" w:rsidR="00C57F14" w:rsidRDefault="00C57F14" w:rsidP="00C57F14">
            <w:pPr>
              <w:pStyle w:val="TableColTitleLeft"/>
              <w:rPr>
                <w:lang w:eastAsia="en-GB"/>
              </w:rPr>
            </w:pPr>
          </w:p>
          <w:p w14:paraId="5072E07B" w14:textId="77777777" w:rsidR="00C57F14" w:rsidRDefault="00C57F14" w:rsidP="00C57F14">
            <w:pPr>
              <w:pStyle w:val="TableColTitleLeft"/>
              <w:rPr>
                <w:lang w:eastAsia="en-GB"/>
              </w:rPr>
            </w:pPr>
          </w:p>
          <w:p w14:paraId="5505F2E6" w14:textId="621ABFC0" w:rsidR="00C57F14" w:rsidRPr="009A49F8" w:rsidRDefault="00C57F14" w:rsidP="00C57F14">
            <w:pPr>
              <w:pStyle w:val="TableColTitleLeft"/>
              <w:rPr>
                <w:lang w:eastAsia="en-GB"/>
              </w:rPr>
            </w:pPr>
            <w:r>
              <w:rPr>
                <w:lang w:eastAsia="en-GB"/>
              </w:rPr>
              <w:t>ACoP 336(e), 336(f)</w:t>
            </w:r>
          </w:p>
        </w:tc>
        <w:tc>
          <w:tcPr>
            <w:tcW w:w="6893" w:type="dxa"/>
            <w:shd w:val="clear" w:color="auto" w:fill="auto"/>
          </w:tcPr>
          <w:p w14:paraId="57B7246B" w14:textId="55F19F8F" w:rsidR="00C57F14" w:rsidRDefault="00C57F14" w:rsidP="00C57F14">
            <w:pPr>
              <w:pStyle w:val="TableDataLeft"/>
              <w:keepNext w:val="0"/>
              <w:keepLines w:val="0"/>
              <w:tabs>
                <w:tab w:val="clear" w:pos="1418"/>
                <w:tab w:val="left" w:pos="459"/>
              </w:tabs>
              <w:ind w:left="33"/>
            </w:pPr>
            <w:r>
              <w:t>R</w:t>
            </w:r>
            <w:r w:rsidRPr="00BF2762">
              <w:t xml:space="preserve">adioactive materials </w:t>
            </w:r>
            <w:r>
              <w:t>must be transported, i.e. moved between labs and to / from storage in a suitable non-breakable container (</w:t>
            </w:r>
            <w:proofErr w:type="spellStart"/>
            <w:r>
              <w:t>e.g</w:t>
            </w:r>
            <w:proofErr w:type="spellEnd"/>
            <w:r>
              <w:t xml:space="preserve"> Nalgene pot) and additionally a secondary containment used in case of failure. Glass vessels do not count as containment.</w:t>
            </w:r>
            <w:r w:rsidDel="00585238">
              <w:t xml:space="preserve"> </w:t>
            </w:r>
          </w:p>
          <w:p w14:paraId="76C2F150" w14:textId="3419AAB8" w:rsidR="00C57F14" w:rsidRDefault="00C57F14" w:rsidP="00C57F14">
            <w:pPr>
              <w:pStyle w:val="TableDataLeft"/>
              <w:keepNext w:val="0"/>
              <w:keepLines w:val="0"/>
              <w:tabs>
                <w:tab w:val="clear" w:pos="1418"/>
                <w:tab w:val="left" w:pos="459"/>
              </w:tabs>
              <w:ind w:left="33"/>
            </w:pPr>
            <w:r>
              <w:t>Any containment should be capable of withstanding impact and remain intact if dropped.</w:t>
            </w:r>
          </w:p>
          <w:p w14:paraId="4CDFA1CB" w14:textId="1D534CAD" w:rsidR="00C57F14" w:rsidRDefault="00C57F14" w:rsidP="00C57F14">
            <w:pPr>
              <w:pStyle w:val="TableDataLeft"/>
              <w:keepNext w:val="0"/>
              <w:keepLines w:val="0"/>
              <w:numPr>
                <w:ilvl w:val="0"/>
                <w:numId w:val="41"/>
              </w:numPr>
              <w:tabs>
                <w:tab w:val="clear" w:pos="1418"/>
                <w:tab w:val="left" w:pos="459"/>
              </w:tabs>
            </w:pPr>
            <w:r>
              <w:t xml:space="preserve">Relevant protocols can be found:  </w:t>
            </w:r>
            <w:r w:rsidRPr="009035C7">
              <w:rPr>
                <w:color w:val="548DD4" w:themeColor="text2" w:themeTint="99"/>
              </w:rPr>
              <w:t xml:space="preserve">http://www.ssnet.chemistry.manchester.ac.uk/media/eps/chemistry-intranet/health-and-safety/documents/SOP-2---Managing-Radioactive-Materials-v1.3.pdft </w:t>
            </w:r>
            <w:r>
              <w:t xml:space="preserve">and  </w:t>
            </w:r>
            <w:hyperlink r:id="rId18" w:history="1">
              <w:r w:rsidRPr="009035C7">
                <w:rPr>
                  <w:rStyle w:val="Hyperlink"/>
                  <w:rFonts w:cs="Arial"/>
                  <w:color w:val="548DD4" w:themeColor="text2" w:themeTint="99"/>
                  <w:sz w:val="21"/>
                  <w:szCs w:val="21"/>
                  <w:shd w:val="clear" w:color="auto" w:fill="FFFFFF"/>
                </w:rPr>
                <w:t>SOP 10 Transport and Handling of Low Quantities of U/Th Samples for EPR/SQUID</w:t>
              </w:r>
            </w:hyperlink>
            <w:r w:rsidRPr="009035C7">
              <w:rPr>
                <w:color w:val="548DD4" w:themeColor="text2" w:themeTint="99"/>
              </w:rPr>
              <w:t xml:space="preserve"> </w:t>
            </w:r>
            <w:r>
              <w:t xml:space="preserve">and </w:t>
            </w:r>
            <w:hyperlink r:id="rId19" w:history="1">
              <w:r w:rsidRPr="009035C7">
                <w:rPr>
                  <w:rStyle w:val="Hyperlink"/>
                  <w:color w:val="548DD4" w:themeColor="text2" w:themeTint="99"/>
                </w:rPr>
                <w:t>https://www.staffnet.manchester.ac.uk/rsu/ionising-radiation/transport-radioactive-materials/</w:t>
              </w:r>
            </w:hyperlink>
          </w:p>
        </w:tc>
      </w:tr>
      <w:tr w:rsidR="00C57F14" w14:paraId="4A1407FE" w14:textId="77777777" w:rsidTr="003D4099">
        <w:tc>
          <w:tcPr>
            <w:tcW w:w="2605" w:type="dxa"/>
          </w:tcPr>
          <w:p w14:paraId="60238B7B" w14:textId="133CDF80" w:rsidR="00C57F14" w:rsidRDefault="00C57F14" w:rsidP="00C57F14">
            <w:pPr>
              <w:pStyle w:val="TableColTitleLeft"/>
            </w:pPr>
            <w:r>
              <w:t xml:space="preserve">Local arrangements for dealing with radioactive waste. </w:t>
            </w:r>
          </w:p>
          <w:p w14:paraId="4EAAD250" w14:textId="77777777" w:rsidR="00C57F14" w:rsidRDefault="00C57F14" w:rsidP="00C57F14">
            <w:pPr>
              <w:pStyle w:val="TableColTitleLeft"/>
            </w:pPr>
          </w:p>
          <w:p w14:paraId="0A531EBB" w14:textId="77777777" w:rsidR="00C57F14" w:rsidRDefault="00C57F14" w:rsidP="00C57F14">
            <w:pPr>
              <w:pStyle w:val="TableColTitleLeft"/>
            </w:pPr>
          </w:p>
          <w:p w14:paraId="7896B695" w14:textId="77777777" w:rsidR="00C57F14" w:rsidRDefault="00C57F14" w:rsidP="00C57F14">
            <w:pPr>
              <w:pStyle w:val="TableColTitleLeft"/>
            </w:pPr>
          </w:p>
          <w:p w14:paraId="48E77A93" w14:textId="77777777" w:rsidR="00C57F14" w:rsidRDefault="00C57F14" w:rsidP="00C57F14">
            <w:pPr>
              <w:pStyle w:val="TableColTitleLeft"/>
            </w:pPr>
          </w:p>
          <w:p w14:paraId="625321B1" w14:textId="6AC0A1D5" w:rsidR="00C57F14" w:rsidRDefault="00C57F14" w:rsidP="00C57F14">
            <w:pPr>
              <w:pStyle w:val="TableColTitleLeft"/>
              <w:rPr>
                <w:lang w:eastAsia="en-GB"/>
              </w:rPr>
            </w:pPr>
            <w:r>
              <w:rPr>
                <w:lang w:eastAsia="en-GB"/>
              </w:rPr>
              <w:t>ACoP 336(e), 336(f)</w:t>
            </w:r>
          </w:p>
        </w:tc>
        <w:tc>
          <w:tcPr>
            <w:tcW w:w="6893" w:type="dxa"/>
            <w:shd w:val="clear" w:color="auto" w:fill="auto"/>
          </w:tcPr>
          <w:p w14:paraId="124BFFAE" w14:textId="2156EA26" w:rsidR="00C57F14" w:rsidRDefault="00C57F14" w:rsidP="00C57F14">
            <w:pPr>
              <w:pStyle w:val="TableDataLeft"/>
              <w:keepNext w:val="0"/>
              <w:keepLines w:val="0"/>
            </w:pPr>
            <w:r>
              <w:t>Solid waste</w:t>
            </w:r>
            <w:r w:rsidRPr="00664D0D">
              <w:t xml:space="preserve"> must be collect</w:t>
            </w:r>
            <w:r>
              <w:t>ed</w:t>
            </w:r>
            <w:r w:rsidRPr="00664D0D">
              <w:t xml:space="preserve"> in black sacks / bin bags</w:t>
            </w:r>
            <w:r>
              <w:t xml:space="preserve"> and not in “tiger” sacks. All waste should be double bagged and disposed of into waste streams that are destined for landfill.</w:t>
            </w:r>
            <w:r w:rsidRPr="00664D0D" w:rsidDel="002A3FE8">
              <w:t xml:space="preserve"> </w:t>
            </w:r>
            <w:r w:rsidRPr="00664D0D">
              <w:t xml:space="preserve"> </w:t>
            </w:r>
          </w:p>
          <w:p w14:paraId="4C2461E3" w14:textId="3A7A3B04" w:rsidR="00C57F14" w:rsidRPr="00664D0D" w:rsidRDefault="00C57F14" w:rsidP="00C57F14">
            <w:pPr>
              <w:pStyle w:val="TableDataLeft"/>
              <w:keepNext w:val="0"/>
              <w:keepLines w:val="0"/>
            </w:pPr>
            <w:r>
              <w:t>Limits of activity per waste bag/ waste item are described in SOP 2 and must be adhered to. There are sinks designated for disposal of permitted  liquid radioactive waste in each of 3.15 and 5.52. Prior to disposal l</w:t>
            </w:r>
            <w:r w:rsidRPr="00664D0D">
              <w:t xml:space="preserve">iquid waste must be kept in appropriately vented bottles in a designated space until sanctioned for disposal. Incompatible waste must not be mixed in a waste container. </w:t>
            </w:r>
          </w:p>
          <w:p w14:paraId="2ACC12D7" w14:textId="77777777" w:rsidR="00C57F14" w:rsidRPr="00664D0D" w:rsidRDefault="00C57F14" w:rsidP="00C57F14">
            <w:pPr>
              <w:pStyle w:val="TableDataLeft"/>
              <w:keepNext w:val="0"/>
              <w:keepLines w:val="0"/>
            </w:pPr>
            <w:r w:rsidRPr="00664D0D">
              <w:t>All waste containers must be labelled and referenced so that their contents are known and traceable to the original stock records.</w:t>
            </w:r>
          </w:p>
          <w:p w14:paraId="71FB7F9E" w14:textId="119C6522" w:rsidR="00C57F14" w:rsidRDefault="00C57F14" w:rsidP="00C57F14">
            <w:pPr>
              <w:pStyle w:val="TableDataLeft"/>
              <w:keepNext w:val="0"/>
              <w:keepLines w:val="0"/>
            </w:pPr>
            <w:r>
              <w:lastRenderedPageBreak/>
              <w:t xml:space="preserve">The Local RPS or a local person nominated by the Local RPS should be informed when a final waste disposal is performed to ensure all record keeping is done and that no site limits are exceeded. </w:t>
            </w:r>
          </w:p>
          <w:p w14:paraId="07470193" w14:textId="1E617392" w:rsidR="00C57F14" w:rsidRPr="00BF2762" w:rsidRDefault="00C57F14" w:rsidP="00C57F14">
            <w:pPr>
              <w:pStyle w:val="TableDataLeft"/>
              <w:keepNext w:val="0"/>
              <w:keepLines w:val="0"/>
              <w:numPr>
                <w:ilvl w:val="0"/>
                <w:numId w:val="41"/>
              </w:numPr>
              <w:tabs>
                <w:tab w:val="clear" w:pos="1418"/>
                <w:tab w:val="left" w:pos="459"/>
              </w:tabs>
              <w:ind w:left="459" w:hanging="426"/>
            </w:pPr>
            <w:r>
              <w:t xml:space="preserve">Further details on waste disposal can be found in </w:t>
            </w:r>
            <w:hyperlink r:id="rId20" w:history="1">
              <w:r w:rsidRPr="009035C7">
                <w:rPr>
                  <w:rStyle w:val="Hyperlink"/>
                  <w:rFonts w:cs="Arial"/>
                  <w:color w:val="548DD4" w:themeColor="text2" w:themeTint="99"/>
                  <w:sz w:val="21"/>
                  <w:szCs w:val="21"/>
                  <w:shd w:val="clear" w:color="auto" w:fill="FFFFFF"/>
                </w:rPr>
                <w:t>SOP 2 Managing Radioactive Materials V1.3</w:t>
              </w:r>
            </w:hyperlink>
          </w:p>
        </w:tc>
      </w:tr>
      <w:tr w:rsidR="00C57F14" w14:paraId="498E18FD" w14:textId="77777777" w:rsidTr="003D4099">
        <w:trPr>
          <w:trHeight w:val="3319"/>
        </w:trPr>
        <w:tc>
          <w:tcPr>
            <w:tcW w:w="2605" w:type="dxa"/>
          </w:tcPr>
          <w:p w14:paraId="23B3EAAF" w14:textId="77777777" w:rsidR="00C57F14" w:rsidRDefault="00C57F14" w:rsidP="00C57F14">
            <w:pPr>
              <w:pStyle w:val="TableColTitleLeft"/>
            </w:pPr>
            <w:r>
              <w:lastRenderedPageBreak/>
              <w:t>Arrangements for the ordering and collection of radioactive sources</w:t>
            </w:r>
          </w:p>
          <w:p w14:paraId="483EFBCA" w14:textId="77777777" w:rsidR="00C57F14" w:rsidRDefault="00C57F14" w:rsidP="00C57F14">
            <w:pPr>
              <w:pStyle w:val="TableColTitleLeft"/>
            </w:pPr>
          </w:p>
          <w:p w14:paraId="334E4169" w14:textId="77777777" w:rsidR="00C57F14" w:rsidRDefault="00C57F14" w:rsidP="00C57F14">
            <w:pPr>
              <w:pStyle w:val="TableColTitleLeft"/>
            </w:pPr>
          </w:p>
          <w:p w14:paraId="5C30287E" w14:textId="77777777" w:rsidR="00C57F14" w:rsidRDefault="00C57F14" w:rsidP="00C57F14">
            <w:pPr>
              <w:pStyle w:val="TableColTitleLeft"/>
            </w:pPr>
          </w:p>
          <w:p w14:paraId="6727E173" w14:textId="3E8E5153" w:rsidR="00C57F14" w:rsidRDefault="00C57F14" w:rsidP="00C57F14">
            <w:pPr>
              <w:pStyle w:val="TableColTitleLeft"/>
            </w:pPr>
            <w:r>
              <w:rPr>
                <w:lang w:eastAsia="en-GB"/>
              </w:rPr>
              <w:t>ACoP 336(e), 336(f)</w:t>
            </w:r>
          </w:p>
        </w:tc>
        <w:tc>
          <w:tcPr>
            <w:tcW w:w="6893" w:type="dxa"/>
            <w:shd w:val="clear" w:color="auto" w:fill="auto"/>
          </w:tcPr>
          <w:p w14:paraId="52EB3E22" w14:textId="2B322CA3" w:rsidR="00C57F14" w:rsidRDefault="00C57F14" w:rsidP="00C57F14">
            <w:pPr>
              <w:pStyle w:val="TableDataLeft"/>
              <w:keepNext w:val="0"/>
              <w:keepLines w:val="0"/>
            </w:pPr>
            <w:r>
              <w:t>Written permission to purchase, acquire or ‘borrow’ radioactive materials must be received from RSU, and also the Departmental RPS, and Head of Department.</w:t>
            </w:r>
          </w:p>
          <w:p w14:paraId="25BB8AC6" w14:textId="369239D9" w:rsidR="00C57F14" w:rsidRDefault="00C57F14" w:rsidP="00C57F14">
            <w:pPr>
              <w:pStyle w:val="TableDataLeft"/>
              <w:keepNext w:val="0"/>
              <w:keepLines w:val="0"/>
              <w:rPr>
                <w:color w:val="548DD4" w:themeColor="text2" w:themeTint="99"/>
              </w:rPr>
            </w:pPr>
            <w:r>
              <w:t xml:space="preserve">The form that must be used to acquire actinides (including uranium and thorium) and other radionuclides can be found at </w:t>
            </w:r>
            <w:hyperlink r:id="rId21" w:history="1">
              <w:r w:rsidRPr="009035C7">
                <w:rPr>
                  <w:rStyle w:val="Hyperlink"/>
                  <w:color w:val="548DD4" w:themeColor="text2" w:themeTint="99"/>
                </w:rPr>
                <w:t>www.staffnet.manchester.ac.uk/rsu/ionising-radiation/acquisitions-of-actinides/</w:t>
              </w:r>
            </w:hyperlink>
          </w:p>
          <w:p w14:paraId="1A51A75B" w14:textId="545520B4" w:rsidR="00C57F14" w:rsidRPr="00BF2762" w:rsidRDefault="00C57F14" w:rsidP="00C57F14">
            <w:pPr>
              <w:pStyle w:val="TableDataLeft"/>
              <w:keepNext w:val="0"/>
              <w:keepLines w:val="0"/>
            </w:pPr>
            <w:r>
              <w:rPr>
                <w:color w:val="000000" w:themeColor="text1"/>
              </w:rPr>
              <w:t>Radioactive materials must be delivered to a designated delivery point. The Local RPS must be contacted for details of the approved delivery address. After delivery is complete the Departmental RPS or Local RPS should log the source into the records and store securely as soon as reasonably practical.</w:t>
            </w:r>
          </w:p>
        </w:tc>
      </w:tr>
      <w:tr w:rsidR="00C57F14" w14:paraId="3153651A" w14:textId="77777777" w:rsidTr="003D4099">
        <w:tc>
          <w:tcPr>
            <w:tcW w:w="2605" w:type="dxa"/>
          </w:tcPr>
          <w:p w14:paraId="170D8ED9" w14:textId="77777777" w:rsidR="00C57F14" w:rsidRDefault="00C57F14" w:rsidP="00C57F14">
            <w:pPr>
              <w:pStyle w:val="TableColTitleLeft"/>
            </w:pPr>
            <w:r>
              <w:t>Personal Protective Equipment (PPE)</w:t>
            </w:r>
          </w:p>
          <w:p w14:paraId="1A88843F" w14:textId="7E2DC936" w:rsidR="00C57F14" w:rsidRDefault="00C57F14" w:rsidP="00C57F14">
            <w:pPr>
              <w:pStyle w:val="TableColTitleLeft"/>
            </w:pPr>
            <w:r>
              <w:rPr>
                <w:lang w:eastAsia="en-GB"/>
              </w:rPr>
              <w:t>ACoP 336(e), 336(f)</w:t>
            </w:r>
          </w:p>
        </w:tc>
        <w:tc>
          <w:tcPr>
            <w:tcW w:w="6893" w:type="dxa"/>
          </w:tcPr>
          <w:p w14:paraId="46FB4A04" w14:textId="7CE30F4A" w:rsidR="00C57F14" w:rsidRPr="00895891" w:rsidRDefault="00C57F14" w:rsidP="00C57F14">
            <w:pPr>
              <w:pStyle w:val="TableDataLeft"/>
              <w:keepNext w:val="0"/>
              <w:keepLines w:val="0"/>
              <w:rPr>
                <w:color w:val="000000" w:themeColor="text1"/>
              </w:rPr>
            </w:pPr>
            <w:r>
              <w:rPr>
                <w:lang w:eastAsia="en-GB"/>
              </w:rPr>
              <w:t>Personal protective equipment such as laboratory coats, lab specs and (nitrile) gloves must always be worn when working in radiation labs or handling radioactive waste.</w:t>
            </w:r>
          </w:p>
        </w:tc>
      </w:tr>
      <w:tr w:rsidR="00C57F14" w14:paraId="3A1FA0C9" w14:textId="77777777" w:rsidTr="003D4099">
        <w:tc>
          <w:tcPr>
            <w:tcW w:w="2605" w:type="dxa"/>
          </w:tcPr>
          <w:p w14:paraId="04EF24E3" w14:textId="77777777" w:rsidR="00C57F14" w:rsidRDefault="00C57F14" w:rsidP="00C57F14">
            <w:pPr>
              <w:pStyle w:val="TableColTitleLeft"/>
            </w:pPr>
            <w:r>
              <w:t>Leaving radiation laboratories</w:t>
            </w:r>
          </w:p>
          <w:p w14:paraId="14392AB2" w14:textId="6566D2FB" w:rsidR="00C57F14" w:rsidRDefault="00C57F14" w:rsidP="00C57F14">
            <w:pPr>
              <w:pStyle w:val="TableColTitleLeft"/>
            </w:pPr>
            <w:r>
              <w:rPr>
                <w:lang w:eastAsia="en-GB"/>
              </w:rPr>
              <w:t>ACoP 336(e), 336(f)</w:t>
            </w:r>
          </w:p>
        </w:tc>
        <w:tc>
          <w:tcPr>
            <w:tcW w:w="6893" w:type="dxa"/>
          </w:tcPr>
          <w:p w14:paraId="3A2BF25E" w14:textId="77777777" w:rsidR="00C57F14" w:rsidRDefault="00C57F14" w:rsidP="00C57F14">
            <w:pPr>
              <w:pStyle w:val="TableDataLeft"/>
              <w:keepNext w:val="0"/>
              <w:keepLines w:val="0"/>
              <w:tabs>
                <w:tab w:val="clear" w:pos="1418"/>
                <w:tab w:val="left" w:pos="459"/>
              </w:tabs>
              <w:ind w:left="33"/>
            </w:pPr>
            <w:r>
              <w:t>Remove gloves and lab coats, taking care not to touch the external surfaces of gloves.</w:t>
            </w:r>
          </w:p>
          <w:p w14:paraId="702798D9" w14:textId="42FDDA23" w:rsidR="00C57F14" w:rsidRDefault="00C57F14" w:rsidP="00C57F14">
            <w:pPr>
              <w:pStyle w:val="TableDataLeft"/>
              <w:keepNext w:val="0"/>
              <w:keepLines w:val="0"/>
            </w:pPr>
            <w:r>
              <w:t>Wash your hands.</w:t>
            </w:r>
          </w:p>
        </w:tc>
      </w:tr>
      <w:tr w:rsidR="00C57F14" w14:paraId="536E675D" w14:textId="77777777" w:rsidTr="003D4099">
        <w:tc>
          <w:tcPr>
            <w:tcW w:w="2605" w:type="dxa"/>
          </w:tcPr>
          <w:p w14:paraId="4A64514D" w14:textId="77777777" w:rsidR="00C57F14" w:rsidRDefault="00C57F14" w:rsidP="00C57F14">
            <w:pPr>
              <w:pStyle w:val="TableColTitleLeft"/>
              <w:rPr>
                <w:lang w:eastAsia="en-GB"/>
              </w:rPr>
            </w:pPr>
            <w:r>
              <w:rPr>
                <w:lang w:eastAsia="en-GB"/>
              </w:rPr>
              <w:t>Contamination monitoring (repeated from above)</w:t>
            </w:r>
          </w:p>
          <w:p w14:paraId="058FC5F3" w14:textId="77777777" w:rsidR="00C57F14" w:rsidRDefault="00C57F14" w:rsidP="00C57F14">
            <w:pPr>
              <w:pStyle w:val="TableColTitleLeft"/>
              <w:rPr>
                <w:lang w:eastAsia="en-GB"/>
              </w:rPr>
            </w:pPr>
          </w:p>
          <w:p w14:paraId="77A9BFFC" w14:textId="77777777" w:rsidR="00C57F14" w:rsidRDefault="00C57F14" w:rsidP="00C57F14">
            <w:pPr>
              <w:pStyle w:val="TableColTitleLeft"/>
              <w:rPr>
                <w:lang w:eastAsia="en-GB"/>
              </w:rPr>
            </w:pPr>
          </w:p>
          <w:p w14:paraId="385A6CE7" w14:textId="4637160A" w:rsidR="00C57F14" w:rsidRDefault="00C57F14" w:rsidP="00C57F14">
            <w:pPr>
              <w:pStyle w:val="TableColTitleLeft"/>
            </w:pPr>
            <w:r>
              <w:rPr>
                <w:lang w:eastAsia="en-GB"/>
              </w:rPr>
              <w:t>ACoP 337(b)</w:t>
            </w:r>
          </w:p>
        </w:tc>
        <w:tc>
          <w:tcPr>
            <w:tcW w:w="6893" w:type="dxa"/>
          </w:tcPr>
          <w:p w14:paraId="18F3133D" w14:textId="0C0F9F50" w:rsidR="00C57F14" w:rsidRPr="0015337B" w:rsidRDefault="00C57F14" w:rsidP="00C57F14">
            <w:pPr>
              <w:pStyle w:val="TableDataLeft"/>
              <w:keepNext w:val="0"/>
              <w:keepLines w:val="0"/>
              <w:rPr>
                <w:lang w:eastAsia="en-GB"/>
              </w:rPr>
            </w:pPr>
            <w:r w:rsidRPr="0015337B">
              <w:rPr>
                <w:lang w:eastAsia="en-GB"/>
              </w:rPr>
              <w:t xml:space="preserve">Manipulations of U/ Th stocks in </w:t>
            </w:r>
            <w:r w:rsidR="009035C7" w:rsidRPr="009035C7">
              <w:t xml:space="preserve">Room </w:t>
            </w:r>
            <w:proofErr w:type="spellStart"/>
            <w:r w:rsidR="009035C7" w:rsidRPr="009035C7">
              <w:t>xxxx</w:t>
            </w:r>
            <w:proofErr w:type="spellEnd"/>
            <w:r w:rsidR="009035C7" w:rsidRPr="0015337B">
              <w:t xml:space="preserve"> </w:t>
            </w:r>
            <w:r w:rsidRPr="0015337B">
              <w:rPr>
                <w:lang w:eastAsia="en-GB"/>
              </w:rPr>
              <w:t>should be done inside a glovebox or fume hood. Work areas should be monitored before and after work and frequently during work. Decontaminate / remove any spillages or spots of contamination as soon as they are found.</w:t>
            </w:r>
          </w:p>
          <w:p w14:paraId="2F57B959" w14:textId="4F916504" w:rsidR="00C57F14" w:rsidRPr="0015337B" w:rsidRDefault="00C57F14" w:rsidP="00C57F14">
            <w:pPr>
              <w:pStyle w:val="TableDataLeft"/>
              <w:keepNext w:val="0"/>
              <w:keepLines w:val="0"/>
              <w:tabs>
                <w:tab w:val="clear" w:pos="1418"/>
                <w:tab w:val="left" w:pos="459"/>
              </w:tabs>
              <w:ind w:left="33"/>
            </w:pPr>
            <w:r w:rsidRPr="0015337B">
              <w:rPr>
                <w:lang w:eastAsia="en-GB"/>
              </w:rPr>
              <w:t xml:space="preserve">Each active laboratory will have its own regular monitoring regime which must be adhered to. See </w:t>
            </w:r>
            <w:hyperlink r:id="rId22" w:history="1">
              <w:r w:rsidRPr="009035C7">
                <w:rPr>
                  <w:rStyle w:val="Hyperlink"/>
                  <w:rFonts w:cs="Arial"/>
                  <w:color w:val="548DD4" w:themeColor="text2" w:themeTint="99"/>
                  <w:sz w:val="21"/>
                  <w:szCs w:val="21"/>
                </w:rPr>
                <w:t>SOP 1 General Radiochemistry Procedures</w:t>
              </w:r>
            </w:hyperlink>
            <w:r w:rsidRPr="009035C7">
              <w:rPr>
                <w:rFonts w:cs="Arial"/>
                <w:color w:val="548DD4" w:themeColor="text2" w:themeTint="99"/>
                <w:sz w:val="21"/>
                <w:szCs w:val="21"/>
              </w:rPr>
              <w:t xml:space="preserve">_V1.2 </w:t>
            </w:r>
          </w:p>
        </w:tc>
      </w:tr>
      <w:tr w:rsidR="00C57F14" w14:paraId="2FC1BE9E" w14:textId="77777777" w:rsidTr="003D4099">
        <w:tc>
          <w:tcPr>
            <w:tcW w:w="2605" w:type="dxa"/>
          </w:tcPr>
          <w:p w14:paraId="415E6E8D" w14:textId="77777777" w:rsidR="00C57F14" w:rsidRDefault="00C57F14" w:rsidP="00C57F14">
            <w:pPr>
              <w:pStyle w:val="TableColTitleLeft"/>
            </w:pPr>
            <w:r>
              <w:t>Maintenance, testing and inspection</w:t>
            </w:r>
          </w:p>
          <w:p w14:paraId="5EC3F94D" w14:textId="77777777" w:rsidR="00C57F14" w:rsidRDefault="00C57F14" w:rsidP="00C57F14">
            <w:pPr>
              <w:pStyle w:val="TableColTitleLeft"/>
            </w:pPr>
          </w:p>
          <w:p w14:paraId="1F3FF643" w14:textId="77777777" w:rsidR="00C57F14" w:rsidRDefault="00C57F14" w:rsidP="00C57F14">
            <w:pPr>
              <w:pStyle w:val="TableColTitleLeft"/>
            </w:pPr>
          </w:p>
          <w:p w14:paraId="73D72268" w14:textId="77777777" w:rsidR="00C57F14" w:rsidRDefault="00C57F14" w:rsidP="00C57F14">
            <w:pPr>
              <w:pStyle w:val="TableColTitleLeft"/>
            </w:pPr>
          </w:p>
          <w:p w14:paraId="1F4FE738" w14:textId="77777777" w:rsidR="00C57F14" w:rsidRDefault="00C57F14" w:rsidP="00C57F14">
            <w:pPr>
              <w:pStyle w:val="TableColTitleLeft"/>
            </w:pPr>
          </w:p>
          <w:p w14:paraId="57661780" w14:textId="77777777" w:rsidR="00C57F14" w:rsidRDefault="00C57F14" w:rsidP="00C57F14">
            <w:pPr>
              <w:pStyle w:val="TableColTitleLeft"/>
            </w:pPr>
          </w:p>
          <w:p w14:paraId="60CADDE9" w14:textId="02A06045" w:rsidR="00C57F14" w:rsidRDefault="00C57F14" w:rsidP="00C57F14">
            <w:pPr>
              <w:pStyle w:val="TableColTitleLeft"/>
              <w:rPr>
                <w:lang w:eastAsia="en-GB"/>
              </w:rPr>
            </w:pPr>
            <w:r>
              <w:rPr>
                <w:lang w:eastAsia="en-GB"/>
              </w:rPr>
              <w:t>ACoP 337(a)</w:t>
            </w:r>
          </w:p>
        </w:tc>
        <w:tc>
          <w:tcPr>
            <w:tcW w:w="6893" w:type="dxa"/>
          </w:tcPr>
          <w:p w14:paraId="76BBD1AA" w14:textId="60D4898E" w:rsidR="00C57F14" w:rsidRDefault="00C57F14" w:rsidP="00C57F14">
            <w:pPr>
              <w:pStyle w:val="TableDataLeft"/>
              <w:keepNext w:val="0"/>
              <w:keepLines w:val="0"/>
            </w:pPr>
            <w:r>
              <w:t>The Local RPS should ensure that designated areas are thoroughly inspected and monitored for contamination on a weekly basis to ensure that</w:t>
            </w:r>
          </w:p>
          <w:p w14:paraId="1E6762FE" w14:textId="77777777" w:rsidR="00C57F14" w:rsidRDefault="00C57F14" w:rsidP="00C57F14">
            <w:pPr>
              <w:pStyle w:val="TableDataLeft"/>
              <w:keepNext w:val="0"/>
              <w:keepLines w:val="0"/>
              <w:numPr>
                <w:ilvl w:val="0"/>
                <w:numId w:val="44"/>
              </w:numPr>
              <w:tabs>
                <w:tab w:val="clear" w:pos="1418"/>
                <w:tab w:val="left" w:pos="459"/>
              </w:tabs>
              <w:ind w:left="459" w:hanging="426"/>
            </w:pPr>
            <w:r>
              <w:t>the area is free from contamination,</w:t>
            </w:r>
          </w:p>
          <w:p w14:paraId="7F4D640A" w14:textId="77777777" w:rsidR="00C57F14" w:rsidRDefault="00C57F14" w:rsidP="00C57F14">
            <w:pPr>
              <w:pStyle w:val="TableDataLeft"/>
              <w:keepNext w:val="0"/>
              <w:keepLines w:val="0"/>
              <w:numPr>
                <w:ilvl w:val="0"/>
                <w:numId w:val="44"/>
              </w:numPr>
              <w:tabs>
                <w:tab w:val="clear" w:pos="1418"/>
                <w:tab w:val="left" w:pos="459"/>
              </w:tabs>
              <w:ind w:left="459" w:hanging="426"/>
            </w:pPr>
            <w:r>
              <w:t>the facility is well managed and free from defect, and,</w:t>
            </w:r>
          </w:p>
          <w:p w14:paraId="5703D58F" w14:textId="715152DF" w:rsidR="00C57F14" w:rsidRDefault="00C57F14" w:rsidP="00C57F14">
            <w:pPr>
              <w:pStyle w:val="TableDataLeft"/>
              <w:keepNext w:val="0"/>
              <w:keepLines w:val="0"/>
              <w:numPr>
                <w:ilvl w:val="0"/>
                <w:numId w:val="44"/>
              </w:numPr>
              <w:tabs>
                <w:tab w:val="clear" w:pos="1418"/>
                <w:tab w:val="left" w:pos="459"/>
              </w:tabs>
              <w:ind w:left="459" w:hanging="426"/>
            </w:pPr>
            <w:r>
              <w:t>that any safety features, PPE, shielding, etc. are in good condition.</w:t>
            </w:r>
          </w:p>
          <w:p w14:paraId="57E5287A" w14:textId="74382660" w:rsidR="00C57F14" w:rsidRDefault="00C57F14" w:rsidP="00C57F14">
            <w:pPr>
              <w:pStyle w:val="TableDataLeft"/>
              <w:keepNext w:val="0"/>
              <w:keepLines w:val="0"/>
              <w:numPr>
                <w:ilvl w:val="0"/>
                <w:numId w:val="44"/>
              </w:numPr>
              <w:tabs>
                <w:tab w:val="clear" w:pos="1418"/>
                <w:tab w:val="left" w:pos="459"/>
              </w:tabs>
              <w:ind w:left="459" w:hanging="426"/>
            </w:pPr>
            <w:r>
              <w:t>Ventilation systems and other infrastructure are checked regularly by Estates.</w:t>
            </w:r>
          </w:p>
          <w:p w14:paraId="4924A797" w14:textId="558B2EF2" w:rsidR="00C57F14" w:rsidRPr="0093799B" w:rsidRDefault="00C57F14" w:rsidP="00C57F14">
            <w:pPr>
              <w:pStyle w:val="TableDataLeft"/>
              <w:keepNext w:val="0"/>
              <w:keepLines w:val="0"/>
              <w:rPr>
                <w:b/>
                <w:lang w:eastAsia="en-GB"/>
              </w:rPr>
            </w:pPr>
            <w:r w:rsidRPr="0093799B">
              <w:rPr>
                <w:b/>
              </w:rPr>
              <w:t>The results of these checks should be recorded.</w:t>
            </w:r>
            <w:r>
              <w:rPr>
                <w:b/>
              </w:rPr>
              <w:t xml:space="preserve"> Estates will record infrastructure records.</w:t>
            </w:r>
          </w:p>
          <w:p w14:paraId="21FADB74" w14:textId="17DD196E" w:rsidR="00C57F14" w:rsidRPr="00BC3CE4" w:rsidRDefault="00C57F14" w:rsidP="00C57F14">
            <w:pPr>
              <w:pStyle w:val="TableDataLeft"/>
              <w:keepNext w:val="0"/>
              <w:keepLines w:val="0"/>
              <w:rPr>
                <w:highlight w:val="yellow"/>
                <w:lang w:eastAsia="en-GB"/>
              </w:rPr>
            </w:pPr>
            <w:r>
              <w:rPr>
                <w:lang w:eastAsia="en-GB"/>
              </w:rPr>
              <w:t xml:space="preserve">Monitoring regimes are described in SOP 1: </w:t>
            </w:r>
          </w:p>
        </w:tc>
      </w:tr>
      <w:tr w:rsidR="00C57F14" w14:paraId="02B09FEE" w14:textId="77777777" w:rsidTr="003D4099">
        <w:tc>
          <w:tcPr>
            <w:tcW w:w="2605" w:type="dxa"/>
          </w:tcPr>
          <w:p w14:paraId="56EB03DE" w14:textId="77777777" w:rsidR="00C57F14" w:rsidRDefault="00C57F14" w:rsidP="00C57F14">
            <w:pPr>
              <w:pStyle w:val="TableColTitleLeft"/>
              <w:rPr>
                <w:lang w:eastAsia="en-GB"/>
              </w:rPr>
            </w:pPr>
            <w:r>
              <w:rPr>
                <w:lang w:eastAsia="en-GB"/>
              </w:rPr>
              <w:t>Pregnant and breast feeding staff</w:t>
            </w:r>
          </w:p>
          <w:p w14:paraId="110038B6" w14:textId="77777777" w:rsidR="00C57F14" w:rsidRDefault="00C57F14" w:rsidP="00C57F14">
            <w:pPr>
              <w:pStyle w:val="TableColTitleLeft"/>
              <w:rPr>
                <w:lang w:eastAsia="en-GB"/>
              </w:rPr>
            </w:pPr>
          </w:p>
          <w:p w14:paraId="508C6885" w14:textId="77777777" w:rsidR="00C57F14" w:rsidRDefault="00C57F14" w:rsidP="00C57F14">
            <w:pPr>
              <w:pStyle w:val="TableColTitleLeft"/>
              <w:rPr>
                <w:lang w:eastAsia="en-GB"/>
              </w:rPr>
            </w:pPr>
          </w:p>
          <w:p w14:paraId="2CBA2B9F" w14:textId="35929E51" w:rsidR="00C57F14" w:rsidRDefault="00C57F14" w:rsidP="00C57F14">
            <w:pPr>
              <w:pStyle w:val="TableColTitleLeft"/>
              <w:rPr>
                <w:lang w:eastAsia="en-GB"/>
              </w:rPr>
            </w:pPr>
            <w:r>
              <w:rPr>
                <w:lang w:eastAsia="en-GB"/>
              </w:rPr>
              <w:lastRenderedPageBreak/>
              <w:t>ACoP 337(e)</w:t>
            </w:r>
          </w:p>
        </w:tc>
        <w:tc>
          <w:tcPr>
            <w:tcW w:w="6893" w:type="dxa"/>
          </w:tcPr>
          <w:p w14:paraId="09A46483" w14:textId="5A29719D" w:rsidR="00C57F14" w:rsidRPr="0017086A" w:rsidRDefault="00C57F14" w:rsidP="00C57F14">
            <w:pPr>
              <w:pStyle w:val="TableDataLeft"/>
              <w:keepNext w:val="0"/>
              <w:keepLines w:val="0"/>
              <w:rPr>
                <w:lang w:eastAsia="en-GB"/>
              </w:rPr>
            </w:pPr>
            <w:r>
              <w:rPr>
                <w:lang w:eastAsia="en-GB"/>
              </w:rPr>
              <w:lastRenderedPageBreak/>
              <w:t xml:space="preserve">Your work is highly unlikely to expose you to hazardous levels of radiation and the safety measures already specified in these local rules will provide sufficient protection. The following HSE guide provides good information </w:t>
            </w:r>
            <w:hyperlink r:id="rId23" w:history="1">
              <w:r w:rsidRPr="009035C7">
                <w:rPr>
                  <w:rStyle w:val="Hyperlink"/>
                  <w:color w:val="548DD4" w:themeColor="text2" w:themeTint="99"/>
                </w:rPr>
                <w:t>http://www.hse.gov.uk/pubns/indg334.pdf</w:t>
              </w:r>
            </w:hyperlink>
            <w:r w:rsidRPr="009035C7">
              <w:rPr>
                <w:color w:val="548DD4" w:themeColor="text2" w:themeTint="99"/>
              </w:rPr>
              <w:t xml:space="preserve">, </w:t>
            </w:r>
            <w:r w:rsidRPr="00EE0E6C">
              <w:rPr>
                <w:color w:val="000000" w:themeColor="text1"/>
              </w:rPr>
              <w:t xml:space="preserve">and the Head of Radiological Protection will be able to give further confidential </w:t>
            </w:r>
            <w:r w:rsidRPr="00EE0E6C">
              <w:rPr>
                <w:color w:val="000000" w:themeColor="text1"/>
              </w:rPr>
              <w:lastRenderedPageBreak/>
              <w:t>advice</w:t>
            </w:r>
            <w:r>
              <w:rPr>
                <w:color w:val="000000" w:themeColor="text1"/>
              </w:rPr>
              <w:t xml:space="preserve"> if you are still worried</w:t>
            </w:r>
            <w:r w:rsidRPr="00EE0E6C">
              <w:rPr>
                <w:color w:val="000000" w:themeColor="text1"/>
              </w:rPr>
              <w:t>.</w:t>
            </w:r>
          </w:p>
        </w:tc>
      </w:tr>
      <w:tr w:rsidR="00C57F14" w14:paraId="26E6F650" w14:textId="77777777" w:rsidTr="003D4099">
        <w:trPr>
          <w:trHeight w:val="131"/>
        </w:trPr>
        <w:tc>
          <w:tcPr>
            <w:tcW w:w="2605" w:type="dxa"/>
          </w:tcPr>
          <w:p w14:paraId="12BB1819" w14:textId="77777777" w:rsidR="00C57F14" w:rsidRDefault="00C57F14" w:rsidP="00C57F14">
            <w:pPr>
              <w:pStyle w:val="TableColTitleLeft"/>
              <w:rPr>
                <w:lang w:eastAsia="en-GB"/>
              </w:rPr>
            </w:pPr>
            <w:r>
              <w:rPr>
                <w:lang w:eastAsia="en-GB"/>
              </w:rPr>
              <w:lastRenderedPageBreak/>
              <w:t>Procedures for initiating investigations</w:t>
            </w:r>
          </w:p>
          <w:p w14:paraId="2E982F5B" w14:textId="77777777" w:rsidR="00C57F14" w:rsidRDefault="00C57F14" w:rsidP="00C57F14">
            <w:pPr>
              <w:pStyle w:val="TableColTitleLeft"/>
              <w:rPr>
                <w:lang w:eastAsia="en-GB"/>
              </w:rPr>
            </w:pPr>
          </w:p>
          <w:p w14:paraId="1F5D9059" w14:textId="77777777" w:rsidR="00C57F14" w:rsidRDefault="00C57F14" w:rsidP="00C57F14">
            <w:pPr>
              <w:pStyle w:val="TableColTitleLeft"/>
              <w:rPr>
                <w:lang w:eastAsia="en-GB"/>
              </w:rPr>
            </w:pPr>
          </w:p>
          <w:p w14:paraId="63777B73" w14:textId="77777777" w:rsidR="00C57F14" w:rsidRDefault="00C57F14" w:rsidP="00C57F14">
            <w:pPr>
              <w:pStyle w:val="TableColTitleLeft"/>
              <w:rPr>
                <w:lang w:eastAsia="en-GB"/>
              </w:rPr>
            </w:pPr>
          </w:p>
          <w:p w14:paraId="79C7D1CD" w14:textId="77777777" w:rsidR="00C57F14" w:rsidRDefault="00C57F14" w:rsidP="00C57F14">
            <w:pPr>
              <w:pStyle w:val="TableColTitleLeft"/>
              <w:rPr>
                <w:lang w:eastAsia="en-GB"/>
              </w:rPr>
            </w:pPr>
          </w:p>
          <w:p w14:paraId="01C89C50" w14:textId="77777777" w:rsidR="00C57F14" w:rsidRDefault="00C57F14" w:rsidP="00C57F14">
            <w:pPr>
              <w:pStyle w:val="TableColTitleLeft"/>
              <w:rPr>
                <w:lang w:eastAsia="en-GB"/>
              </w:rPr>
            </w:pPr>
          </w:p>
          <w:p w14:paraId="08215FD7" w14:textId="77777777" w:rsidR="00C57F14" w:rsidRDefault="00C57F14" w:rsidP="00C57F14">
            <w:pPr>
              <w:pStyle w:val="TableColTitleLeft"/>
              <w:rPr>
                <w:lang w:eastAsia="en-GB"/>
              </w:rPr>
            </w:pPr>
          </w:p>
          <w:p w14:paraId="040001DC" w14:textId="0366661F" w:rsidR="00C57F14" w:rsidRDefault="00C57F14" w:rsidP="00C57F14">
            <w:pPr>
              <w:pStyle w:val="TableColTitleLeft"/>
              <w:rPr>
                <w:lang w:eastAsia="en-GB"/>
              </w:rPr>
            </w:pPr>
            <w:r>
              <w:rPr>
                <w:lang w:eastAsia="en-GB"/>
              </w:rPr>
              <w:t>ACoP 337(h)</w:t>
            </w:r>
          </w:p>
        </w:tc>
        <w:tc>
          <w:tcPr>
            <w:tcW w:w="6893" w:type="dxa"/>
          </w:tcPr>
          <w:p w14:paraId="616DBF87" w14:textId="24B7B0AD" w:rsidR="00C57F14" w:rsidRDefault="00C57F14" w:rsidP="00C57F14">
            <w:pPr>
              <w:pStyle w:val="TableDataLeft"/>
              <w:keepNext w:val="0"/>
              <w:keepLines w:val="0"/>
              <w:rPr>
                <w:lang w:eastAsia="en-GB"/>
              </w:rPr>
            </w:pPr>
            <w:r>
              <w:rPr>
                <w:lang w:eastAsia="en-GB"/>
              </w:rPr>
              <w:t>Small contamination events do occur in radiation labs, mostly involving small splashes or aerosols that contaminate the radiation workstation or adjacent benches. Where these are detected by the worker, they should be cleaned up with Decon</w:t>
            </w:r>
            <w:r>
              <w:rPr>
                <w:rFonts w:cs="Arial"/>
                <w:lang w:eastAsia="en-GB"/>
              </w:rPr>
              <w:t>®</w:t>
            </w:r>
            <w:r>
              <w:rPr>
                <w:lang w:eastAsia="en-GB"/>
              </w:rPr>
              <w:t xml:space="preserve"> (or similar; further instructions are given in the SOPs: SOP 1 and SOP 2). Providing that there is no residual contamination these events do not need reporting.</w:t>
            </w:r>
          </w:p>
          <w:p w14:paraId="0F540F98" w14:textId="4E5F873E" w:rsidR="00C57F14" w:rsidRDefault="00C57F14" w:rsidP="00C57F14">
            <w:pPr>
              <w:pStyle w:val="TableDataLeft"/>
              <w:keepNext w:val="0"/>
              <w:keepLines w:val="0"/>
              <w:rPr>
                <w:lang w:eastAsia="en-GB"/>
              </w:rPr>
            </w:pPr>
            <w:r>
              <w:rPr>
                <w:lang w:eastAsia="en-GB"/>
              </w:rPr>
              <w:t xml:space="preserve">Where incidents occur that involve the contamination of clothing, spillage of large volumes or activities, or more widespread contamination the worker should follow the contingency plans below and notify the RPS. The RPS will then initiate any investigations and make a report on the University Health and Safety on-line accident reporting system </w:t>
            </w:r>
            <w:hyperlink r:id="rId24" w:history="1">
              <w:r w:rsidRPr="009035C7">
                <w:rPr>
                  <w:rStyle w:val="Hyperlink"/>
                  <w:color w:val="548DD4" w:themeColor="text2" w:themeTint="99"/>
                  <w:lang w:eastAsia="en-GB"/>
                </w:rPr>
                <w:t>www.healthandsafety.manchester.ac.uk/toolkits/accidents/reporting</w:t>
              </w:r>
            </w:hyperlink>
            <w:r w:rsidRPr="009035C7">
              <w:rPr>
                <w:color w:val="548DD4" w:themeColor="text2" w:themeTint="99"/>
                <w:lang w:eastAsia="en-GB"/>
              </w:rPr>
              <w:t xml:space="preserve"> </w:t>
            </w:r>
          </w:p>
        </w:tc>
      </w:tr>
    </w:tbl>
    <w:p w14:paraId="7326F312" w14:textId="77777777" w:rsidR="003D6C0F" w:rsidRDefault="003D6C0F" w:rsidP="005D6E98"/>
    <w:p w14:paraId="38D1035C" w14:textId="48CFF02D" w:rsidR="00E036D4" w:rsidRDefault="003D6C0F" w:rsidP="00971422">
      <w:pPr>
        <w:pStyle w:val="Heading3"/>
        <w:keepNext w:val="0"/>
        <w:keepLines w:val="0"/>
        <w:tabs>
          <w:tab w:val="left" w:pos="14175"/>
        </w:tabs>
      </w:pPr>
      <w:r>
        <w:br w:type="page"/>
      </w:r>
      <w:r>
        <w:lastRenderedPageBreak/>
        <w:t>Contingency Plan</w:t>
      </w:r>
      <w:r w:rsidR="00E036D4">
        <w:t xml:space="preserve"> for</w:t>
      </w:r>
      <w:r w:rsidR="00EF4EFE">
        <w:t xml:space="preserve"> U/</w:t>
      </w:r>
      <w:r w:rsidR="00653EAB">
        <w:t>T</w:t>
      </w:r>
      <w:r w:rsidR="00653EAB">
        <w:rPr>
          <w:caps w:val="0"/>
        </w:rPr>
        <w:t>h WORK</w:t>
      </w:r>
      <w:r w:rsidR="00653EAB">
        <w:t xml:space="preserve"> </w:t>
      </w:r>
      <w:r w:rsidR="00E036D4">
        <w:t>in the chemistry building</w:t>
      </w:r>
    </w:p>
    <w:p w14:paraId="2435F6EE" w14:textId="293D065E" w:rsidR="00653EAB" w:rsidRDefault="00E036D4" w:rsidP="005D6E98">
      <w:pPr>
        <w:pStyle w:val="Number"/>
      </w:pPr>
      <w:r>
        <w:t>This is a contingency plan in the event of an incident invo</w:t>
      </w:r>
      <w:r w:rsidR="00653EAB">
        <w:t>l</w:t>
      </w:r>
      <w:r>
        <w:t>ving U/Th work in the chem</w:t>
      </w:r>
      <w:r w:rsidR="00653EAB">
        <w:t>i</w:t>
      </w:r>
      <w:r>
        <w:t>stry building. This can cover fire, chemical spill and chemical contamination. For routine U/Th work</w:t>
      </w:r>
      <w:r w:rsidR="00A86176">
        <w:t xml:space="preserve"> </w:t>
      </w:r>
      <w:r>
        <w:t>the chemical hazard that is a greater risk to health than the radiological risk. Please consult the relevant Chemical Risk Assessment for additional advice.</w:t>
      </w:r>
      <w:r w:rsidR="00653EAB">
        <w:t xml:space="preserve"> </w:t>
      </w:r>
    </w:p>
    <w:p w14:paraId="39060539" w14:textId="454ED975" w:rsidR="003D6C0F" w:rsidRDefault="003D6C0F" w:rsidP="005D6E98">
      <w:pPr>
        <w:pStyle w:val="Number"/>
      </w:pPr>
      <w:r w:rsidRPr="009C2579">
        <w:t>Do Not Panic</w:t>
      </w:r>
      <w:r>
        <w:t>. Verbally warn anyone else in the laboratory. Remain where you are and don’t walk</w:t>
      </w:r>
      <w:r w:rsidR="00F45E1E">
        <w:t xml:space="preserve"> around more than is necessary.</w:t>
      </w:r>
    </w:p>
    <w:p w14:paraId="4A2B97A3" w14:textId="19D12E00" w:rsidR="00E036D4" w:rsidRDefault="00814831" w:rsidP="005D6E98">
      <w:pPr>
        <w:pStyle w:val="Number"/>
      </w:pPr>
      <w:r>
        <w:t xml:space="preserve">If a fire is present then </w:t>
      </w:r>
      <w:r w:rsidR="00971422">
        <w:t>c</w:t>
      </w:r>
      <w:r>
        <w:t xml:space="preserve">onsult the chemical risk assessment for a suitable fire extinguishing medium and if you feel able and confident to do so attempt to extinguish the fire. If in doubt raise the nearest alarm to allow evacuation of the area. </w:t>
      </w:r>
    </w:p>
    <w:p w14:paraId="37031E65" w14:textId="77777777" w:rsidR="003D6C0F" w:rsidRDefault="003D6C0F" w:rsidP="005D6E98">
      <w:pPr>
        <w:pStyle w:val="Number"/>
      </w:pPr>
      <w:r>
        <w:t>Deal with life threatening conditions first: summon someone trained in Fir</w:t>
      </w:r>
      <w:r w:rsidR="00F45E1E">
        <w:t>st Aid if necessary.</w:t>
      </w:r>
    </w:p>
    <w:p w14:paraId="0DB1D57F" w14:textId="735D5CAA" w:rsidR="003D6C0F" w:rsidRDefault="003D6C0F" w:rsidP="005D6E98">
      <w:pPr>
        <w:pStyle w:val="Number"/>
      </w:pPr>
      <w:r w:rsidRPr="009C2579">
        <w:t>Stabilise the Situation</w:t>
      </w:r>
      <w:r>
        <w:t xml:space="preserve">: without exposing yourself to further risk, take simple measures to prevent any spillages from worsening. For example, use thick wads of paper towel, absorbent granules (e.g. cat litter) to circle and cover spillages </w:t>
      </w:r>
      <w:r w:rsidR="00F45E1E">
        <w:t>to prevent them from spreading.</w:t>
      </w:r>
      <w:r w:rsidR="00F726A9">
        <w:t xml:space="preserve"> If a radioactive spill kit is available, this can be used to help tidy the spill area.</w:t>
      </w:r>
    </w:p>
    <w:p w14:paraId="1B4536D9" w14:textId="25DB1579" w:rsidR="00814831" w:rsidRDefault="00814831" w:rsidP="005D6E98">
      <w:pPr>
        <w:pStyle w:val="Number"/>
      </w:pPr>
      <w:r>
        <w:t xml:space="preserve">If any chemical has spilled onto your skin then rinse with copious </w:t>
      </w:r>
      <w:proofErr w:type="spellStart"/>
      <w:r>
        <w:t>diphoterine</w:t>
      </w:r>
      <w:proofErr w:type="spellEnd"/>
      <w:r>
        <w:t xml:space="preserve"> as quickly as possible.</w:t>
      </w:r>
      <w:r w:rsidR="00355407">
        <w:t xml:space="preserve"> I</w:t>
      </w:r>
      <w:r>
        <w:t xml:space="preserve">f </w:t>
      </w:r>
      <w:r w:rsidR="00355407">
        <w:t xml:space="preserve">a </w:t>
      </w:r>
      <w:r>
        <w:t>spill has contacted the eyes or a large amount has spilled onto the face/head areas</w:t>
      </w:r>
      <w:r w:rsidR="00355407">
        <w:t xml:space="preserve"> then use eye wash or emergency shower.</w:t>
      </w:r>
      <w:r>
        <w:t xml:space="preserve"> </w:t>
      </w:r>
    </w:p>
    <w:p w14:paraId="7A582394" w14:textId="77777777" w:rsidR="003D6C0F" w:rsidRPr="00F45E1E" w:rsidRDefault="003D6C0F" w:rsidP="005D6E98">
      <w:pPr>
        <w:pStyle w:val="Number"/>
        <w:rPr>
          <w:color w:val="000000"/>
          <w:spacing w:val="-2"/>
        </w:rPr>
      </w:pPr>
      <w:r w:rsidRPr="009C2579">
        <w:t>Monitor yourself</w:t>
      </w:r>
      <w:r>
        <w:t>: using an appropriate radiation monitor check yourself (skin, hair, and clothing) for contamination. If your laboratory coat is contaminated take it off and place in a waste bag or out of the way on the floor. Wash your hands thoroughly. If your hair or clothing is contaminated do not panic, you have plenty of time to take action.</w:t>
      </w:r>
    </w:p>
    <w:p w14:paraId="2259D8AF" w14:textId="77777777" w:rsidR="003D6C0F" w:rsidRDefault="003D6C0F" w:rsidP="005D6E98">
      <w:pPr>
        <w:pStyle w:val="Number"/>
      </w:pPr>
      <w:r w:rsidRPr="009C2579">
        <w:t>Prevent Access</w:t>
      </w:r>
      <w:r>
        <w:t>:</w:t>
      </w:r>
      <w:r w:rsidRPr="009C2579">
        <w:t xml:space="preserve"> </w:t>
      </w:r>
      <w:r>
        <w:t>prevent anyone else from coming into laboratory</w:t>
      </w:r>
      <w:r w:rsidR="00F45E1E">
        <w:t xml:space="preserve"> unless they are there to help.</w:t>
      </w:r>
    </w:p>
    <w:p w14:paraId="6BDA650C" w14:textId="77777777" w:rsidR="003D6C0F" w:rsidRDefault="003D6C0F" w:rsidP="005D6E98">
      <w:pPr>
        <w:pStyle w:val="Number"/>
      </w:pPr>
      <w:r>
        <w:t>Get h</w:t>
      </w:r>
      <w:r w:rsidRPr="009C2579">
        <w:t>elp</w:t>
      </w:r>
      <w:r>
        <w:t>:</w:t>
      </w:r>
      <w:r w:rsidRPr="009C2579">
        <w:t xml:space="preserve"> </w:t>
      </w:r>
      <w:r>
        <w:t xml:space="preserve">can another radiation worker in your laboratory help you? Also contact your RPS or the Responsible Person for the laboratory, or failing that the Radiation </w:t>
      </w:r>
      <w:r w:rsidR="00B82772">
        <w:t>Safety Unit.</w:t>
      </w:r>
    </w:p>
    <w:p w14:paraId="34637565" w14:textId="77777777" w:rsidR="003D6C0F" w:rsidRDefault="003D6C0F" w:rsidP="005D6E98">
      <w:pPr>
        <w:pStyle w:val="Number"/>
      </w:pPr>
      <w:r w:rsidRPr="00A92BAF">
        <w:t>Evacuate</w:t>
      </w:r>
      <w:r>
        <w:t>: all work should cease and non-essential worke</w:t>
      </w:r>
      <w:r w:rsidR="00F45E1E">
        <w:t>rs should leave the laboratory.</w:t>
      </w:r>
    </w:p>
    <w:p w14:paraId="669B7D3B" w14:textId="61CC8511" w:rsidR="003D6C0F" w:rsidRDefault="003D6C0F" w:rsidP="005D6E98">
      <w:pPr>
        <w:pStyle w:val="Number"/>
      </w:pPr>
      <w:r w:rsidRPr="00A92BAF">
        <w:t>Monitor Yourself Again</w:t>
      </w:r>
      <w:r>
        <w:t xml:space="preserve">: carry out a thorough contamination check of yourself. Remove any contaminated clothing (within decency) and place in a pile for later inspection. </w:t>
      </w:r>
      <w:r w:rsidRPr="00A92BAF">
        <w:t xml:space="preserve">If your skin is contaminated, wash with mild soap and water. Keep washing and monitoring until the </w:t>
      </w:r>
      <w:r>
        <w:t xml:space="preserve">skin is thoroughly decontaminated, or until no further contamination can be removed. If contamination remains, contact the Radiation </w:t>
      </w:r>
      <w:r w:rsidR="001862C7">
        <w:t>Safety Unit</w:t>
      </w:r>
      <w:r>
        <w:t xml:space="preserve"> for further advice. If larger areas of skin, e.g. the arms, legs or trunk of the body have become contaminated it will probably be necessary to shower</w:t>
      </w:r>
      <w:r w:rsidR="00971422">
        <w:t xml:space="preserve"> if not already done</w:t>
      </w:r>
      <w:r>
        <w:t xml:space="preserve">. </w:t>
      </w:r>
      <w:r w:rsidRPr="00A92BAF">
        <w:t xml:space="preserve">Never use </w:t>
      </w:r>
      <w:r>
        <w:t>scrubbing brushes, exfoliants or so</w:t>
      </w:r>
      <w:r w:rsidR="00F45E1E">
        <w:t>lvents to remove contamination.</w:t>
      </w:r>
    </w:p>
    <w:p w14:paraId="76201C98" w14:textId="77777777" w:rsidR="003D6C0F" w:rsidRDefault="003D6C0F" w:rsidP="005D6E98">
      <w:pPr>
        <w:pStyle w:val="Number"/>
      </w:pPr>
      <w:r>
        <w:t>Working with your R</w:t>
      </w:r>
      <w:r w:rsidR="00F45E1E">
        <w:t>adiation Protection Supervisor u</w:t>
      </w:r>
      <w:r>
        <w:t>se a radiation monitor to identify any contaminated areas or equipment. Check the benches, floors, walls, workstations, cupboards, chairs, sinks, taps, door handles, computer keyboards, equipment, etc. Decontaminate using appropriate agents.</w:t>
      </w:r>
    </w:p>
    <w:p w14:paraId="48F5DD18" w14:textId="77777777" w:rsidR="003D6C0F" w:rsidRDefault="003D6C0F" w:rsidP="005D6E98"/>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90"/>
        <w:gridCol w:w="4790"/>
      </w:tblGrid>
      <w:tr w:rsidR="003D6C0F" w14:paraId="329C6A2D" w14:textId="77777777" w:rsidTr="0043648F">
        <w:trPr>
          <w:cantSplit/>
        </w:trPr>
        <w:tc>
          <w:tcPr>
            <w:tcW w:w="6733" w:type="dxa"/>
            <w:shd w:val="clear" w:color="auto" w:fill="auto"/>
          </w:tcPr>
          <w:p w14:paraId="1B2FAE86" w14:textId="77777777" w:rsidR="003D6C0F" w:rsidRDefault="003D6C0F" w:rsidP="005D6E98">
            <w:pPr>
              <w:pStyle w:val="TableColTitleLeft"/>
            </w:pPr>
            <w:r>
              <w:t>Nature of the surface</w:t>
            </w:r>
          </w:p>
        </w:tc>
        <w:tc>
          <w:tcPr>
            <w:tcW w:w="6875" w:type="dxa"/>
            <w:shd w:val="clear" w:color="auto" w:fill="auto"/>
          </w:tcPr>
          <w:p w14:paraId="0F470521" w14:textId="77777777" w:rsidR="003D6C0F" w:rsidRDefault="003D6C0F" w:rsidP="005D6E98">
            <w:pPr>
              <w:pStyle w:val="TableColTitleLeft"/>
            </w:pPr>
            <w:r>
              <w:t>Decontamination agent</w:t>
            </w:r>
          </w:p>
        </w:tc>
      </w:tr>
      <w:tr w:rsidR="003D6C0F" w14:paraId="2AFA22AC" w14:textId="77777777" w:rsidTr="0043648F">
        <w:tc>
          <w:tcPr>
            <w:tcW w:w="6733" w:type="dxa"/>
            <w:shd w:val="clear" w:color="auto" w:fill="auto"/>
          </w:tcPr>
          <w:p w14:paraId="35A21A1D" w14:textId="77777777" w:rsidR="003D6C0F" w:rsidRDefault="003D6C0F" w:rsidP="005D6E98">
            <w:pPr>
              <w:pStyle w:val="TableDataLeft"/>
              <w:keepNext w:val="0"/>
              <w:keepLines w:val="0"/>
            </w:pPr>
            <w:r>
              <w:t>Floors, bench tops, safety screens, plastics, paintwork</w:t>
            </w:r>
          </w:p>
        </w:tc>
        <w:tc>
          <w:tcPr>
            <w:tcW w:w="6875" w:type="dxa"/>
            <w:shd w:val="clear" w:color="auto" w:fill="auto"/>
          </w:tcPr>
          <w:p w14:paraId="26D0953E" w14:textId="77777777" w:rsidR="003D6C0F" w:rsidRDefault="003D6C0F" w:rsidP="005D6E98">
            <w:pPr>
              <w:pStyle w:val="TableDataLeft"/>
              <w:keepNext w:val="0"/>
              <w:keepLines w:val="0"/>
            </w:pPr>
            <w:r>
              <w:t>Detergents such as Decon</w:t>
            </w:r>
            <w:r>
              <w:sym w:font="Symbol" w:char="F0E2"/>
            </w:r>
          </w:p>
        </w:tc>
      </w:tr>
      <w:tr w:rsidR="003D6C0F" w14:paraId="43E33089" w14:textId="77777777" w:rsidTr="0043648F">
        <w:tc>
          <w:tcPr>
            <w:tcW w:w="6733" w:type="dxa"/>
            <w:shd w:val="clear" w:color="auto" w:fill="auto"/>
          </w:tcPr>
          <w:p w14:paraId="5910EE55" w14:textId="77777777" w:rsidR="003D6C0F" w:rsidRDefault="003D6C0F" w:rsidP="005D6E98">
            <w:pPr>
              <w:pStyle w:val="TableDataLeft"/>
              <w:keepNext w:val="0"/>
              <w:keepLines w:val="0"/>
            </w:pPr>
            <w:r>
              <w:t>Metal tools and trays</w:t>
            </w:r>
          </w:p>
        </w:tc>
        <w:tc>
          <w:tcPr>
            <w:tcW w:w="6875" w:type="dxa"/>
            <w:shd w:val="clear" w:color="auto" w:fill="auto"/>
          </w:tcPr>
          <w:p w14:paraId="79942883" w14:textId="77777777" w:rsidR="003D6C0F" w:rsidRDefault="003D6C0F" w:rsidP="005D6E98">
            <w:pPr>
              <w:pStyle w:val="TableDataLeft"/>
              <w:keepNext w:val="0"/>
              <w:keepLines w:val="0"/>
            </w:pPr>
            <w:r>
              <w:t>Dilute acids e.g. sulphuric acid</w:t>
            </w:r>
          </w:p>
        </w:tc>
      </w:tr>
      <w:tr w:rsidR="003D6C0F" w14:paraId="2FAF40B5" w14:textId="77777777" w:rsidTr="0043648F">
        <w:tc>
          <w:tcPr>
            <w:tcW w:w="6733" w:type="dxa"/>
            <w:shd w:val="clear" w:color="auto" w:fill="auto"/>
          </w:tcPr>
          <w:p w14:paraId="7DC9D6DA" w14:textId="77777777" w:rsidR="003D6C0F" w:rsidRDefault="003D6C0F" w:rsidP="005D6E98">
            <w:pPr>
              <w:pStyle w:val="TableDataLeft"/>
              <w:keepNext w:val="0"/>
              <w:keepLines w:val="0"/>
            </w:pPr>
            <w:r>
              <w:t>Glassware</w:t>
            </w:r>
          </w:p>
        </w:tc>
        <w:tc>
          <w:tcPr>
            <w:tcW w:w="6875" w:type="dxa"/>
            <w:shd w:val="clear" w:color="auto" w:fill="auto"/>
          </w:tcPr>
          <w:p w14:paraId="4344564B" w14:textId="77777777" w:rsidR="003D6C0F" w:rsidRDefault="003D6C0F" w:rsidP="005D6E98">
            <w:pPr>
              <w:pStyle w:val="TableDataLeft"/>
              <w:keepNext w:val="0"/>
              <w:keepLines w:val="0"/>
              <w:rPr>
                <w:bCs/>
              </w:rPr>
            </w:pPr>
            <w:r>
              <w:rPr>
                <w:bCs/>
              </w:rPr>
              <w:t>Alkaline detergents, or chelating agents e.g. EDTA</w:t>
            </w:r>
          </w:p>
        </w:tc>
      </w:tr>
      <w:tr w:rsidR="003D6C0F" w14:paraId="671FDDF3" w14:textId="77777777" w:rsidTr="0043648F">
        <w:tc>
          <w:tcPr>
            <w:tcW w:w="6733" w:type="dxa"/>
            <w:shd w:val="clear" w:color="auto" w:fill="auto"/>
          </w:tcPr>
          <w:p w14:paraId="715221D7" w14:textId="77777777" w:rsidR="003D6C0F" w:rsidRDefault="003D6C0F" w:rsidP="005D6E98">
            <w:pPr>
              <w:pStyle w:val="TableDataLeft"/>
              <w:keepNext w:val="0"/>
              <w:keepLines w:val="0"/>
            </w:pPr>
            <w:r>
              <w:t>Plastics</w:t>
            </w:r>
          </w:p>
        </w:tc>
        <w:tc>
          <w:tcPr>
            <w:tcW w:w="6875" w:type="dxa"/>
            <w:shd w:val="clear" w:color="auto" w:fill="auto"/>
          </w:tcPr>
          <w:p w14:paraId="76E916E2" w14:textId="77777777" w:rsidR="003D6C0F" w:rsidRDefault="003D6C0F" w:rsidP="005D6E98">
            <w:pPr>
              <w:pStyle w:val="TableDataLeft"/>
              <w:keepNext w:val="0"/>
              <w:keepLines w:val="0"/>
              <w:rPr>
                <w:bCs/>
              </w:rPr>
            </w:pPr>
            <w:r>
              <w:rPr>
                <w:bCs/>
              </w:rPr>
              <w:t>Dilute nitric acid (do not use ketonic solvents)</w:t>
            </w:r>
          </w:p>
        </w:tc>
      </w:tr>
    </w:tbl>
    <w:p w14:paraId="4C92AB3D" w14:textId="77777777" w:rsidR="003D6C0F" w:rsidRDefault="003D6C0F" w:rsidP="005D6E98"/>
    <w:p w14:paraId="31C01595" w14:textId="77777777" w:rsidR="003D6C0F" w:rsidRPr="00F45E1E" w:rsidRDefault="003D6C0F" w:rsidP="005D6E98">
      <w:pPr>
        <w:pStyle w:val="Number"/>
        <w:rPr>
          <w:color w:val="000000"/>
          <w:spacing w:val="-2"/>
        </w:rPr>
      </w:pPr>
      <w:r>
        <w:t xml:space="preserve">All solid waste (paper towels, swabs, absorbent materials, and contaminated items) should be placed in </w:t>
      </w:r>
      <w:r w:rsidRPr="00A92BAF">
        <w:t xml:space="preserve">waste bags. Aqueous waste should be disposed of via the designated </w:t>
      </w:r>
      <w:r>
        <w:t>sink.</w:t>
      </w:r>
      <w:r w:rsidR="00EE0E6C">
        <w:t xml:space="preserve"> (Deface any trefoil signs before putting them in the waste bags.)</w:t>
      </w:r>
    </w:p>
    <w:p w14:paraId="3108C77A" w14:textId="77777777" w:rsidR="003D6C0F" w:rsidRPr="00F45E1E" w:rsidRDefault="003D6C0F" w:rsidP="005D6E98">
      <w:pPr>
        <w:pStyle w:val="Number"/>
        <w:rPr>
          <w:color w:val="000000"/>
          <w:spacing w:val="-2"/>
        </w:rPr>
      </w:pPr>
      <w:r w:rsidRPr="00154680">
        <w:rPr>
          <w:color w:val="000000"/>
          <w:spacing w:val="-2"/>
        </w:rPr>
        <w:t xml:space="preserve">If contamination remains after cleaning contact the Radiation </w:t>
      </w:r>
      <w:r w:rsidR="00B82772">
        <w:rPr>
          <w:color w:val="000000"/>
          <w:spacing w:val="-2"/>
        </w:rPr>
        <w:t>Safety Unit</w:t>
      </w:r>
      <w:r w:rsidRPr="00154680">
        <w:rPr>
          <w:color w:val="000000"/>
          <w:spacing w:val="-2"/>
        </w:rPr>
        <w:t xml:space="preserve"> for further advice.</w:t>
      </w:r>
    </w:p>
    <w:p w14:paraId="41A5B8D3" w14:textId="4060E899" w:rsidR="00A234C9" w:rsidRDefault="003D6C0F" w:rsidP="00A234C9">
      <w:pPr>
        <w:pStyle w:val="Number"/>
        <w:rPr>
          <w:color w:val="000000"/>
          <w:spacing w:val="-2"/>
        </w:rPr>
      </w:pPr>
      <w:r w:rsidRPr="00154680">
        <w:rPr>
          <w:color w:val="000000"/>
          <w:spacing w:val="-2"/>
        </w:rPr>
        <w:t xml:space="preserve">After the incident has been satisfactorily dealt with you will need to help your Radiation Protection Supervisor to write a report on what happened, which report should be filed on </w:t>
      </w:r>
      <w:r w:rsidR="00B82772">
        <w:rPr>
          <w:color w:val="000000"/>
          <w:spacing w:val="-2"/>
        </w:rPr>
        <w:t>the health and safety accident reporting system</w:t>
      </w:r>
      <w:r w:rsidR="00A234C9">
        <w:rPr>
          <w:color w:val="000000"/>
          <w:spacing w:val="-2"/>
        </w:rPr>
        <w:t>.</w:t>
      </w:r>
    </w:p>
    <w:p w14:paraId="60C8181C" w14:textId="77777777" w:rsidR="00A234C9" w:rsidRDefault="00A234C9">
      <w:pPr>
        <w:widowControl/>
        <w:tabs>
          <w:tab w:val="clear" w:pos="1418"/>
        </w:tabs>
        <w:spacing w:line="240" w:lineRule="auto"/>
        <w:rPr>
          <w:color w:val="000000"/>
          <w:spacing w:val="-2"/>
        </w:rPr>
      </w:pPr>
      <w:r>
        <w:rPr>
          <w:color w:val="000000"/>
          <w:spacing w:val="-2"/>
        </w:rPr>
        <w:br w:type="page"/>
      </w:r>
    </w:p>
    <w:p w14:paraId="3141DC8B" w14:textId="77777777" w:rsidR="00A234C9" w:rsidRPr="00E1764E" w:rsidRDefault="00A234C9" w:rsidP="00A234C9">
      <w:pPr>
        <w:spacing w:line="240" w:lineRule="auto"/>
      </w:pPr>
    </w:p>
    <w:tbl>
      <w:tblPr>
        <w:tblStyle w:val="TableGrid"/>
        <w:tblW w:w="0" w:type="auto"/>
        <w:tblInd w:w="108" w:type="dxa"/>
        <w:tblLook w:val="04A0" w:firstRow="1" w:lastRow="0" w:firstColumn="1" w:lastColumn="0" w:noHBand="0" w:noVBand="1"/>
      </w:tblPr>
      <w:tblGrid>
        <w:gridCol w:w="9639"/>
      </w:tblGrid>
      <w:tr w:rsidR="00A234C9" w14:paraId="625214B2" w14:textId="77777777" w:rsidTr="00A234C9">
        <w:tc>
          <w:tcPr>
            <w:tcW w:w="9639" w:type="dxa"/>
            <w:shd w:val="clear" w:color="auto" w:fill="FFFF00"/>
          </w:tcPr>
          <w:p w14:paraId="46B67FCF" w14:textId="77777777" w:rsidR="00A234C9" w:rsidRPr="007056A9" w:rsidRDefault="00A234C9" w:rsidP="00A234C9">
            <w:pPr>
              <w:pStyle w:val="TableColTitleLeft"/>
            </w:pPr>
            <w:r>
              <w:t>RPSs must ensure these contingency plans are appropriate for their areas, editing and augmenting the content where appropriate</w:t>
            </w:r>
          </w:p>
        </w:tc>
      </w:tr>
    </w:tbl>
    <w:p w14:paraId="01F0CB1B" w14:textId="77777777" w:rsidR="00A234C9" w:rsidRDefault="00A234C9" w:rsidP="00A234C9">
      <w:pPr>
        <w:spacing w:line="240" w:lineRule="auto"/>
      </w:pPr>
    </w:p>
    <w:tbl>
      <w:tblPr>
        <w:tblStyle w:val="TableGrid"/>
        <w:tblW w:w="0" w:type="auto"/>
        <w:tblInd w:w="108" w:type="dxa"/>
        <w:tblLook w:val="04A0" w:firstRow="1" w:lastRow="0" w:firstColumn="1" w:lastColumn="0" w:noHBand="0" w:noVBand="1"/>
      </w:tblPr>
      <w:tblGrid>
        <w:gridCol w:w="2835"/>
        <w:gridCol w:w="6804"/>
      </w:tblGrid>
      <w:tr w:rsidR="00A234C9" w14:paraId="2ED7184A" w14:textId="77777777" w:rsidTr="00A234C9">
        <w:trPr>
          <w:trHeight w:val="567"/>
        </w:trPr>
        <w:tc>
          <w:tcPr>
            <w:tcW w:w="9639" w:type="dxa"/>
            <w:gridSpan w:val="2"/>
            <w:shd w:val="clear" w:color="auto" w:fill="FFFF00"/>
            <w:vAlign w:val="center"/>
          </w:tcPr>
          <w:p w14:paraId="0DAC8781" w14:textId="77777777" w:rsidR="00A234C9" w:rsidRPr="00F83D67" w:rsidRDefault="00A234C9" w:rsidP="00A234C9">
            <w:pPr>
              <w:pStyle w:val="Heading3"/>
              <w:keepNext w:val="0"/>
              <w:keepLines w:val="0"/>
              <w:spacing w:before="120" w:line="240" w:lineRule="auto"/>
              <w:outlineLvl w:val="2"/>
              <w:rPr>
                <w:highlight w:val="yellow"/>
              </w:rPr>
            </w:pPr>
            <w:bookmarkStart w:id="0" w:name="_Toc89784752"/>
            <w:r>
              <w:t>Contacts</w:t>
            </w:r>
            <w:bookmarkEnd w:id="0"/>
          </w:p>
        </w:tc>
      </w:tr>
      <w:tr w:rsidR="00A234C9" w14:paraId="703ECB8E" w14:textId="77777777" w:rsidTr="00A234C9">
        <w:trPr>
          <w:trHeight w:val="1407"/>
        </w:trPr>
        <w:tc>
          <w:tcPr>
            <w:tcW w:w="2835" w:type="dxa"/>
          </w:tcPr>
          <w:p w14:paraId="0CCB90C0" w14:textId="77777777" w:rsidR="00A234C9" w:rsidRDefault="00A234C9" w:rsidP="00A234C9">
            <w:pPr>
              <w:pStyle w:val="Heading4"/>
              <w:keepNext w:val="0"/>
              <w:keepLines w:val="0"/>
              <w:spacing w:line="240" w:lineRule="auto"/>
              <w:outlineLvl w:val="3"/>
            </w:pPr>
            <w:r>
              <w:t>Radiation Protection Supervisor (RPS)</w:t>
            </w:r>
          </w:p>
          <w:p w14:paraId="787CBC43" w14:textId="77777777" w:rsidR="00A234C9" w:rsidRDefault="00A234C9" w:rsidP="00A234C9">
            <w:pPr>
              <w:pStyle w:val="TableColTitleLeft"/>
            </w:pPr>
          </w:p>
          <w:p w14:paraId="644F3E1D" w14:textId="77777777" w:rsidR="00A234C9" w:rsidRPr="006E0458" w:rsidRDefault="00A234C9" w:rsidP="00A234C9">
            <w:pPr>
              <w:pStyle w:val="TableColTitleLeft"/>
            </w:pPr>
            <w:r>
              <w:t>Reg 18, ACoP 336(c)</w:t>
            </w:r>
          </w:p>
        </w:tc>
        <w:tc>
          <w:tcPr>
            <w:tcW w:w="6804" w:type="dxa"/>
            <w:tcBorders>
              <w:bottom w:val="single" w:sz="4" w:space="0" w:color="auto"/>
            </w:tcBorders>
          </w:tcPr>
          <w:p w14:paraId="4F0ECE67" w14:textId="77777777" w:rsidR="00A234C9" w:rsidRPr="00F83D67" w:rsidRDefault="00A234C9" w:rsidP="00A234C9">
            <w:pPr>
              <w:pStyle w:val="TableColTitleLeft"/>
              <w:rPr>
                <w:b w:val="0"/>
                <w:highlight w:val="yellow"/>
              </w:rPr>
            </w:pPr>
            <w:r w:rsidRPr="00F83D67">
              <w:rPr>
                <w:b w:val="0"/>
                <w:highlight w:val="yellow"/>
              </w:rPr>
              <w:t>Name XXX</w:t>
            </w:r>
          </w:p>
          <w:p w14:paraId="06112687" w14:textId="77777777" w:rsidR="00A234C9" w:rsidRDefault="00A234C9" w:rsidP="00A234C9">
            <w:pPr>
              <w:pStyle w:val="TableColTitleLeft"/>
              <w:rPr>
                <w:b w:val="0"/>
                <w:highlight w:val="yellow"/>
              </w:rPr>
            </w:pPr>
            <w:r w:rsidRPr="00F83D67">
              <w:rPr>
                <w:b w:val="0"/>
                <w:highlight w:val="yellow"/>
              </w:rPr>
              <w:t xml:space="preserve">Deputy RPS? </w:t>
            </w:r>
            <w:proofErr w:type="spellStart"/>
            <w:r w:rsidRPr="00F83D67">
              <w:rPr>
                <w:b w:val="0"/>
                <w:highlight w:val="yellow"/>
              </w:rPr>
              <w:t>nameXXX</w:t>
            </w:r>
            <w:proofErr w:type="spellEnd"/>
          </w:p>
          <w:p w14:paraId="5AFFCC1A" w14:textId="77777777" w:rsidR="00A234C9" w:rsidRPr="00F83D67" w:rsidRDefault="00A234C9" w:rsidP="00A234C9">
            <w:pPr>
              <w:pStyle w:val="TableColTitleLeft"/>
              <w:rPr>
                <w:b w:val="0"/>
                <w:highlight w:val="yellow"/>
              </w:rPr>
            </w:pPr>
          </w:p>
          <w:p w14:paraId="2245F117" w14:textId="77777777" w:rsidR="00A234C9" w:rsidRPr="006175F0" w:rsidRDefault="00A234C9" w:rsidP="00A234C9">
            <w:pPr>
              <w:pStyle w:val="TableColTitleLeft"/>
              <w:rPr>
                <w:b w:val="0"/>
              </w:rPr>
            </w:pPr>
            <w:r w:rsidRPr="002579A8">
              <w:rPr>
                <w:rStyle w:val="Emphasis"/>
                <w:b w:val="0"/>
                <w:i w:val="0"/>
                <w:iCs w:val="0"/>
              </w:rPr>
              <w:sym w:font="Wingdings" w:char="F028"/>
            </w:r>
            <w:r>
              <w:rPr>
                <w:rStyle w:val="Emphasis"/>
                <w:b w:val="0"/>
                <w:i w:val="0"/>
                <w:iCs w:val="0"/>
              </w:rPr>
              <w:t xml:space="preserve"> Contact </w:t>
            </w:r>
            <w:r w:rsidRPr="00071FBB">
              <w:rPr>
                <w:rStyle w:val="Emphasis"/>
                <w:b w:val="0"/>
                <w:i w:val="0"/>
              </w:rPr>
              <w:t>numbers will be held on local secure</w:t>
            </w:r>
            <w:r>
              <w:rPr>
                <w:rStyle w:val="Emphasis"/>
                <w:b w:val="0"/>
                <w:i w:val="0"/>
              </w:rPr>
              <w:t xml:space="preserve"> web pages / grab cards etc. Contact numbers may also be on laboratory notice boards etc.</w:t>
            </w:r>
          </w:p>
        </w:tc>
      </w:tr>
      <w:tr w:rsidR="00A234C9" w14:paraId="3D3515CD" w14:textId="77777777" w:rsidTr="00A234C9">
        <w:tc>
          <w:tcPr>
            <w:tcW w:w="2835" w:type="dxa"/>
          </w:tcPr>
          <w:p w14:paraId="3413FC60" w14:textId="77777777" w:rsidR="00A234C9" w:rsidRDefault="00A234C9" w:rsidP="00A234C9">
            <w:pPr>
              <w:pStyle w:val="Heading4"/>
              <w:keepNext w:val="0"/>
              <w:keepLines w:val="0"/>
              <w:spacing w:line="240" w:lineRule="auto"/>
              <w:outlineLvl w:val="3"/>
            </w:pPr>
            <w:r>
              <w:t xml:space="preserve">University </w:t>
            </w:r>
            <w:r w:rsidRPr="00E325EE">
              <w:t>Radiation</w:t>
            </w:r>
            <w:r>
              <w:t xml:space="preserve"> Safety Unit (RSU)</w:t>
            </w:r>
          </w:p>
        </w:tc>
        <w:tc>
          <w:tcPr>
            <w:tcW w:w="6804" w:type="dxa"/>
          </w:tcPr>
          <w:p w14:paraId="7DC5B707" w14:textId="77777777" w:rsidR="00A234C9" w:rsidRDefault="00A234C9" w:rsidP="00A234C9">
            <w:pPr>
              <w:pStyle w:val="TableColTitleLeft"/>
              <w:rPr>
                <w:b w:val="0"/>
              </w:rPr>
            </w:pPr>
            <w:r w:rsidRPr="006175F0">
              <w:rPr>
                <w:b w:val="0"/>
              </w:rPr>
              <w:t>Ian Haslam</w:t>
            </w:r>
            <w:r>
              <w:rPr>
                <w:b w:val="0"/>
              </w:rPr>
              <w:t xml:space="preserve"> </w:t>
            </w:r>
            <w:r w:rsidRPr="006175F0">
              <w:rPr>
                <w:b w:val="0"/>
              </w:rPr>
              <w:t xml:space="preserve">(Head of </w:t>
            </w:r>
            <w:r>
              <w:rPr>
                <w:b w:val="0"/>
              </w:rPr>
              <w:t>Radiological Protection</w:t>
            </w:r>
            <w:r w:rsidRPr="006175F0">
              <w:rPr>
                <w:b w:val="0"/>
              </w:rPr>
              <w:t>)</w:t>
            </w:r>
          </w:p>
          <w:p w14:paraId="45EDA183" w14:textId="77777777" w:rsidR="00A234C9" w:rsidRPr="00116478" w:rsidRDefault="00A234C9" w:rsidP="00A234C9">
            <w:pPr>
              <w:pStyle w:val="TableColTitleLeft"/>
              <w:rPr>
                <w:rStyle w:val="Emphasis"/>
                <w:b w:val="0"/>
                <w:i w:val="0"/>
                <w:iCs w:val="0"/>
              </w:rPr>
            </w:pPr>
            <w:bookmarkStart w:id="1" w:name="_GoBack"/>
            <w:bookmarkEnd w:id="1"/>
            <w:r>
              <w:rPr>
                <w:rStyle w:val="Emphasis"/>
                <w:b w:val="0"/>
                <w:i w:val="0"/>
                <w:iCs w:val="0"/>
              </w:rPr>
              <w:t>Hamza Al-</w:t>
            </w:r>
            <w:r w:rsidRPr="003D4099">
              <w:rPr>
                <w:rStyle w:val="Emphasis"/>
                <w:b w:val="0"/>
                <w:i w:val="0"/>
                <w:iCs w:val="0"/>
              </w:rPr>
              <w:t>Qasmi (</w:t>
            </w:r>
            <w:r w:rsidRPr="003D4099">
              <w:rPr>
                <w:rStyle w:val="Emphasis"/>
                <w:b w:val="0"/>
                <w:i w:val="0"/>
              </w:rPr>
              <w:t>Radiation Protection</w:t>
            </w:r>
            <w:r w:rsidRPr="00116478">
              <w:rPr>
                <w:rStyle w:val="Emphasis"/>
                <w:b w:val="0"/>
                <w:i w:val="0"/>
              </w:rPr>
              <w:t xml:space="preserve"> Technical Adviser</w:t>
            </w:r>
            <w:r>
              <w:rPr>
                <w:rStyle w:val="Emphasis"/>
                <w:b w:val="0"/>
                <w:i w:val="0"/>
              </w:rPr>
              <w:t>)</w:t>
            </w:r>
          </w:p>
          <w:p w14:paraId="4859EF10" w14:textId="77777777" w:rsidR="00A234C9" w:rsidRPr="006175F0" w:rsidRDefault="00A234C9" w:rsidP="00A234C9">
            <w:pPr>
              <w:pStyle w:val="TableColTitleLeft"/>
              <w:rPr>
                <w:rStyle w:val="Emphasis"/>
                <w:b w:val="0"/>
                <w:i w:val="0"/>
                <w:iCs w:val="0"/>
              </w:rPr>
            </w:pPr>
            <w:r>
              <w:rPr>
                <w:rStyle w:val="Emphasis"/>
                <w:b w:val="0"/>
                <w:i w:val="0"/>
                <w:iCs w:val="0"/>
              </w:rPr>
              <w:t xml:space="preserve">E: </w:t>
            </w:r>
            <w:hyperlink r:id="rId25" w:history="1">
              <w:r w:rsidRPr="002579A8">
                <w:rPr>
                  <w:rStyle w:val="Hyperlink"/>
                  <w:b w:val="0"/>
                  <w:color w:val="0070C0"/>
                </w:rPr>
                <w:t>radiation@manchester.ac.uk</w:t>
              </w:r>
            </w:hyperlink>
            <w:r w:rsidRPr="002579A8">
              <w:rPr>
                <w:rStyle w:val="Emphasis"/>
                <w:b w:val="0"/>
                <w:i w:val="0"/>
                <w:iCs w:val="0"/>
                <w:color w:val="0070C0"/>
              </w:rPr>
              <w:t xml:space="preserve"> </w:t>
            </w:r>
          </w:p>
        </w:tc>
      </w:tr>
      <w:tr w:rsidR="00A234C9" w14:paraId="231E9CF4" w14:textId="77777777" w:rsidTr="00A234C9">
        <w:tc>
          <w:tcPr>
            <w:tcW w:w="2835" w:type="dxa"/>
          </w:tcPr>
          <w:p w14:paraId="38921CE9" w14:textId="77777777" w:rsidR="00A234C9" w:rsidRDefault="00A234C9" w:rsidP="00A234C9">
            <w:pPr>
              <w:pStyle w:val="Heading4"/>
              <w:keepNext w:val="0"/>
              <w:keepLines w:val="0"/>
              <w:spacing w:line="240" w:lineRule="auto"/>
              <w:outlineLvl w:val="3"/>
            </w:pPr>
            <w:r>
              <w:t>Radiation Protection Adviser</w:t>
            </w:r>
          </w:p>
          <w:p w14:paraId="586BDC67" w14:textId="77777777" w:rsidR="00A234C9" w:rsidRDefault="00A234C9" w:rsidP="00A234C9">
            <w:pPr>
              <w:pStyle w:val="TableColTitleLeft"/>
            </w:pPr>
          </w:p>
          <w:p w14:paraId="3CF33961" w14:textId="77777777" w:rsidR="00A234C9" w:rsidRDefault="00A234C9" w:rsidP="00A234C9">
            <w:pPr>
              <w:pStyle w:val="TableColTitleLeft"/>
            </w:pPr>
            <w:r>
              <w:t>Reg 18, ACoP 337(</w:t>
            </w:r>
            <w:proofErr w:type="spellStart"/>
            <w:r>
              <w:t>i</w:t>
            </w:r>
            <w:proofErr w:type="spellEnd"/>
            <w:r>
              <w:t>)</w:t>
            </w:r>
          </w:p>
        </w:tc>
        <w:tc>
          <w:tcPr>
            <w:tcW w:w="6804" w:type="dxa"/>
          </w:tcPr>
          <w:p w14:paraId="59ED0F89" w14:textId="77777777" w:rsidR="00A234C9" w:rsidRPr="006311BC" w:rsidRDefault="00A234C9" w:rsidP="00A234C9">
            <w:pPr>
              <w:pStyle w:val="TableDataLeft"/>
              <w:keepNext w:val="0"/>
              <w:keepLines w:val="0"/>
            </w:pPr>
            <w:r w:rsidRPr="006311BC">
              <w:t>UK Health Security Agency; David Wilson (general campus RPA / RWA)</w:t>
            </w:r>
          </w:p>
          <w:p w14:paraId="7679D7AD" w14:textId="77777777" w:rsidR="00A234C9" w:rsidRPr="006311BC" w:rsidRDefault="00A234C9" w:rsidP="00A234C9">
            <w:pPr>
              <w:pStyle w:val="TableDataLeft"/>
              <w:keepNext w:val="0"/>
              <w:keepLines w:val="0"/>
            </w:pPr>
            <w:r w:rsidRPr="006311BC">
              <w:t>To contact an RPA first discuss your enquiry with the RSU who will further advise. The RSU need to manage and collate all contacts and requests for assistance, and keep a log of all advise requested and received.</w:t>
            </w:r>
          </w:p>
          <w:p w14:paraId="3B54110B" w14:textId="77777777" w:rsidR="00A234C9" w:rsidRPr="006311BC" w:rsidRDefault="00A234C9" w:rsidP="00A234C9">
            <w:pPr>
              <w:pStyle w:val="TableDataLeft"/>
              <w:keepNext w:val="0"/>
              <w:keepLines w:val="0"/>
            </w:pPr>
            <w:r w:rsidRPr="006311BC">
              <w:t>The RPA is not appointed as an emergency contact or to initiate contingency actions, which are the responsibility of the School, who must have plans that are periodically rehearsed.</w:t>
            </w:r>
          </w:p>
        </w:tc>
      </w:tr>
      <w:tr w:rsidR="00A234C9" w:rsidRPr="00046301" w14:paraId="3DFD60CB" w14:textId="77777777" w:rsidTr="00A234C9">
        <w:tc>
          <w:tcPr>
            <w:tcW w:w="9639" w:type="dxa"/>
            <w:gridSpan w:val="2"/>
            <w:shd w:val="clear" w:color="auto" w:fill="FFFF00"/>
          </w:tcPr>
          <w:p w14:paraId="5DDE8E13" w14:textId="77777777" w:rsidR="00A234C9" w:rsidRPr="00046301" w:rsidRDefault="00A234C9" w:rsidP="00A234C9">
            <w:pPr>
              <w:pStyle w:val="TableColTitleLeft"/>
              <w:rPr>
                <w:color w:val="000000" w:themeColor="text1"/>
              </w:rPr>
            </w:pPr>
            <w:r w:rsidRPr="00046301">
              <w:rPr>
                <w:color w:val="000000" w:themeColor="text1"/>
              </w:rPr>
              <w:t>Check your local fileserver / Departmental web pages and RPS for more relevant / specialized contingency plans and emergency actions that may address specific local / complex accident scenarios.</w:t>
            </w:r>
          </w:p>
        </w:tc>
      </w:tr>
    </w:tbl>
    <w:p w14:paraId="4273B6F5" w14:textId="5F41C267" w:rsidR="00A234C9" w:rsidRDefault="00A234C9" w:rsidP="00A234C9">
      <w:pPr>
        <w:tabs>
          <w:tab w:val="clear" w:pos="1418"/>
        </w:tabs>
        <w:spacing w:line="240" w:lineRule="auto"/>
        <w:rPr>
          <w:rFonts w:cs="Arial"/>
          <w:b/>
          <w:bCs/>
          <w:caps/>
          <w:color w:val="000000"/>
          <w:spacing w:val="-2"/>
        </w:rPr>
      </w:pPr>
    </w:p>
    <w:tbl>
      <w:tblPr>
        <w:tblStyle w:val="TableGrid"/>
        <w:tblW w:w="0" w:type="auto"/>
        <w:tblInd w:w="108" w:type="dxa"/>
        <w:tblLook w:val="04A0" w:firstRow="1" w:lastRow="0" w:firstColumn="1" w:lastColumn="0" w:noHBand="0" w:noVBand="1"/>
      </w:tblPr>
      <w:tblGrid>
        <w:gridCol w:w="567"/>
        <w:gridCol w:w="4536"/>
        <w:gridCol w:w="4536"/>
      </w:tblGrid>
      <w:tr w:rsidR="00A234C9" w14:paraId="3ACF3143" w14:textId="77777777" w:rsidTr="00A234C9">
        <w:trPr>
          <w:trHeight w:val="567"/>
          <w:tblHeader/>
        </w:trPr>
        <w:tc>
          <w:tcPr>
            <w:tcW w:w="9639" w:type="dxa"/>
            <w:gridSpan w:val="3"/>
            <w:shd w:val="clear" w:color="auto" w:fill="FFFF00"/>
            <w:vAlign w:val="center"/>
          </w:tcPr>
          <w:p w14:paraId="6C3EA866" w14:textId="77777777" w:rsidR="00A234C9" w:rsidRDefault="00A234C9" w:rsidP="00C54B63">
            <w:pPr>
              <w:pStyle w:val="Heading3"/>
              <w:spacing w:before="120" w:line="240" w:lineRule="auto"/>
              <w:outlineLvl w:val="2"/>
            </w:pPr>
            <w:bookmarkStart w:id="2" w:name="_Toc89784753"/>
            <w:r>
              <w:lastRenderedPageBreak/>
              <w:t>GENERIC Contingency actions</w:t>
            </w:r>
            <w:bookmarkEnd w:id="2"/>
          </w:p>
        </w:tc>
      </w:tr>
      <w:tr w:rsidR="00A234C9" w14:paraId="49410E0E" w14:textId="77777777" w:rsidTr="00A234C9">
        <w:tc>
          <w:tcPr>
            <w:tcW w:w="567" w:type="dxa"/>
            <w:tcBorders>
              <w:bottom w:val="nil"/>
            </w:tcBorders>
          </w:tcPr>
          <w:p w14:paraId="39A1B9DF" w14:textId="77777777" w:rsidR="00A234C9" w:rsidRDefault="00A234C9" w:rsidP="00C54B63">
            <w:pPr>
              <w:pStyle w:val="TableColTitleLeft"/>
              <w:keepNext/>
              <w:keepLines/>
              <w:suppressLineNumbers w:val="0"/>
              <w:suppressAutoHyphens w:val="0"/>
            </w:pPr>
            <w:r>
              <w:t>1</w:t>
            </w:r>
          </w:p>
        </w:tc>
        <w:tc>
          <w:tcPr>
            <w:tcW w:w="9072" w:type="dxa"/>
            <w:gridSpan w:val="2"/>
            <w:tcBorders>
              <w:bottom w:val="nil"/>
            </w:tcBorders>
          </w:tcPr>
          <w:p w14:paraId="0C647462" w14:textId="77777777" w:rsidR="00A234C9" w:rsidRDefault="00A234C9" w:rsidP="00C54B63">
            <w:pPr>
              <w:pStyle w:val="Heading5"/>
              <w:spacing w:before="120" w:line="240" w:lineRule="auto"/>
              <w:outlineLvl w:val="4"/>
            </w:pPr>
            <w:r w:rsidRPr="009C2579">
              <w:t>Do Not Panic</w:t>
            </w:r>
            <w:r>
              <w:t>, stay calm and collected</w:t>
            </w:r>
          </w:p>
          <w:p w14:paraId="04D19B50" w14:textId="77777777" w:rsidR="00A234C9" w:rsidRDefault="00A234C9" w:rsidP="00C54B63">
            <w:pPr>
              <w:pStyle w:val="Number"/>
              <w:keepNext/>
              <w:keepLines/>
              <w:numPr>
                <w:ilvl w:val="0"/>
                <w:numId w:val="0"/>
              </w:numPr>
            </w:pPr>
            <w:r>
              <w:t>Even spills and splashes on the skin can be effectively dealt with by simple actions.</w:t>
            </w:r>
          </w:p>
          <w:p w14:paraId="783FF904" w14:textId="77777777" w:rsidR="00A234C9" w:rsidRDefault="00A234C9" w:rsidP="00C54B63">
            <w:pPr>
              <w:pStyle w:val="Number"/>
              <w:keepNext/>
              <w:keepLines/>
              <w:numPr>
                <w:ilvl w:val="0"/>
                <w:numId w:val="0"/>
              </w:numPr>
            </w:pPr>
            <w:r>
              <w:t xml:space="preserve">Verbally warn anyone else in </w:t>
            </w:r>
            <w:r w:rsidRPr="00DE6368">
              <w:t>the laboratory. If you think your skin, clothing or shoes have been contaminated remain where you are and don’t walk around.</w:t>
            </w:r>
          </w:p>
        </w:tc>
      </w:tr>
      <w:tr w:rsidR="00A234C9" w14:paraId="529C731B" w14:textId="77777777" w:rsidTr="00A234C9">
        <w:tc>
          <w:tcPr>
            <w:tcW w:w="567" w:type="dxa"/>
            <w:tcBorders>
              <w:top w:val="nil"/>
              <w:bottom w:val="single" w:sz="4" w:space="0" w:color="auto"/>
            </w:tcBorders>
          </w:tcPr>
          <w:p w14:paraId="5FC515D0" w14:textId="77777777" w:rsidR="00A234C9" w:rsidRDefault="00A234C9" w:rsidP="00C54B63">
            <w:pPr>
              <w:pStyle w:val="TableColTitleLeft"/>
              <w:keepNext/>
              <w:keepLines/>
              <w:suppressLineNumbers w:val="0"/>
              <w:suppressAutoHyphens w:val="0"/>
            </w:pPr>
          </w:p>
        </w:tc>
        <w:tc>
          <w:tcPr>
            <w:tcW w:w="4536" w:type="dxa"/>
            <w:tcBorders>
              <w:top w:val="nil"/>
              <w:bottom w:val="single" w:sz="4" w:space="0" w:color="auto"/>
              <w:right w:val="nil"/>
            </w:tcBorders>
          </w:tcPr>
          <w:p w14:paraId="26E2A787" w14:textId="77777777" w:rsidR="00A234C9" w:rsidRPr="009C2579" w:rsidRDefault="00A234C9" w:rsidP="00C54B63">
            <w:pPr>
              <w:pStyle w:val="TableColTitleLeft"/>
              <w:keepNext/>
              <w:keepLines/>
              <w:suppressLineNumbers w:val="0"/>
              <w:suppressAutoHyphens w:val="0"/>
            </w:pPr>
          </w:p>
        </w:tc>
        <w:tc>
          <w:tcPr>
            <w:tcW w:w="4536" w:type="dxa"/>
            <w:tcBorders>
              <w:top w:val="nil"/>
              <w:left w:val="nil"/>
              <w:bottom w:val="single" w:sz="4" w:space="0" w:color="auto"/>
            </w:tcBorders>
            <w:shd w:val="clear" w:color="auto" w:fill="FF6600"/>
          </w:tcPr>
          <w:p w14:paraId="6041AD26" w14:textId="77777777" w:rsidR="00A234C9" w:rsidRPr="009C2579" w:rsidRDefault="00A234C9" w:rsidP="00C54B63">
            <w:pPr>
              <w:pStyle w:val="TableColTitleLeft"/>
              <w:keepNext/>
              <w:keepLines/>
              <w:suppressLineNumbers w:val="0"/>
              <w:suppressAutoHyphens w:val="0"/>
            </w:pPr>
            <w:r w:rsidRPr="005D64FE">
              <w:t>If you think your skin, clothing or shoes have been contaminated remain where you are and don’t walk around</w:t>
            </w:r>
            <w:r>
              <w:t>.</w:t>
            </w:r>
          </w:p>
        </w:tc>
      </w:tr>
      <w:tr w:rsidR="00A234C9" w14:paraId="144CBEB4" w14:textId="77777777" w:rsidTr="00A234C9">
        <w:tc>
          <w:tcPr>
            <w:tcW w:w="567" w:type="dxa"/>
            <w:tcBorders>
              <w:bottom w:val="nil"/>
            </w:tcBorders>
          </w:tcPr>
          <w:p w14:paraId="56F8A6A7" w14:textId="77777777" w:rsidR="00A234C9" w:rsidRDefault="00A234C9" w:rsidP="00C54B63">
            <w:pPr>
              <w:pStyle w:val="TableColTitleLeft"/>
              <w:keepNext/>
              <w:keepLines/>
              <w:suppressLineNumbers w:val="0"/>
              <w:suppressAutoHyphens w:val="0"/>
            </w:pPr>
            <w:r>
              <w:t>2</w:t>
            </w:r>
          </w:p>
        </w:tc>
        <w:tc>
          <w:tcPr>
            <w:tcW w:w="9072" w:type="dxa"/>
            <w:gridSpan w:val="2"/>
            <w:tcBorders>
              <w:bottom w:val="nil"/>
            </w:tcBorders>
          </w:tcPr>
          <w:p w14:paraId="1C1E3853" w14:textId="77777777" w:rsidR="00A234C9" w:rsidRDefault="00A234C9" w:rsidP="00C54B63">
            <w:pPr>
              <w:pStyle w:val="Heading5"/>
              <w:spacing w:before="120" w:line="240" w:lineRule="auto"/>
              <w:outlineLvl w:val="4"/>
            </w:pPr>
            <w:r>
              <w:t>Deal with life threatening conditions first</w:t>
            </w:r>
          </w:p>
          <w:p w14:paraId="4E6391F5" w14:textId="77777777" w:rsidR="00A234C9" w:rsidRDefault="00A234C9" w:rsidP="00C54B63">
            <w:pPr>
              <w:pStyle w:val="Number"/>
              <w:keepNext/>
              <w:keepLines/>
              <w:numPr>
                <w:ilvl w:val="0"/>
                <w:numId w:val="0"/>
              </w:numPr>
            </w:pPr>
            <w:r>
              <w:t>Summon a first responded or someone trained in First Aid to help if necessary.</w:t>
            </w:r>
          </w:p>
          <w:p w14:paraId="5CE33A9F" w14:textId="77777777" w:rsidR="00A234C9" w:rsidRDefault="00A234C9" w:rsidP="00C54B63">
            <w:pPr>
              <w:pStyle w:val="Number"/>
              <w:keepNext/>
              <w:keepLines/>
              <w:numPr>
                <w:ilvl w:val="0"/>
                <w:numId w:val="0"/>
              </w:numPr>
            </w:pPr>
            <w:r>
              <w:t>Shout for help. Get another radiation worker to help you.</w:t>
            </w:r>
          </w:p>
        </w:tc>
      </w:tr>
      <w:tr w:rsidR="00A234C9" w14:paraId="74C998FE" w14:textId="77777777" w:rsidTr="00A234C9">
        <w:tc>
          <w:tcPr>
            <w:tcW w:w="567" w:type="dxa"/>
            <w:tcBorders>
              <w:top w:val="nil"/>
              <w:bottom w:val="single" w:sz="4" w:space="0" w:color="auto"/>
            </w:tcBorders>
          </w:tcPr>
          <w:p w14:paraId="5F3CCA2B" w14:textId="77777777" w:rsidR="00A234C9" w:rsidRDefault="00A234C9" w:rsidP="00C54B63">
            <w:pPr>
              <w:pStyle w:val="TableColTitleLeft"/>
              <w:keepNext/>
              <w:keepLines/>
              <w:suppressLineNumbers w:val="0"/>
              <w:suppressAutoHyphens w:val="0"/>
            </w:pPr>
          </w:p>
        </w:tc>
        <w:tc>
          <w:tcPr>
            <w:tcW w:w="4536" w:type="dxa"/>
            <w:tcBorders>
              <w:top w:val="nil"/>
              <w:bottom w:val="single" w:sz="4" w:space="0" w:color="auto"/>
              <w:right w:val="nil"/>
            </w:tcBorders>
          </w:tcPr>
          <w:p w14:paraId="3A24B81A" w14:textId="77777777" w:rsidR="00A234C9" w:rsidRDefault="00A234C9" w:rsidP="00C54B63">
            <w:pPr>
              <w:pStyle w:val="TableColTitleLeft"/>
              <w:keepNext/>
              <w:keepLines/>
              <w:suppressLineNumbers w:val="0"/>
              <w:suppressAutoHyphens w:val="0"/>
            </w:pPr>
          </w:p>
        </w:tc>
        <w:tc>
          <w:tcPr>
            <w:tcW w:w="4536" w:type="dxa"/>
            <w:tcBorders>
              <w:top w:val="nil"/>
              <w:left w:val="nil"/>
              <w:bottom w:val="single" w:sz="4" w:space="0" w:color="auto"/>
            </w:tcBorders>
            <w:shd w:val="clear" w:color="auto" w:fill="FF6600"/>
          </w:tcPr>
          <w:p w14:paraId="2DB7872D" w14:textId="77777777" w:rsidR="00A234C9" w:rsidRDefault="00A234C9" w:rsidP="00C54B63">
            <w:pPr>
              <w:pStyle w:val="TableColTitleLeft"/>
              <w:keepNext/>
              <w:keepLines/>
              <w:suppressLineNumbers w:val="0"/>
              <w:suppressAutoHyphens w:val="0"/>
            </w:pPr>
            <w:r>
              <w:t>Get help.</w:t>
            </w:r>
          </w:p>
        </w:tc>
      </w:tr>
      <w:tr w:rsidR="00A234C9" w14:paraId="290AD2F7" w14:textId="77777777" w:rsidTr="00A234C9">
        <w:tc>
          <w:tcPr>
            <w:tcW w:w="567" w:type="dxa"/>
            <w:tcBorders>
              <w:bottom w:val="nil"/>
              <w:right w:val="single" w:sz="4" w:space="0" w:color="auto"/>
            </w:tcBorders>
          </w:tcPr>
          <w:p w14:paraId="74FF4BB2" w14:textId="77777777" w:rsidR="00A234C9" w:rsidRDefault="00A234C9" w:rsidP="00C54B63">
            <w:pPr>
              <w:pStyle w:val="TableColTitleLeft"/>
              <w:keepNext/>
              <w:keepLines/>
              <w:suppressLineNumbers w:val="0"/>
              <w:suppressAutoHyphens w:val="0"/>
            </w:pPr>
            <w:r>
              <w:t>3</w:t>
            </w:r>
          </w:p>
        </w:tc>
        <w:tc>
          <w:tcPr>
            <w:tcW w:w="9072" w:type="dxa"/>
            <w:gridSpan w:val="2"/>
            <w:tcBorders>
              <w:left w:val="single" w:sz="4" w:space="0" w:color="auto"/>
              <w:bottom w:val="nil"/>
            </w:tcBorders>
          </w:tcPr>
          <w:p w14:paraId="0107DC96" w14:textId="77777777" w:rsidR="00A234C9" w:rsidRPr="005D64FE" w:rsidRDefault="00A234C9" w:rsidP="00C54B63">
            <w:pPr>
              <w:pStyle w:val="Heading5"/>
              <w:spacing w:before="120" w:line="240" w:lineRule="auto"/>
              <w:outlineLvl w:val="4"/>
            </w:pPr>
            <w:r w:rsidRPr="005D64FE">
              <w:t>Stabilise the Situation</w:t>
            </w:r>
          </w:p>
          <w:p w14:paraId="25A60FC8" w14:textId="77777777" w:rsidR="00A234C9" w:rsidRDefault="00A234C9" w:rsidP="00C54B63">
            <w:pPr>
              <w:pStyle w:val="Number"/>
              <w:keepNext/>
              <w:keepLines/>
              <w:numPr>
                <w:ilvl w:val="0"/>
                <w:numId w:val="0"/>
              </w:numPr>
            </w:pPr>
            <w:r>
              <w:t xml:space="preserve">Without exposing yourself to further risk, take simple measures to prevent any spillages from </w:t>
            </w:r>
            <w:r w:rsidRPr="00DE6368">
              <w:t>worsening. For example, use thick wads of paper towel, absorbent granules (e.g. cat litter) to circle / surround and cover spillages to prevent them from spreading. If the spillage large or over a wide area place a lab</w:t>
            </w:r>
            <w:r>
              <w:t xml:space="preserve"> </w:t>
            </w:r>
            <w:r w:rsidRPr="00DE6368">
              <w:t>coat over to spill to absorb the spill and stop it spreading.</w:t>
            </w:r>
          </w:p>
          <w:p w14:paraId="6EB8225A" w14:textId="77777777" w:rsidR="00A234C9" w:rsidRDefault="00A234C9" w:rsidP="00C54B63">
            <w:pPr>
              <w:pStyle w:val="Number"/>
              <w:keepNext/>
              <w:keepLines/>
              <w:numPr>
                <w:ilvl w:val="0"/>
                <w:numId w:val="0"/>
              </w:numPr>
            </w:pPr>
            <w:r>
              <w:t xml:space="preserve">If a spillage of powder that could become suspended in the air dampen by covering with moistened paper towels. </w:t>
            </w:r>
          </w:p>
        </w:tc>
      </w:tr>
      <w:tr w:rsidR="00A234C9" w14:paraId="475A97E7" w14:textId="77777777" w:rsidTr="00A234C9">
        <w:tc>
          <w:tcPr>
            <w:tcW w:w="567" w:type="dxa"/>
            <w:tcBorders>
              <w:top w:val="nil"/>
              <w:bottom w:val="single" w:sz="4" w:space="0" w:color="auto"/>
              <w:right w:val="single" w:sz="4" w:space="0" w:color="auto"/>
            </w:tcBorders>
          </w:tcPr>
          <w:p w14:paraId="1F4C1E21" w14:textId="77777777" w:rsidR="00A234C9" w:rsidRDefault="00A234C9" w:rsidP="00C54B63">
            <w:pPr>
              <w:pStyle w:val="TableColTitleLeft"/>
              <w:keepNext/>
              <w:keepLines/>
              <w:suppressLineNumbers w:val="0"/>
              <w:suppressAutoHyphens w:val="0"/>
            </w:pPr>
          </w:p>
        </w:tc>
        <w:tc>
          <w:tcPr>
            <w:tcW w:w="4536" w:type="dxa"/>
            <w:tcBorders>
              <w:top w:val="nil"/>
              <w:left w:val="single" w:sz="4" w:space="0" w:color="auto"/>
              <w:bottom w:val="single" w:sz="4" w:space="0" w:color="auto"/>
              <w:right w:val="nil"/>
            </w:tcBorders>
          </w:tcPr>
          <w:p w14:paraId="462CAE02" w14:textId="77777777" w:rsidR="00A234C9" w:rsidRPr="005D64FE" w:rsidRDefault="00A234C9" w:rsidP="00C54B63">
            <w:pPr>
              <w:pStyle w:val="TableColTitleLeft"/>
              <w:keepNext/>
              <w:keepLines/>
              <w:suppressLineNumbers w:val="0"/>
              <w:suppressAutoHyphens w:val="0"/>
            </w:pPr>
          </w:p>
        </w:tc>
        <w:tc>
          <w:tcPr>
            <w:tcW w:w="4536" w:type="dxa"/>
            <w:tcBorders>
              <w:top w:val="nil"/>
              <w:left w:val="nil"/>
              <w:bottom w:val="single" w:sz="4" w:space="0" w:color="auto"/>
            </w:tcBorders>
            <w:shd w:val="clear" w:color="auto" w:fill="FF6600"/>
          </w:tcPr>
          <w:p w14:paraId="3B1C4A49" w14:textId="77777777" w:rsidR="00A234C9" w:rsidRPr="005D64FE" w:rsidRDefault="00A234C9" w:rsidP="00C54B63">
            <w:pPr>
              <w:pStyle w:val="TableColTitleLeft"/>
              <w:keepNext/>
              <w:keepLines/>
              <w:suppressLineNumbers w:val="0"/>
              <w:suppressAutoHyphens w:val="0"/>
            </w:pPr>
            <w:r>
              <w:t>U</w:t>
            </w:r>
            <w:r w:rsidRPr="005D64FE">
              <w:t>se thick wads of paper towel, absorbent granules to circle and cover spillages to prevent them from spreading</w:t>
            </w:r>
            <w:r>
              <w:t xml:space="preserve"> or powders being suspended.</w:t>
            </w:r>
          </w:p>
        </w:tc>
      </w:tr>
      <w:tr w:rsidR="00A234C9" w14:paraId="24AE5E13" w14:textId="77777777" w:rsidTr="00A234C9">
        <w:tc>
          <w:tcPr>
            <w:tcW w:w="567" w:type="dxa"/>
            <w:tcBorders>
              <w:bottom w:val="nil"/>
            </w:tcBorders>
          </w:tcPr>
          <w:p w14:paraId="79825A66" w14:textId="77777777" w:rsidR="00A234C9" w:rsidRDefault="00A234C9" w:rsidP="00C54B63">
            <w:pPr>
              <w:pStyle w:val="TableColTitleLeft"/>
              <w:keepNext/>
              <w:keepLines/>
              <w:suppressLineNumbers w:val="0"/>
              <w:suppressAutoHyphens w:val="0"/>
            </w:pPr>
            <w:r>
              <w:t>4</w:t>
            </w:r>
          </w:p>
        </w:tc>
        <w:tc>
          <w:tcPr>
            <w:tcW w:w="9072" w:type="dxa"/>
            <w:gridSpan w:val="2"/>
            <w:tcBorders>
              <w:bottom w:val="nil"/>
            </w:tcBorders>
          </w:tcPr>
          <w:p w14:paraId="18D2E0F6" w14:textId="77777777" w:rsidR="00A234C9" w:rsidRDefault="00A234C9" w:rsidP="00C54B63">
            <w:pPr>
              <w:pStyle w:val="Heading5"/>
              <w:spacing w:before="120" w:line="240" w:lineRule="auto"/>
              <w:outlineLvl w:val="4"/>
            </w:pPr>
            <w:r w:rsidRPr="009C2579">
              <w:t>Monitor yourself</w:t>
            </w:r>
          </w:p>
          <w:p w14:paraId="6D0CF20A" w14:textId="77777777" w:rsidR="00A234C9" w:rsidRPr="00F10A7E" w:rsidRDefault="00A234C9" w:rsidP="00C54B63">
            <w:pPr>
              <w:pStyle w:val="Number"/>
              <w:keepNext/>
              <w:keepLines/>
              <w:numPr>
                <w:ilvl w:val="0"/>
                <w:numId w:val="0"/>
              </w:numPr>
              <w:rPr>
                <w:color w:val="000000"/>
                <w:spacing w:val="-2"/>
              </w:rPr>
            </w:pPr>
            <w:r>
              <w:t>Get a colleague to use an appropriate contamination monitor to check your (skin, hair, and clothing) for contamination. If your laboratory coat, clothing or shoes are contaminated take them off and place in a waste bag or out of the way on the floor. Wash your hands thoroughly. If your hair is contaminated do not panic, you have plenty of time to act.</w:t>
            </w:r>
          </w:p>
        </w:tc>
      </w:tr>
      <w:tr w:rsidR="00A234C9" w14:paraId="6B025BE1" w14:textId="77777777" w:rsidTr="00A234C9">
        <w:tc>
          <w:tcPr>
            <w:tcW w:w="567" w:type="dxa"/>
            <w:tcBorders>
              <w:top w:val="nil"/>
              <w:bottom w:val="single" w:sz="4" w:space="0" w:color="auto"/>
            </w:tcBorders>
          </w:tcPr>
          <w:p w14:paraId="505BBCDE" w14:textId="77777777" w:rsidR="00A234C9" w:rsidRDefault="00A234C9" w:rsidP="00C54B63">
            <w:pPr>
              <w:pStyle w:val="TableColTitleLeft"/>
              <w:keepNext/>
              <w:keepLines/>
              <w:suppressLineNumbers w:val="0"/>
              <w:suppressAutoHyphens w:val="0"/>
            </w:pPr>
          </w:p>
        </w:tc>
        <w:tc>
          <w:tcPr>
            <w:tcW w:w="4536" w:type="dxa"/>
            <w:tcBorders>
              <w:top w:val="nil"/>
              <w:bottom w:val="single" w:sz="4" w:space="0" w:color="auto"/>
              <w:right w:val="nil"/>
            </w:tcBorders>
          </w:tcPr>
          <w:p w14:paraId="6A6972CD" w14:textId="77777777" w:rsidR="00A234C9" w:rsidRPr="009C2579" w:rsidRDefault="00A234C9" w:rsidP="00C54B63">
            <w:pPr>
              <w:pStyle w:val="TableColTitleLeft"/>
              <w:keepNext/>
              <w:keepLines/>
              <w:suppressLineNumbers w:val="0"/>
              <w:suppressAutoHyphens w:val="0"/>
            </w:pPr>
          </w:p>
        </w:tc>
        <w:tc>
          <w:tcPr>
            <w:tcW w:w="4536" w:type="dxa"/>
            <w:tcBorders>
              <w:top w:val="nil"/>
              <w:left w:val="nil"/>
              <w:bottom w:val="single" w:sz="4" w:space="0" w:color="auto"/>
            </w:tcBorders>
            <w:shd w:val="clear" w:color="auto" w:fill="FF6600"/>
          </w:tcPr>
          <w:p w14:paraId="6A6620B9" w14:textId="77777777" w:rsidR="00A234C9" w:rsidRPr="009C2579" w:rsidRDefault="00A234C9" w:rsidP="00C54B63">
            <w:pPr>
              <w:pStyle w:val="TableColTitleLeft"/>
              <w:keepNext/>
              <w:keepLines/>
              <w:suppressLineNumbers w:val="0"/>
              <w:suppressAutoHyphens w:val="0"/>
            </w:pPr>
            <w:r>
              <w:t>Wash your hands. Use a contamination monitors to check your skin, clothes, shoes, hair. Wash your hands again.</w:t>
            </w:r>
          </w:p>
        </w:tc>
      </w:tr>
      <w:tr w:rsidR="00A234C9" w14:paraId="71DAB97C" w14:textId="77777777" w:rsidTr="00A234C9">
        <w:tc>
          <w:tcPr>
            <w:tcW w:w="567" w:type="dxa"/>
            <w:tcBorders>
              <w:bottom w:val="nil"/>
            </w:tcBorders>
          </w:tcPr>
          <w:p w14:paraId="548BBE8C" w14:textId="77777777" w:rsidR="00A234C9" w:rsidRDefault="00A234C9" w:rsidP="00C54B63">
            <w:pPr>
              <w:pStyle w:val="TableColTitleLeft"/>
              <w:keepNext/>
              <w:keepLines/>
              <w:suppressLineNumbers w:val="0"/>
              <w:suppressAutoHyphens w:val="0"/>
            </w:pPr>
            <w:r>
              <w:t>5</w:t>
            </w:r>
          </w:p>
        </w:tc>
        <w:tc>
          <w:tcPr>
            <w:tcW w:w="9072" w:type="dxa"/>
            <w:gridSpan w:val="2"/>
            <w:tcBorders>
              <w:bottom w:val="nil"/>
            </w:tcBorders>
          </w:tcPr>
          <w:p w14:paraId="1019EBC9" w14:textId="77777777" w:rsidR="00A234C9" w:rsidRDefault="00A234C9" w:rsidP="00C54B63">
            <w:pPr>
              <w:pStyle w:val="Heading5"/>
              <w:spacing w:before="120" w:line="240" w:lineRule="auto"/>
              <w:outlineLvl w:val="4"/>
            </w:pPr>
            <w:r>
              <w:t>Close the lab</w:t>
            </w:r>
          </w:p>
          <w:p w14:paraId="4D773936" w14:textId="77777777" w:rsidR="00A234C9" w:rsidRDefault="00A234C9" w:rsidP="00C54B63">
            <w:pPr>
              <w:pStyle w:val="Number"/>
              <w:keepNext/>
              <w:keepLines/>
              <w:numPr>
                <w:ilvl w:val="0"/>
                <w:numId w:val="0"/>
              </w:numPr>
            </w:pPr>
            <w:r>
              <w:t xml:space="preserve">Prevent anyone else from coming into laboratory unless they are there to help. Get someone to put a warning on the door-marker pen, piece of paper, </w:t>
            </w:r>
            <w:proofErr w:type="spellStart"/>
            <w:r>
              <w:t>blu</w:t>
            </w:r>
            <w:proofErr w:type="spellEnd"/>
            <w:r>
              <w:t>-tack.</w:t>
            </w:r>
          </w:p>
        </w:tc>
      </w:tr>
      <w:tr w:rsidR="00A234C9" w14:paraId="2187D6D1" w14:textId="77777777" w:rsidTr="00A234C9">
        <w:tc>
          <w:tcPr>
            <w:tcW w:w="567" w:type="dxa"/>
            <w:tcBorders>
              <w:top w:val="nil"/>
            </w:tcBorders>
          </w:tcPr>
          <w:p w14:paraId="6F0AC753" w14:textId="77777777" w:rsidR="00A234C9" w:rsidRDefault="00A234C9" w:rsidP="00C54B63">
            <w:pPr>
              <w:pStyle w:val="TableDataLeft"/>
            </w:pPr>
          </w:p>
        </w:tc>
        <w:tc>
          <w:tcPr>
            <w:tcW w:w="4536" w:type="dxa"/>
            <w:tcBorders>
              <w:top w:val="nil"/>
              <w:right w:val="nil"/>
            </w:tcBorders>
          </w:tcPr>
          <w:p w14:paraId="0B8DAFF8" w14:textId="77777777" w:rsidR="00A234C9" w:rsidRPr="009C2579" w:rsidRDefault="00A234C9" w:rsidP="00C54B63">
            <w:pPr>
              <w:pStyle w:val="TableColTitleLeft"/>
              <w:keepNext/>
              <w:keepLines/>
              <w:suppressLineNumbers w:val="0"/>
              <w:suppressAutoHyphens w:val="0"/>
            </w:pPr>
          </w:p>
        </w:tc>
        <w:tc>
          <w:tcPr>
            <w:tcW w:w="4536" w:type="dxa"/>
            <w:tcBorders>
              <w:top w:val="nil"/>
              <w:left w:val="nil"/>
            </w:tcBorders>
            <w:shd w:val="clear" w:color="auto" w:fill="FF6600"/>
          </w:tcPr>
          <w:p w14:paraId="55A47776" w14:textId="77777777" w:rsidR="00A234C9" w:rsidRPr="009C2579" w:rsidRDefault="00A234C9" w:rsidP="00C54B63">
            <w:pPr>
              <w:pStyle w:val="TableColTitleLeft"/>
              <w:keepNext/>
              <w:keepLines/>
              <w:suppressLineNumbers w:val="0"/>
              <w:suppressAutoHyphens w:val="0"/>
            </w:pPr>
            <w:r>
              <w:t>Prevent access.</w:t>
            </w:r>
          </w:p>
        </w:tc>
      </w:tr>
    </w:tbl>
    <w:p w14:paraId="7348C772" w14:textId="77777777" w:rsidR="00A234C9" w:rsidRDefault="00A234C9" w:rsidP="00A234C9">
      <w:pPr>
        <w:spacing w:line="240" w:lineRule="auto"/>
      </w:pPr>
      <w:r>
        <w:br w:type="page"/>
      </w:r>
    </w:p>
    <w:tbl>
      <w:tblPr>
        <w:tblStyle w:val="TableGrid"/>
        <w:tblW w:w="0" w:type="auto"/>
        <w:tblInd w:w="108" w:type="dxa"/>
        <w:tblLook w:val="04A0" w:firstRow="1" w:lastRow="0" w:firstColumn="1" w:lastColumn="0" w:noHBand="0" w:noVBand="1"/>
      </w:tblPr>
      <w:tblGrid>
        <w:gridCol w:w="567"/>
        <w:gridCol w:w="4536"/>
        <w:gridCol w:w="4536"/>
      </w:tblGrid>
      <w:tr w:rsidR="00A234C9" w14:paraId="1B956CA6" w14:textId="77777777" w:rsidTr="00A234C9">
        <w:tc>
          <w:tcPr>
            <w:tcW w:w="567" w:type="dxa"/>
            <w:tcBorders>
              <w:bottom w:val="nil"/>
            </w:tcBorders>
          </w:tcPr>
          <w:p w14:paraId="4A18511B" w14:textId="77777777" w:rsidR="00A234C9" w:rsidRDefault="00A234C9" w:rsidP="00A234C9">
            <w:pPr>
              <w:pStyle w:val="TableColTitleLeft"/>
              <w:suppressLineNumbers w:val="0"/>
              <w:suppressAutoHyphens w:val="0"/>
            </w:pPr>
            <w:r>
              <w:lastRenderedPageBreak/>
              <w:t>6</w:t>
            </w:r>
          </w:p>
        </w:tc>
        <w:tc>
          <w:tcPr>
            <w:tcW w:w="9072" w:type="dxa"/>
            <w:gridSpan w:val="2"/>
            <w:tcBorders>
              <w:bottom w:val="nil"/>
            </w:tcBorders>
          </w:tcPr>
          <w:p w14:paraId="21EC59D8" w14:textId="77777777" w:rsidR="00A234C9" w:rsidRDefault="00A234C9" w:rsidP="00C54B63">
            <w:pPr>
              <w:pStyle w:val="Heading5"/>
              <w:keepNext w:val="0"/>
              <w:keepLines w:val="0"/>
              <w:spacing w:before="120" w:line="240" w:lineRule="auto"/>
              <w:outlineLvl w:val="4"/>
            </w:pPr>
            <w:r>
              <w:t>Decontaminate yourself</w:t>
            </w:r>
          </w:p>
          <w:p w14:paraId="033F6F91" w14:textId="77777777" w:rsidR="00A234C9" w:rsidRDefault="00A234C9" w:rsidP="00A234C9">
            <w:pPr>
              <w:pStyle w:val="TableDataLeft"/>
              <w:keepNext w:val="0"/>
              <w:keepLines w:val="0"/>
            </w:pPr>
            <w:r>
              <w:t>Wear a spare lab coat if your clothes have been contaminated, overshoes on bare feet if your shoes are contaminated and it can’t be wiped off.</w:t>
            </w:r>
          </w:p>
          <w:p w14:paraId="33A7B4B7" w14:textId="77777777" w:rsidR="00A234C9" w:rsidRDefault="00A234C9" w:rsidP="00A234C9">
            <w:pPr>
              <w:pStyle w:val="TableDataLeft"/>
              <w:keepNext w:val="0"/>
              <w:keepLines w:val="0"/>
            </w:pPr>
            <w:r>
              <w:t>Use a shower (best) or drench and soap to decontaminate the skin. DO NOT abrade or scour / use scrubbing brushes on your skin, or, use exfoliants. Wash until clean or contamination can no longer be removed.</w:t>
            </w:r>
          </w:p>
          <w:p w14:paraId="43CC9C4F" w14:textId="77777777" w:rsidR="00A234C9" w:rsidRDefault="00A234C9" w:rsidP="00A234C9">
            <w:pPr>
              <w:pStyle w:val="TableDataLeft"/>
              <w:keepNext w:val="0"/>
              <w:keepLines w:val="0"/>
            </w:pPr>
            <w:r>
              <w:t>Get someone to contact RSU if you have contaminated yourself.</w:t>
            </w:r>
          </w:p>
        </w:tc>
      </w:tr>
      <w:tr w:rsidR="00A234C9" w14:paraId="14D541B3" w14:textId="77777777" w:rsidTr="00A234C9">
        <w:tc>
          <w:tcPr>
            <w:tcW w:w="567" w:type="dxa"/>
            <w:tcBorders>
              <w:top w:val="nil"/>
              <w:bottom w:val="single" w:sz="4" w:space="0" w:color="auto"/>
            </w:tcBorders>
          </w:tcPr>
          <w:p w14:paraId="4E75F000" w14:textId="77777777" w:rsidR="00A234C9" w:rsidRDefault="00A234C9" w:rsidP="00A234C9">
            <w:pPr>
              <w:pStyle w:val="TableColTitleLeft"/>
              <w:suppressLineNumbers w:val="0"/>
              <w:suppressAutoHyphens w:val="0"/>
            </w:pPr>
          </w:p>
        </w:tc>
        <w:tc>
          <w:tcPr>
            <w:tcW w:w="4536" w:type="dxa"/>
            <w:tcBorders>
              <w:top w:val="nil"/>
              <w:bottom w:val="single" w:sz="4" w:space="0" w:color="auto"/>
              <w:right w:val="nil"/>
            </w:tcBorders>
          </w:tcPr>
          <w:p w14:paraId="1D8505B8" w14:textId="77777777" w:rsidR="00A234C9" w:rsidRDefault="00A234C9" w:rsidP="00A234C9">
            <w:pPr>
              <w:pStyle w:val="TableColTitleLeft"/>
              <w:suppressLineNumbers w:val="0"/>
              <w:suppressAutoHyphens w:val="0"/>
            </w:pPr>
          </w:p>
        </w:tc>
        <w:tc>
          <w:tcPr>
            <w:tcW w:w="4536" w:type="dxa"/>
            <w:tcBorders>
              <w:top w:val="nil"/>
              <w:left w:val="nil"/>
              <w:bottom w:val="single" w:sz="4" w:space="0" w:color="auto"/>
            </w:tcBorders>
            <w:shd w:val="clear" w:color="auto" w:fill="FF6600"/>
          </w:tcPr>
          <w:p w14:paraId="133935E5" w14:textId="77777777" w:rsidR="00A234C9" w:rsidRDefault="00A234C9" w:rsidP="00A234C9">
            <w:pPr>
              <w:pStyle w:val="TableColTitleLeft"/>
              <w:suppressLineNumbers w:val="0"/>
              <w:suppressAutoHyphens w:val="0"/>
            </w:pPr>
            <w:r>
              <w:t>Wash with water and soap, do not break the skin.</w:t>
            </w:r>
          </w:p>
        </w:tc>
      </w:tr>
      <w:tr w:rsidR="00A234C9" w14:paraId="446B2B8A" w14:textId="77777777" w:rsidTr="00A234C9">
        <w:tc>
          <w:tcPr>
            <w:tcW w:w="567" w:type="dxa"/>
            <w:tcBorders>
              <w:bottom w:val="nil"/>
            </w:tcBorders>
          </w:tcPr>
          <w:p w14:paraId="544629A5" w14:textId="77777777" w:rsidR="00A234C9" w:rsidRDefault="00A234C9" w:rsidP="00A234C9">
            <w:pPr>
              <w:pStyle w:val="TableColTitleLeft"/>
              <w:suppressLineNumbers w:val="0"/>
              <w:suppressAutoHyphens w:val="0"/>
            </w:pPr>
            <w:r>
              <w:t>7</w:t>
            </w:r>
          </w:p>
        </w:tc>
        <w:tc>
          <w:tcPr>
            <w:tcW w:w="9072" w:type="dxa"/>
            <w:gridSpan w:val="2"/>
            <w:tcBorders>
              <w:bottom w:val="nil"/>
            </w:tcBorders>
          </w:tcPr>
          <w:p w14:paraId="22B892EF" w14:textId="77777777" w:rsidR="00A234C9" w:rsidRDefault="00A234C9" w:rsidP="00C54B63">
            <w:pPr>
              <w:pStyle w:val="Heading5"/>
              <w:keepNext w:val="0"/>
              <w:keepLines w:val="0"/>
              <w:spacing w:before="120" w:line="240" w:lineRule="auto"/>
              <w:outlineLvl w:val="4"/>
            </w:pPr>
            <w:r>
              <w:t>Get practical h</w:t>
            </w:r>
            <w:r w:rsidRPr="009C2579">
              <w:t>elp</w:t>
            </w:r>
            <w:r>
              <w:t xml:space="preserve"> for decontamination</w:t>
            </w:r>
          </w:p>
          <w:p w14:paraId="1DE99532" w14:textId="77777777" w:rsidR="00A234C9" w:rsidRDefault="00A234C9" w:rsidP="00A234C9">
            <w:pPr>
              <w:pStyle w:val="Number"/>
              <w:numPr>
                <w:ilvl w:val="0"/>
                <w:numId w:val="0"/>
              </w:numPr>
            </w:pPr>
            <w:r>
              <w:t>Can another radiation worker in your laboratory or nearby help you? Also, contact your RPS or the Responsible Person for the laboratory. Contact RSU.</w:t>
            </w:r>
          </w:p>
          <w:p w14:paraId="250D65C0" w14:textId="77777777" w:rsidR="00A234C9" w:rsidRDefault="00A234C9" w:rsidP="00A234C9">
            <w:pPr>
              <w:pStyle w:val="Number"/>
              <w:numPr>
                <w:ilvl w:val="0"/>
                <w:numId w:val="53"/>
              </w:numPr>
              <w:ind w:left="318" w:hanging="318"/>
            </w:pPr>
            <w:r>
              <w:t>Decontaminate the floor. If necessary use Benchkote to make a safe walkway from which to check for contamination and decontaminate. Use copious quantities of Decon or similar detergent, mopping up with paper towels. Put all waste in double black waste sacks.</w:t>
            </w:r>
          </w:p>
          <w:p w14:paraId="0E052E46" w14:textId="77777777" w:rsidR="00A234C9" w:rsidRDefault="00A234C9" w:rsidP="00A234C9">
            <w:pPr>
              <w:pStyle w:val="Number"/>
              <w:numPr>
                <w:ilvl w:val="0"/>
                <w:numId w:val="53"/>
              </w:numPr>
              <w:ind w:left="318" w:hanging="318"/>
            </w:pPr>
            <w:r>
              <w:t>Check you have an appropriate monitor; are the batteries are ok and is the monitor?</w:t>
            </w:r>
          </w:p>
          <w:p w14:paraId="77CCFDC1" w14:textId="77777777" w:rsidR="00A234C9" w:rsidRDefault="00A234C9" w:rsidP="00A234C9">
            <w:pPr>
              <w:pStyle w:val="Number"/>
              <w:numPr>
                <w:ilvl w:val="0"/>
                <w:numId w:val="53"/>
              </w:numPr>
              <w:ind w:left="318" w:hanging="318"/>
            </w:pPr>
            <w:r>
              <w:t>Keep monitoring and decontaminating until the monitor is reading background.</w:t>
            </w:r>
          </w:p>
          <w:p w14:paraId="0E2FDC83" w14:textId="77777777" w:rsidR="00A234C9" w:rsidRDefault="00A234C9" w:rsidP="00A234C9">
            <w:pPr>
              <w:pStyle w:val="Number"/>
              <w:numPr>
                <w:ilvl w:val="0"/>
                <w:numId w:val="53"/>
              </w:numPr>
              <w:ind w:left="318" w:hanging="318"/>
            </w:pPr>
            <w:r>
              <w:t>If the monitor doesn’t read background, decontaminate until the reading is stable and there is no contamination on the towels. Mark the area of spillage (in non-permanent marker). Cover with Benchkote. Address later with RSU.</w:t>
            </w:r>
          </w:p>
          <w:p w14:paraId="5D2B49C1" w14:textId="77777777" w:rsidR="00A234C9" w:rsidRDefault="00A234C9" w:rsidP="00A234C9">
            <w:pPr>
              <w:pStyle w:val="Number"/>
              <w:numPr>
                <w:ilvl w:val="0"/>
                <w:numId w:val="53"/>
              </w:numPr>
              <w:ind w:left="318" w:hanging="318"/>
            </w:pPr>
            <w:r>
              <w:t>Once the floor is declared clear repeat for benches and other surfaces.</w:t>
            </w:r>
          </w:p>
          <w:p w14:paraId="60B96BD8" w14:textId="77777777" w:rsidR="00A234C9" w:rsidRDefault="00A234C9" w:rsidP="00A234C9">
            <w:pPr>
              <w:pStyle w:val="Number"/>
              <w:numPr>
                <w:ilvl w:val="0"/>
                <w:numId w:val="53"/>
              </w:numPr>
              <w:ind w:left="318" w:hanging="318"/>
            </w:pPr>
            <w:r>
              <w:t>Ensure that door handles, taps, sinks, walls etc. are free from contamination.</w:t>
            </w:r>
          </w:p>
        </w:tc>
      </w:tr>
      <w:tr w:rsidR="00A234C9" w14:paraId="092644D4" w14:textId="77777777" w:rsidTr="00A234C9">
        <w:tc>
          <w:tcPr>
            <w:tcW w:w="567" w:type="dxa"/>
            <w:tcBorders>
              <w:top w:val="nil"/>
              <w:bottom w:val="single" w:sz="4" w:space="0" w:color="auto"/>
            </w:tcBorders>
          </w:tcPr>
          <w:p w14:paraId="5E722074" w14:textId="77777777" w:rsidR="00A234C9" w:rsidRDefault="00A234C9" w:rsidP="00A234C9">
            <w:pPr>
              <w:pStyle w:val="TableColTitleLeft"/>
              <w:suppressLineNumbers w:val="0"/>
              <w:suppressAutoHyphens w:val="0"/>
            </w:pPr>
          </w:p>
        </w:tc>
        <w:tc>
          <w:tcPr>
            <w:tcW w:w="4536" w:type="dxa"/>
            <w:tcBorders>
              <w:top w:val="nil"/>
              <w:bottom w:val="single" w:sz="4" w:space="0" w:color="auto"/>
              <w:right w:val="nil"/>
            </w:tcBorders>
          </w:tcPr>
          <w:p w14:paraId="5B53DB61" w14:textId="77777777" w:rsidR="00A234C9" w:rsidRDefault="00A234C9" w:rsidP="00A234C9">
            <w:pPr>
              <w:pStyle w:val="TableColTitleLeft"/>
              <w:suppressLineNumbers w:val="0"/>
              <w:suppressAutoHyphens w:val="0"/>
            </w:pPr>
          </w:p>
        </w:tc>
        <w:tc>
          <w:tcPr>
            <w:tcW w:w="4536" w:type="dxa"/>
            <w:tcBorders>
              <w:top w:val="nil"/>
              <w:left w:val="nil"/>
              <w:bottom w:val="single" w:sz="4" w:space="0" w:color="auto"/>
            </w:tcBorders>
            <w:shd w:val="clear" w:color="auto" w:fill="FF6600"/>
          </w:tcPr>
          <w:p w14:paraId="3B13FEE4" w14:textId="77777777" w:rsidR="00A234C9" w:rsidRDefault="00A234C9" w:rsidP="00A234C9">
            <w:pPr>
              <w:pStyle w:val="TableColTitleLeft"/>
              <w:suppressLineNumbers w:val="0"/>
              <w:suppressAutoHyphens w:val="0"/>
            </w:pPr>
            <w:r>
              <w:t>Monitor &amp; decontaminate. Contact RSU.</w:t>
            </w:r>
          </w:p>
        </w:tc>
      </w:tr>
      <w:tr w:rsidR="00A234C9" w14:paraId="10B646B0" w14:textId="77777777" w:rsidTr="00A234C9">
        <w:tc>
          <w:tcPr>
            <w:tcW w:w="567" w:type="dxa"/>
            <w:tcBorders>
              <w:bottom w:val="nil"/>
            </w:tcBorders>
          </w:tcPr>
          <w:p w14:paraId="1C2B1DE2" w14:textId="77777777" w:rsidR="00A234C9" w:rsidRDefault="00A234C9" w:rsidP="00A234C9">
            <w:pPr>
              <w:pStyle w:val="TableColTitleLeft"/>
              <w:suppressLineNumbers w:val="0"/>
              <w:suppressAutoHyphens w:val="0"/>
            </w:pPr>
            <w:r>
              <w:t>8</w:t>
            </w:r>
          </w:p>
        </w:tc>
        <w:tc>
          <w:tcPr>
            <w:tcW w:w="9072" w:type="dxa"/>
            <w:gridSpan w:val="2"/>
            <w:tcBorders>
              <w:bottom w:val="nil"/>
            </w:tcBorders>
          </w:tcPr>
          <w:p w14:paraId="3D2628AA" w14:textId="77777777" w:rsidR="00A234C9" w:rsidRDefault="00A234C9" w:rsidP="00C54B63">
            <w:pPr>
              <w:pStyle w:val="Heading5"/>
              <w:keepNext w:val="0"/>
              <w:keepLines w:val="0"/>
              <w:spacing w:before="120" w:line="240" w:lineRule="auto"/>
              <w:outlineLvl w:val="4"/>
            </w:pPr>
            <w:r w:rsidRPr="00E325EE">
              <w:t>Evacuate</w:t>
            </w:r>
          </w:p>
          <w:p w14:paraId="7BF2D91F" w14:textId="77777777" w:rsidR="00A234C9" w:rsidRDefault="00A234C9" w:rsidP="00A234C9">
            <w:pPr>
              <w:pStyle w:val="Number"/>
              <w:numPr>
                <w:ilvl w:val="0"/>
                <w:numId w:val="0"/>
              </w:numPr>
            </w:pPr>
            <w:r>
              <w:t>For all but minor spillages on benches or a small amount of floor, all work should cease and non-essential workers should leave the laboratory.</w:t>
            </w:r>
          </w:p>
          <w:p w14:paraId="2E807286" w14:textId="77777777" w:rsidR="00A234C9" w:rsidRDefault="00A234C9" w:rsidP="00A234C9">
            <w:pPr>
              <w:pStyle w:val="Number"/>
              <w:numPr>
                <w:ilvl w:val="0"/>
                <w:numId w:val="0"/>
              </w:numPr>
            </w:pPr>
            <w:r>
              <w:t>In cases of widespread, sever or complex contamination: post warning signs and, trefoils and / or radioactive hazard warning tape on / across the door. Close the laboratory. Contact RSU, the RPS(s) and Compliance &amp; Risk Manager. The laboratory will need to be thoroughly surveyed and permission from RSU received before it can be re-opened.</w:t>
            </w:r>
          </w:p>
        </w:tc>
      </w:tr>
      <w:tr w:rsidR="00A234C9" w14:paraId="4467DC75" w14:textId="77777777" w:rsidTr="00A234C9">
        <w:tc>
          <w:tcPr>
            <w:tcW w:w="567" w:type="dxa"/>
            <w:tcBorders>
              <w:top w:val="nil"/>
              <w:bottom w:val="single" w:sz="4" w:space="0" w:color="auto"/>
            </w:tcBorders>
          </w:tcPr>
          <w:p w14:paraId="3BC296C5" w14:textId="77777777" w:rsidR="00A234C9" w:rsidRDefault="00A234C9" w:rsidP="00A234C9">
            <w:pPr>
              <w:pStyle w:val="TableColTitleLeft"/>
              <w:suppressLineNumbers w:val="0"/>
              <w:suppressAutoHyphens w:val="0"/>
            </w:pPr>
          </w:p>
        </w:tc>
        <w:tc>
          <w:tcPr>
            <w:tcW w:w="4536" w:type="dxa"/>
            <w:tcBorders>
              <w:top w:val="nil"/>
              <w:bottom w:val="single" w:sz="4" w:space="0" w:color="auto"/>
              <w:right w:val="nil"/>
            </w:tcBorders>
          </w:tcPr>
          <w:p w14:paraId="331ECC53" w14:textId="77777777" w:rsidR="00A234C9" w:rsidRPr="00A92BAF" w:rsidRDefault="00A234C9" w:rsidP="00A234C9">
            <w:pPr>
              <w:pStyle w:val="TableColTitleLeft"/>
              <w:suppressLineNumbers w:val="0"/>
              <w:suppressAutoHyphens w:val="0"/>
            </w:pPr>
          </w:p>
        </w:tc>
        <w:tc>
          <w:tcPr>
            <w:tcW w:w="4536" w:type="dxa"/>
            <w:tcBorders>
              <w:top w:val="nil"/>
              <w:left w:val="nil"/>
              <w:bottom w:val="single" w:sz="4" w:space="0" w:color="auto"/>
            </w:tcBorders>
            <w:shd w:val="clear" w:color="auto" w:fill="FF6600"/>
          </w:tcPr>
          <w:p w14:paraId="3F914DF1" w14:textId="77777777" w:rsidR="00A234C9" w:rsidRPr="00A92BAF" w:rsidRDefault="00A234C9" w:rsidP="00A234C9">
            <w:pPr>
              <w:pStyle w:val="TableColTitleLeft"/>
              <w:suppressLineNumbers w:val="0"/>
              <w:suppressAutoHyphens w:val="0"/>
            </w:pPr>
            <w:r>
              <w:t>If necessary evacuate and contact RSU for a room contamination survey.</w:t>
            </w:r>
          </w:p>
        </w:tc>
      </w:tr>
      <w:tr w:rsidR="00A234C9" w14:paraId="06480431" w14:textId="77777777" w:rsidTr="00A234C9">
        <w:tc>
          <w:tcPr>
            <w:tcW w:w="567" w:type="dxa"/>
            <w:tcBorders>
              <w:bottom w:val="nil"/>
            </w:tcBorders>
          </w:tcPr>
          <w:p w14:paraId="5F816066" w14:textId="77777777" w:rsidR="00A234C9" w:rsidRDefault="00A234C9" w:rsidP="00A234C9">
            <w:pPr>
              <w:pStyle w:val="TableColTitleLeft"/>
              <w:suppressLineNumbers w:val="0"/>
              <w:suppressAutoHyphens w:val="0"/>
            </w:pPr>
            <w:r>
              <w:t>9</w:t>
            </w:r>
          </w:p>
        </w:tc>
        <w:tc>
          <w:tcPr>
            <w:tcW w:w="9072" w:type="dxa"/>
            <w:gridSpan w:val="2"/>
            <w:tcBorders>
              <w:bottom w:val="nil"/>
            </w:tcBorders>
          </w:tcPr>
          <w:p w14:paraId="015C187A" w14:textId="77777777" w:rsidR="00A234C9" w:rsidRDefault="00A234C9" w:rsidP="00C54B63">
            <w:pPr>
              <w:pStyle w:val="Heading5"/>
              <w:keepNext w:val="0"/>
              <w:keepLines w:val="0"/>
              <w:spacing w:before="120" w:line="240" w:lineRule="auto"/>
              <w:outlineLvl w:val="4"/>
            </w:pPr>
            <w:r w:rsidRPr="00A92BAF">
              <w:t>Monitor Yourself Again</w:t>
            </w:r>
          </w:p>
          <w:p w14:paraId="4523B79E" w14:textId="77777777" w:rsidR="00A234C9" w:rsidRDefault="00A234C9" w:rsidP="00A234C9">
            <w:pPr>
              <w:pStyle w:val="TableDataLeft"/>
              <w:keepNext w:val="0"/>
              <w:keepLines w:val="0"/>
            </w:pPr>
            <w:r>
              <w:t>Carry out a colleague to carry out a thorough contamination check of yourself…again!</w:t>
            </w:r>
          </w:p>
        </w:tc>
      </w:tr>
      <w:tr w:rsidR="00A234C9" w14:paraId="7D167C30" w14:textId="77777777" w:rsidTr="00A234C9">
        <w:tc>
          <w:tcPr>
            <w:tcW w:w="567" w:type="dxa"/>
            <w:tcBorders>
              <w:top w:val="nil"/>
              <w:bottom w:val="single" w:sz="4" w:space="0" w:color="auto"/>
            </w:tcBorders>
          </w:tcPr>
          <w:p w14:paraId="13D577F0" w14:textId="77777777" w:rsidR="00A234C9" w:rsidRDefault="00A234C9" w:rsidP="00A234C9">
            <w:pPr>
              <w:pStyle w:val="TableDataLeft"/>
              <w:keepNext w:val="0"/>
              <w:keepLines w:val="0"/>
            </w:pPr>
          </w:p>
        </w:tc>
        <w:tc>
          <w:tcPr>
            <w:tcW w:w="4536" w:type="dxa"/>
            <w:tcBorders>
              <w:top w:val="nil"/>
              <w:bottom w:val="single" w:sz="4" w:space="0" w:color="auto"/>
              <w:right w:val="nil"/>
            </w:tcBorders>
          </w:tcPr>
          <w:p w14:paraId="7F66E523" w14:textId="77777777" w:rsidR="00A234C9" w:rsidRPr="00A92BAF" w:rsidRDefault="00A234C9" w:rsidP="00A234C9">
            <w:pPr>
              <w:pStyle w:val="TableColTitleLeft"/>
              <w:suppressLineNumbers w:val="0"/>
              <w:suppressAutoHyphens w:val="0"/>
            </w:pPr>
          </w:p>
        </w:tc>
        <w:tc>
          <w:tcPr>
            <w:tcW w:w="4536" w:type="dxa"/>
            <w:tcBorders>
              <w:top w:val="nil"/>
              <w:left w:val="nil"/>
              <w:bottom w:val="single" w:sz="4" w:space="0" w:color="auto"/>
            </w:tcBorders>
            <w:shd w:val="clear" w:color="auto" w:fill="FF6600"/>
          </w:tcPr>
          <w:p w14:paraId="29715D56" w14:textId="77777777" w:rsidR="00A234C9" w:rsidRPr="00A92BAF" w:rsidRDefault="00A234C9" w:rsidP="00A234C9">
            <w:pPr>
              <w:pStyle w:val="TableColTitleLeft"/>
              <w:suppressLineNumbers w:val="0"/>
              <w:suppressAutoHyphens w:val="0"/>
            </w:pPr>
            <w:r>
              <w:t>Monitor again!</w:t>
            </w:r>
          </w:p>
        </w:tc>
      </w:tr>
      <w:tr w:rsidR="00A234C9" w14:paraId="0667FFEC" w14:textId="77777777" w:rsidTr="00A234C9">
        <w:tc>
          <w:tcPr>
            <w:tcW w:w="567" w:type="dxa"/>
            <w:tcBorders>
              <w:bottom w:val="nil"/>
            </w:tcBorders>
          </w:tcPr>
          <w:p w14:paraId="62A7365F" w14:textId="77777777" w:rsidR="00A234C9" w:rsidRDefault="00A234C9" w:rsidP="00A234C9">
            <w:pPr>
              <w:pStyle w:val="TableColTitleLeft"/>
              <w:suppressLineNumbers w:val="0"/>
              <w:suppressAutoHyphens w:val="0"/>
            </w:pPr>
            <w:r>
              <w:t>10</w:t>
            </w:r>
          </w:p>
        </w:tc>
        <w:tc>
          <w:tcPr>
            <w:tcW w:w="9072" w:type="dxa"/>
            <w:gridSpan w:val="2"/>
            <w:tcBorders>
              <w:bottom w:val="nil"/>
            </w:tcBorders>
          </w:tcPr>
          <w:p w14:paraId="43DDBAF2" w14:textId="77777777" w:rsidR="00A234C9" w:rsidRDefault="00A234C9" w:rsidP="00C54B63">
            <w:pPr>
              <w:pStyle w:val="Heading5"/>
              <w:keepNext w:val="0"/>
              <w:keepLines w:val="0"/>
              <w:spacing w:before="120" w:line="240" w:lineRule="auto"/>
              <w:outlineLvl w:val="4"/>
            </w:pPr>
            <w:r>
              <w:t xml:space="preserve">How do </w:t>
            </w:r>
            <w:r w:rsidRPr="00E325EE">
              <w:t>you</w:t>
            </w:r>
            <w:r>
              <w:t xml:space="preserve"> feel</w:t>
            </w:r>
          </w:p>
          <w:p w14:paraId="2C59A6FD" w14:textId="77777777" w:rsidR="00A234C9" w:rsidRDefault="00A234C9" w:rsidP="00A234C9">
            <w:pPr>
              <w:pStyle w:val="TableDataLeft"/>
              <w:keepNext w:val="0"/>
              <w:keepLines w:val="0"/>
            </w:pPr>
            <w:r>
              <w:t>Many people will be shaken. Do you need further medical help or to see Occupational Health? Do you wish to go home or find a friend? Do you need reassurance?</w:t>
            </w:r>
          </w:p>
        </w:tc>
      </w:tr>
      <w:tr w:rsidR="00A234C9" w14:paraId="28E6D2A1" w14:textId="77777777" w:rsidTr="00A234C9">
        <w:tc>
          <w:tcPr>
            <w:tcW w:w="567" w:type="dxa"/>
            <w:tcBorders>
              <w:top w:val="nil"/>
            </w:tcBorders>
          </w:tcPr>
          <w:p w14:paraId="5ED1A333" w14:textId="77777777" w:rsidR="00A234C9" w:rsidRDefault="00A234C9" w:rsidP="00A234C9">
            <w:pPr>
              <w:pStyle w:val="TableColTitleLeft"/>
              <w:suppressLineNumbers w:val="0"/>
              <w:suppressAutoHyphens w:val="0"/>
            </w:pPr>
          </w:p>
        </w:tc>
        <w:tc>
          <w:tcPr>
            <w:tcW w:w="4536" w:type="dxa"/>
            <w:tcBorders>
              <w:top w:val="nil"/>
              <w:right w:val="nil"/>
            </w:tcBorders>
          </w:tcPr>
          <w:p w14:paraId="2B6ECAA6" w14:textId="77777777" w:rsidR="00A234C9" w:rsidRDefault="00A234C9" w:rsidP="00A234C9">
            <w:pPr>
              <w:pStyle w:val="TableColTitleLeft"/>
              <w:suppressLineNumbers w:val="0"/>
              <w:suppressAutoHyphens w:val="0"/>
            </w:pPr>
          </w:p>
        </w:tc>
        <w:tc>
          <w:tcPr>
            <w:tcW w:w="4536" w:type="dxa"/>
            <w:tcBorders>
              <w:top w:val="nil"/>
              <w:left w:val="nil"/>
            </w:tcBorders>
            <w:shd w:val="clear" w:color="auto" w:fill="FF6600"/>
          </w:tcPr>
          <w:p w14:paraId="54610417" w14:textId="77777777" w:rsidR="00A234C9" w:rsidRDefault="00A234C9" w:rsidP="00A234C9">
            <w:pPr>
              <w:pStyle w:val="TableColTitleLeft"/>
              <w:suppressLineNumbers w:val="0"/>
              <w:suppressAutoHyphens w:val="0"/>
            </w:pPr>
            <w:r>
              <w:t>Need further help?</w:t>
            </w:r>
          </w:p>
        </w:tc>
      </w:tr>
    </w:tbl>
    <w:p w14:paraId="25DE1F3D" w14:textId="232F0E3B" w:rsidR="00A234C9" w:rsidRDefault="00A234C9" w:rsidP="00C54B63">
      <w:pPr>
        <w:tabs>
          <w:tab w:val="clear" w:pos="1418"/>
        </w:tabs>
        <w:spacing w:line="240" w:lineRule="auto"/>
      </w:pPr>
    </w:p>
    <w:tbl>
      <w:tblPr>
        <w:tblStyle w:val="TableGrid"/>
        <w:tblW w:w="0" w:type="auto"/>
        <w:tblInd w:w="108" w:type="dxa"/>
        <w:tblLook w:val="04A0" w:firstRow="1" w:lastRow="0" w:firstColumn="1" w:lastColumn="0" w:noHBand="0" w:noVBand="1"/>
      </w:tblPr>
      <w:tblGrid>
        <w:gridCol w:w="4111"/>
        <w:gridCol w:w="5528"/>
      </w:tblGrid>
      <w:tr w:rsidR="00A234C9" w14:paraId="09DA4A4B" w14:textId="77777777" w:rsidTr="00C54B63">
        <w:trPr>
          <w:trHeight w:val="602"/>
        </w:trPr>
        <w:tc>
          <w:tcPr>
            <w:tcW w:w="9639" w:type="dxa"/>
            <w:gridSpan w:val="2"/>
            <w:tcBorders>
              <w:bottom w:val="single" w:sz="4" w:space="0" w:color="auto"/>
            </w:tcBorders>
            <w:shd w:val="clear" w:color="auto" w:fill="FFFF00"/>
            <w:vAlign w:val="center"/>
          </w:tcPr>
          <w:p w14:paraId="55611E75" w14:textId="77777777" w:rsidR="00A234C9" w:rsidRDefault="00A234C9" w:rsidP="00A234C9">
            <w:pPr>
              <w:pStyle w:val="Heading3"/>
              <w:keepNext w:val="0"/>
              <w:keepLines w:val="0"/>
              <w:spacing w:before="120" w:line="240" w:lineRule="auto"/>
              <w:outlineLvl w:val="2"/>
            </w:pPr>
            <w:bookmarkStart w:id="3" w:name="_Toc89784754"/>
            <w:r>
              <w:lastRenderedPageBreak/>
              <w:t>Decontamination and waste</w:t>
            </w:r>
            <w:bookmarkEnd w:id="3"/>
          </w:p>
        </w:tc>
      </w:tr>
      <w:tr w:rsidR="00C54B63" w14:paraId="1E6F1321" w14:textId="77777777" w:rsidTr="00C54B63">
        <w:tc>
          <w:tcPr>
            <w:tcW w:w="9639" w:type="dxa"/>
            <w:gridSpan w:val="2"/>
            <w:tcBorders>
              <w:bottom w:val="nil"/>
            </w:tcBorders>
          </w:tcPr>
          <w:p w14:paraId="1660E648" w14:textId="77777777" w:rsidR="00A234C9" w:rsidRDefault="00A234C9" w:rsidP="00C54B63">
            <w:pPr>
              <w:pStyle w:val="Heading5"/>
              <w:keepNext w:val="0"/>
              <w:keepLines w:val="0"/>
              <w:spacing w:before="120" w:line="240" w:lineRule="auto"/>
              <w:outlineLvl w:val="4"/>
            </w:pPr>
            <w:r>
              <w:t>Surfaces and labware</w:t>
            </w:r>
          </w:p>
        </w:tc>
      </w:tr>
      <w:tr w:rsidR="00C54B63" w14:paraId="27C45A0B" w14:textId="77777777" w:rsidTr="00C54B63">
        <w:tc>
          <w:tcPr>
            <w:tcW w:w="4111" w:type="dxa"/>
            <w:tcBorders>
              <w:top w:val="nil"/>
              <w:bottom w:val="nil"/>
              <w:right w:val="nil"/>
            </w:tcBorders>
          </w:tcPr>
          <w:p w14:paraId="263D8A98" w14:textId="77777777" w:rsidR="00A234C9" w:rsidRDefault="00A234C9" w:rsidP="00A234C9">
            <w:pPr>
              <w:pStyle w:val="TableDataLeft"/>
              <w:keepNext w:val="0"/>
              <w:keepLines w:val="0"/>
            </w:pPr>
            <w:r>
              <w:t>Floors, bench tops, safety screens, plastics, paintwork</w:t>
            </w:r>
          </w:p>
        </w:tc>
        <w:tc>
          <w:tcPr>
            <w:tcW w:w="5528" w:type="dxa"/>
            <w:tcBorders>
              <w:top w:val="nil"/>
              <w:left w:val="nil"/>
              <w:bottom w:val="nil"/>
            </w:tcBorders>
          </w:tcPr>
          <w:p w14:paraId="21FAA623" w14:textId="77777777" w:rsidR="00A234C9" w:rsidRDefault="00A234C9" w:rsidP="00A234C9">
            <w:pPr>
              <w:pStyle w:val="TableDataLeft"/>
              <w:keepNext w:val="0"/>
              <w:keepLines w:val="0"/>
            </w:pPr>
            <w:r>
              <w:t>Detergents such as Decon</w:t>
            </w:r>
            <w:r>
              <w:sym w:font="Symbol" w:char="F0E2"/>
            </w:r>
          </w:p>
        </w:tc>
      </w:tr>
      <w:tr w:rsidR="00C54B63" w14:paraId="1563DA84" w14:textId="77777777" w:rsidTr="00C54B63">
        <w:tc>
          <w:tcPr>
            <w:tcW w:w="4111" w:type="dxa"/>
            <w:tcBorders>
              <w:top w:val="nil"/>
              <w:bottom w:val="nil"/>
              <w:right w:val="nil"/>
            </w:tcBorders>
          </w:tcPr>
          <w:p w14:paraId="32BF1CDB" w14:textId="77777777" w:rsidR="00A234C9" w:rsidRDefault="00A234C9" w:rsidP="00A234C9">
            <w:pPr>
              <w:pStyle w:val="TableDataLeft"/>
              <w:keepNext w:val="0"/>
              <w:keepLines w:val="0"/>
            </w:pPr>
            <w:r>
              <w:t>Metal tools and trays</w:t>
            </w:r>
          </w:p>
        </w:tc>
        <w:tc>
          <w:tcPr>
            <w:tcW w:w="5528" w:type="dxa"/>
            <w:tcBorders>
              <w:top w:val="nil"/>
              <w:left w:val="nil"/>
              <w:bottom w:val="nil"/>
            </w:tcBorders>
          </w:tcPr>
          <w:p w14:paraId="68C2D4A0" w14:textId="77777777" w:rsidR="00A234C9" w:rsidRDefault="00A234C9" w:rsidP="00A234C9">
            <w:pPr>
              <w:pStyle w:val="TableDataLeft"/>
              <w:keepNext w:val="0"/>
              <w:keepLines w:val="0"/>
            </w:pPr>
            <w:r>
              <w:t>Dilute acids e.g. sulphuric acid</w:t>
            </w:r>
          </w:p>
        </w:tc>
      </w:tr>
      <w:tr w:rsidR="00C54B63" w14:paraId="46911251" w14:textId="77777777" w:rsidTr="00C54B63">
        <w:tc>
          <w:tcPr>
            <w:tcW w:w="4111" w:type="dxa"/>
            <w:tcBorders>
              <w:top w:val="nil"/>
              <w:bottom w:val="nil"/>
              <w:right w:val="nil"/>
            </w:tcBorders>
          </w:tcPr>
          <w:p w14:paraId="32C2AC02" w14:textId="77777777" w:rsidR="00A234C9" w:rsidRDefault="00A234C9" w:rsidP="00A234C9">
            <w:pPr>
              <w:pStyle w:val="TableDataLeft"/>
              <w:keepNext w:val="0"/>
              <w:keepLines w:val="0"/>
            </w:pPr>
            <w:r>
              <w:t>Glassware</w:t>
            </w:r>
          </w:p>
        </w:tc>
        <w:tc>
          <w:tcPr>
            <w:tcW w:w="5528" w:type="dxa"/>
            <w:tcBorders>
              <w:top w:val="nil"/>
              <w:left w:val="nil"/>
              <w:bottom w:val="nil"/>
            </w:tcBorders>
          </w:tcPr>
          <w:p w14:paraId="714D8916" w14:textId="77777777" w:rsidR="00A234C9" w:rsidRDefault="00A234C9" w:rsidP="00A234C9">
            <w:pPr>
              <w:pStyle w:val="TableDataLeft"/>
              <w:keepNext w:val="0"/>
              <w:keepLines w:val="0"/>
            </w:pPr>
            <w:r>
              <w:rPr>
                <w:bCs/>
              </w:rPr>
              <w:t>Alkaline detergents, or chelating agents e.g. EDTA</w:t>
            </w:r>
          </w:p>
        </w:tc>
      </w:tr>
      <w:tr w:rsidR="00C54B63" w14:paraId="1EAD2867" w14:textId="77777777" w:rsidTr="00C54B63">
        <w:tc>
          <w:tcPr>
            <w:tcW w:w="4111" w:type="dxa"/>
            <w:tcBorders>
              <w:top w:val="nil"/>
              <w:right w:val="nil"/>
            </w:tcBorders>
          </w:tcPr>
          <w:p w14:paraId="46789B0C" w14:textId="77777777" w:rsidR="00A234C9" w:rsidRDefault="00A234C9" w:rsidP="00A234C9">
            <w:pPr>
              <w:pStyle w:val="TableDataLeft"/>
              <w:keepNext w:val="0"/>
              <w:keepLines w:val="0"/>
            </w:pPr>
            <w:r>
              <w:t>Plastics</w:t>
            </w:r>
          </w:p>
        </w:tc>
        <w:tc>
          <w:tcPr>
            <w:tcW w:w="5528" w:type="dxa"/>
            <w:tcBorders>
              <w:top w:val="nil"/>
              <w:left w:val="nil"/>
            </w:tcBorders>
          </w:tcPr>
          <w:p w14:paraId="1BE0EB3C" w14:textId="77777777" w:rsidR="00A234C9" w:rsidRDefault="00A234C9" w:rsidP="00A234C9">
            <w:pPr>
              <w:pStyle w:val="TableDataLeft"/>
              <w:keepNext w:val="0"/>
              <w:keepLines w:val="0"/>
            </w:pPr>
            <w:r>
              <w:rPr>
                <w:bCs/>
              </w:rPr>
              <w:t>Dilute nitric acid (do not use ketonic solvents)</w:t>
            </w:r>
          </w:p>
        </w:tc>
      </w:tr>
      <w:tr w:rsidR="00A234C9" w14:paraId="57BC40C2" w14:textId="77777777" w:rsidTr="00C54B63">
        <w:tc>
          <w:tcPr>
            <w:tcW w:w="9639" w:type="dxa"/>
            <w:gridSpan w:val="2"/>
          </w:tcPr>
          <w:p w14:paraId="73F3B575" w14:textId="77777777" w:rsidR="00A234C9" w:rsidRDefault="00A234C9" w:rsidP="00C54B63">
            <w:pPr>
              <w:pStyle w:val="Heading5"/>
              <w:keepNext w:val="0"/>
              <w:keepLines w:val="0"/>
              <w:spacing w:before="120" w:line="240" w:lineRule="auto"/>
              <w:outlineLvl w:val="4"/>
            </w:pPr>
            <w:r>
              <w:t>W</w:t>
            </w:r>
            <w:r w:rsidRPr="00E325EE">
              <w:t>a</w:t>
            </w:r>
            <w:r>
              <w:t>ste</w:t>
            </w:r>
          </w:p>
          <w:p w14:paraId="678532A0" w14:textId="77777777" w:rsidR="00A234C9" w:rsidRDefault="00A234C9" w:rsidP="00A234C9">
            <w:pPr>
              <w:pStyle w:val="Number"/>
              <w:numPr>
                <w:ilvl w:val="0"/>
                <w:numId w:val="0"/>
              </w:numPr>
            </w:pPr>
            <w:r>
              <w:t xml:space="preserve">All solid waste (paper towels, swabs, absorbent materials, and contaminated items) should be placed in lab </w:t>
            </w:r>
            <w:r w:rsidRPr="00A92BAF">
              <w:t>waste bags</w:t>
            </w:r>
            <w:r>
              <w:t>.</w:t>
            </w:r>
          </w:p>
          <w:p w14:paraId="7BF41E54" w14:textId="77777777" w:rsidR="00A234C9" w:rsidRDefault="00A234C9" w:rsidP="00A234C9">
            <w:pPr>
              <w:pStyle w:val="Number"/>
              <w:numPr>
                <w:ilvl w:val="0"/>
                <w:numId w:val="0"/>
              </w:numPr>
            </w:pPr>
            <w:r>
              <w:t>Quantities of solid waste will need to be monitored or otherwise checked to ensure waste disposal limits are not breached. Then solid waste must be disposed of as VLLW - the RPS must make the necessary arrangements.</w:t>
            </w:r>
          </w:p>
          <w:p w14:paraId="5F3C8688" w14:textId="77777777" w:rsidR="00A234C9" w:rsidRDefault="00A234C9" w:rsidP="00A234C9">
            <w:pPr>
              <w:pStyle w:val="Number"/>
              <w:numPr>
                <w:ilvl w:val="0"/>
                <w:numId w:val="0"/>
              </w:numPr>
            </w:pPr>
            <w:r>
              <w:t>Deface any trefoil signs before putting them in the waste bags.</w:t>
            </w:r>
          </w:p>
          <w:p w14:paraId="3001FFBA" w14:textId="77777777" w:rsidR="00A234C9" w:rsidRPr="00F10A7E" w:rsidRDefault="00A234C9" w:rsidP="00A234C9">
            <w:pPr>
              <w:pStyle w:val="Number"/>
              <w:numPr>
                <w:ilvl w:val="0"/>
                <w:numId w:val="0"/>
              </w:numPr>
              <w:rPr>
                <w:color w:val="000000"/>
                <w:spacing w:val="-2"/>
              </w:rPr>
            </w:pPr>
            <w:r w:rsidRPr="00A92BAF">
              <w:t xml:space="preserve">Aqueous waste </w:t>
            </w:r>
            <w:r>
              <w:t>must</w:t>
            </w:r>
            <w:r w:rsidRPr="00A92BAF">
              <w:t xml:space="preserve"> be disposed of via the designated </w:t>
            </w:r>
            <w:r>
              <w:t>sin.</w:t>
            </w:r>
          </w:p>
        </w:tc>
      </w:tr>
      <w:tr w:rsidR="00A234C9" w14:paraId="54CAFEA9" w14:textId="77777777" w:rsidTr="00C54B63">
        <w:tc>
          <w:tcPr>
            <w:tcW w:w="9639" w:type="dxa"/>
            <w:gridSpan w:val="2"/>
            <w:shd w:val="clear" w:color="auto" w:fill="FFFF00"/>
          </w:tcPr>
          <w:p w14:paraId="6C0D4989" w14:textId="77777777" w:rsidR="00A234C9" w:rsidRPr="00F10A7E" w:rsidRDefault="00A234C9" w:rsidP="00A234C9">
            <w:pPr>
              <w:pStyle w:val="Number"/>
              <w:numPr>
                <w:ilvl w:val="0"/>
                <w:numId w:val="0"/>
              </w:numPr>
              <w:rPr>
                <w:color w:val="000000"/>
                <w:spacing w:val="-2"/>
              </w:rPr>
            </w:pPr>
            <w:r w:rsidRPr="00154680">
              <w:rPr>
                <w:color w:val="000000"/>
                <w:spacing w:val="-2"/>
              </w:rPr>
              <w:t xml:space="preserve">If contamination remains after cleaning contact the Radiation </w:t>
            </w:r>
            <w:r>
              <w:rPr>
                <w:color w:val="000000"/>
                <w:spacing w:val="-2"/>
              </w:rPr>
              <w:t>Safety Unit</w:t>
            </w:r>
            <w:r w:rsidRPr="00154680">
              <w:rPr>
                <w:color w:val="000000"/>
                <w:spacing w:val="-2"/>
              </w:rPr>
              <w:t xml:space="preserve"> for further advice.</w:t>
            </w:r>
          </w:p>
        </w:tc>
      </w:tr>
      <w:tr w:rsidR="00A234C9" w14:paraId="16139044" w14:textId="77777777" w:rsidTr="00C54B63">
        <w:tc>
          <w:tcPr>
            <w:tcW w:w="9639" w:type="dxa"/>
            <w:gridSpan w:val="2"/>
          </w:tcPr>
          <w:p w14:paraId="0A9876D5" w14:textId="77777777" w:rsidR="00A234C9" w:rsidRPr="00F10A7E" w:rsidRDefault="00A234C9" w:rsidP="00A234C9">
            <w:pPr>
              <w:pStyle w:val="Number"/>
              <w:numPr>
                <w:ilvl w:val="0"/>
                <w:numId w:val="0"/>
              </w:numPr>
              <w:rPr>
                <w:color w:val="000000"/>
                <w:spacing w:val="-2"/>
              </w:rPr>
            </w:pPr>
            <w:r w:rsidRPr="00154680">
              <w:rPr>
                <w:color w:val="000000"/>
                <w:spacing w:val="-2"/>
              </w:rPr>
              <w:t xml:space="preserve">After the incident has been satisfactorily dealt with you will need to help your Radiation Protection Supervisor to write a report on what happened, which report should be filed on </w:t>
            </w:r>
            <w:r>
              <w:rPr>
                <w:color w:val="000000"/>
                <w:spacing w:val="-2"/>
              </w:rPr>
              <w:t xml:space="preserve">the Events database, see </w:t>
            </w:r>
            <w:hyperlink r:id="rId26" w:history="1">
              <w:r w:rsidRPr="00D60932">
                <w:rPr>
                  <w:rStyle w:val="Hyperlink"/>
                  <w:color w:val="0000FF"/>
                  <w:spacing w:val="-2"/>
                </w:rPr>
                <w:t>www.healthandsafety.manchester.ac.uk/toolkits/accidents/reporting/</w:t>
              </w:r>
            </w:hyperlink>
          </w:p>
        </w:tc>
      </w:tr>
    </w:tbl>
    <w:p w14:paraId="0DF16582" w14:textId="77777777" w:rsidR="00A234C9" w:rsidRDefault="00A234C9" w:rsidP="00A234C9">
      <w:pPr>
        <w:spacing w:line="240" w:lineRule="auto"/>
      </w:pPr>
    </w:p>
    <w:tbl>
      <w:tblPr>
        <w:tblStyle w:val="TableGrid"/>
        <w:tblpPr w:leftFromText="180" w:rightFromText="180" w:vertAnchor="text" w:tblpX="108" w:tblpY="1"/>
        <w:tblOverlap w:val="never"/>
        <w:tblW w:w="0" w:type="auto"/>
        <w:tblLook w:val="04A0" w:firstRow="1" w:lastRow="0" w:firstColumn="1" w:lastColumn="0" w:noHBand="0" w:noVBand="1"/>
      </w:tblPr>
      <w:tblGrid>
        <w:gridCol w:w="2835"/>
        <w:gridCol w:w="6804"/>
      </w:tblGrid>
      <w:tr w:rsidR="00A234C9" w14:paraId="43133F10" w14:textId="77777777" w:rsidTr="00A234C9">
        <w:trPr>
          <w:trHeight w:val="567"/>
          <w:tblHeader/>
        </w:trPr>
        <w:tc>
          <w:tcPr>
            <w:tcW w:w="9639" w:type="dxa"/>
            <w:gridSpan w:val="2"/>
            <w:shd w:val="clear" w:color="auto" w:fill="FFFF00"/>
            <w:vAlign w:val="center"/>
          </w:tcPr>
          <w:p w14:paraId="00CFE866" w14:textId="77777777" w:rsidR="00A234C9" w:rsidRDefault="00A234C9" w:rsidP="00A234C9">
            <w:pPr>
              <w:pStyle w:val="Heading3"/>
              <w:keepNext w:val="0"/>
              <w:keepLines w:val="0"/>
              <w:spacing w:before="120" w:line="240" w:lineRule="auto"/>
              <w:outlineLvl w:val="2"/>
            </w:pPr>
            <w:bookmarkStart w:id="4" w:name="_Toc89784755"/>
            <w:r>
              <w:t xml:space="preserve">Emergency planning and contingency </w:t>
            </w:r>
            <w:r w:rsidRPr="006408A8">
              <w:t>arrangements</w:t>
            </w:r>
            <w:r>
              <w:t>: the statutory position</w:t>
            </w:r>
            <w:bookmarkEnd w:id="4"/>
          </w:p>
        </w:tc>
      </w:tr>
      <w:tr w:rsidR="00A234C9" w14:paraId="365071DD" w14:textId="77777777" w:rsidTr="00A234C9">
        <w:tc>
          <w:tcPr>
            <w:tcW w:w="2835" w:type="dxa"/>
          </w:tcPr>
          <w:p w14:paraId="54671085" w14:textId="77777777" w:rsidR="00A234C9" w:rsidRDefault="00A234C9" w:rsidP="00C54B63">
            <w:pPr>
              <w:pStyle w:val="Heading5"/>
              <w:keepNext w:val="0"/>
              <w:keepLines w:val="0"/>
              <w:spacing w:before="120" w:line="240" w:lineRule="auto"/>
              <w:outlineLvl w:val="4"/>
            </w:pPr>
            <w:r>
              <w:t>Reason for planning</w:t>
            </w:r>
          </w:p>
          <w:p w14:paraId="10F19D1B" w14:textId="77777777" w:rsidR="00A234C9" w:rsidRDefault="00A234C9" w:rsidP="00C54B63">
            <w:pPr>
              <w:pStyle w:val="TableColTitleLeft"/>
              <w:suppressLineNumbers w:val="0"/>
              <w:suppressAutoHyphens w:val="0"/>
            </w:pPr>
            <w:r>
              <w:t>ACoP 240</w:t>
            </w:r>
          </w:p>
        </w:tc>
        <w:tc>
          <w:tcPr>
            <w:tcW w:w="6804" w:type="dxa"/>
          </w:tcPr>
          <w:p w14:paraId="2024BFAB" w14:textId="77777777" w:rsidR="00A234C9" w:rsidRDefault="00A234C9" w:rsidP="00C54B63">
            <w:pPr>
              <w:pStyle w:val="TableDataLeft"/>
              <w:keepNext w:val="0"/>
              <w:keepLines w:val="0"/>
              <w:spacing w:before="120" w:after="120"/>
            </w:pPr>
            <w:r>
              <w:t>The reason for having a plan is because there is a reasonably foreseeable possibility of;</w:t>
            </w:r>
          </w:p>
          <w:p w14:paraId="3CD9D910" w14:textId="77777777" w:rsidR="00A234C9" w:rsidRDefault="00A234C9" w:rsidP="00C54B63">
            <w:pPr>
              <w:pStyle w:val="TableDataLeft"/>
              <w:keepNext w:val="0"/>
              <w:keepLines w:val="0"/>
              <w:spacing w:before="120" w:after="120"/>
            </w:pPr>
            <w:r>
              <w:t>(c) contamination being spread from supervised areas;</w:t>
            </w:r>
          </w:p>
          <w:p w14:paraId="0C6921C4" w14:textId="77777777" w:rsidR="00A234C9" w:rsidRDefault="00A234C9" w:rsidP="00C54B63">
            <w:pPr>
              <w:pStyle w:val="TableDataLeft"/>
              <w:keepNext w:val="0"/>
              <w:keepLines w:val="0"/>
              <w:spacing w:before="120" w:after="120"/>
            </w:pPr>
            <w:r>
              <w:t>(f) user error, i.e. correct procedures not being followed;</w:t>
            </w:r>
          </w:p>
          <w:p w14:paraId="384125B5" w14:textId="77777777" w:rsidR="00A234C9" w:rsidRDefault="00A234C9" w:rsidP="00C54B63">
            <w:pPr>
              <w:pStyle w:val="TableDataLeft"/>
              <w:keepNext w:val="0"/>
              <w:keepLines w:val="0"/>
              <w:spacing w:before="120" w:after="120"/>
            </w:pPr>
            <w:r>
              <w:t>(g) the likelihood of loss or theft or radioactive material.</w:t>
            </w:r>
          </w:p>
        </w:tc>
      </w:tr>
      <w:tr w:rsidR="00A234C9" w14:paraId="34D01796" w14:textId="77777777" w:rsidTr="00A234C9">
        <w:tc>
          <w:tcPr>
            <w:tcW w:w="2835" w:type="dxa"/>
          </w:tcPr>
          <w:p w14:paraId="472CEE59" w14:textId="77777777" w:rsidR="00A234C9" w:rsidRDefault="00A234C9" w:rsidP="00C54B63">
            <w:pPr>
              <w:pStyle w:val="Heading5"/>
              <w:keepNext w:val="0"/>
              <w:keepLines w:val="0"/>
              <w:spacing w:before="120" w:line="240" w:lineRule="auto"/>
              <w:outlineLvl w:val="4"/>
            </w:pPr>
            <w:r>
              <w:t>Reasons for planning</w:t>
            </w:r>
          </w:p>
          <w:p w14:paraId="21C0959D" w14:textId="77777777" w:rsidR="00A234C9" w:rsidRDefault="00A234C9" w:rsidP="00C54B63">
            <w:pPr>
              <w:pStyle w:val="TableColTitleLeft"/>
              <w:suppressLineNumbers w:val="0"/>
              <w:suppressAutoHyphens w:val="0"/>
            </w:pPr>
            <w:r>
              <w:t>ACoP 70 &amp; 71</w:t>
            </w:r>
          </w:p>
        </w:tc>
        <w:tc>
          <w:tcPr>
            <w:tcW w:w="6804" w:type="dxa"/>
          </w:tcPr>
          <w:p w14:paraId="7438743C" w14:textId="77777777" w:rsidR="00A234C9" w:rsidRDefault="00A234C9" w:rsidP="00C54B63">
            <w:pPr>
              <w:pStyle w:val="TableDataLeft"/>
              <w:keepNext w:val="0"/>
              <w:keepLines w:val="0"/>
              <w:spacing w:before="120" w:after="120"/>
            </w:pPr>
            <w:r>
              <w:t>The specific scenarios requiring contingency planning arise from the risk assessments, which the reader must consult.</w:t>
            </w:r>
          </w:p>
        </w:tc>
      </w:tr>
      <w:tr w:rsidR="00A234C9" w14:paraId="677FFAE1" w14:textId="77777777" w:rsidTr="00A234C9">
        <w:tc>
          <w:tcPr>
            <w:tcW w:w="2835" w:type="dxa"/>
          </w:tcPr>
          <w:p w14:paraId="2E259DA6" w14:textId="77777777" w:rsidR="00A234C9" w:rsidRDefault="00A234C9" w:rsidP="00C54B63">
            <w:pPr>
              <w:pStyle w:val="Heading5"/>
              <w:keepNext w:val="0"/>
              <w:keepLines w:val="0"/>
              <w:spacing w:before="120" w:line="240" w:lineRule="auto"/>
              <w:outlineLvl w:val="4"/>
            </w:pPr>
            <w:r>
              <w:t xml:space="preserve">Consultation with the emergency </w:t>
            </w:r>
            <w:r w:rsidRPr="006408A8">
              <w:t>services</w:t>
            </w:r>
          </w:p>
          <w:p w14:paraId="741DC012" w14:textId="77777777" w:rsidR="00A234C9" w:rsidRDefault="00A234C9" w:rsidP="00C54B63">
            <w:pPr>
              <w:pStyle w:val="TableColTitleLeft"/>
              <w:suppressLineNumbers w:val="0"/>
              <w:suppressAutoHyphens w:val="0"/>
            </w:pPr>
            <w:r>
              <w:t>ACoP 240</w:t>
            </w:r>
          </w:p>
        </w:tc>
        <w:tc>
          <w:tcPr>
            <w:tcW w:w="6804" w:type="dxa"/>
          </w:tcPr>
          <w:p w14:paraId="345E596B" w14:textId="77777777" w:rsidR="00A234C9" w:rsidRDefault="00A234C9" w:rsidP="00C54B63">
            <w:pPr>
              <w:pStyle w:val="TableDataLeft"/>
              <w:keepNext w:val="0"/>
              <w:keepLines w:val="0"/>
              <w:spacing w:before="120" w:after="120"/>
            </w:pPr>
            <w:r>
              <w:t>There has been no reason to consult emergency services as resulting exposures will have very low consequences due to the activities and nature of materials in use.</w:t>
            </w:r>
          </w:p>
          <w:p w14:paraId="2299207C" w14:textId="77777777" w:rsidR="00A234C9" w:rsidRDefault="00A234C9" w:rsidP="00C54B63">
            <w:pPr>
              <w:pStyle w:val="TableDataLeft"/>
              <w:keepNext w:val="0"/>
              <w:keepLines w:val="0"/>
              <w:spacing w:before="120" w:after="120"/>
            </w:pPr>
            <w:r>
              <w:t>High consequence fires have previously been experienced in fume cupboards and laboratories, however the significant quantities of material are not held or used, significant being events that could lead to exposures exceeding limits for members of the public (i.e. 1 mSv).</w:t>
            </w:r>
          </w:p>
        </w:tc>
      </w:tr>
      <w:tr w:rsidR="00A234C9" w14:paraId="51FD2B80" w14:textId="77777777" w:rsidTr="00A234C9">
        <w:tc>
          <w:tcPr>
            <w:tcW w:w="2835" w:type="dxa"/>
          </w:tcPr>
          <w:p w14:paraId="33C86EAB" w14:textId="77777777" w:rsidR="00A234C9" w:rsidRDefault="00A234C9" w:rsidP="00C54B63">
            <w:pPr>
              <w:pStyle w:val="Heading5"/>
              <w:spacing w:before="120" w:line="240" w:lineRule="auto"/>
              <w:outlineLvl w:val="4"/>
            </w:pPr>
            <w:r>
              <w:t xml:space="preserve">Who is responsible for putting the plan into </w:t>
            </w:r>
            <w:proofErr w:type="gramStart"/>
            <w:r>
              <w:t>effect</w:t>
            </w:r>
            <w:proofErr w:type="gramEnd"/>
          </w:p>
          <w:p w14:paraId="2B4A634C" w14:textId="77777777" w:rsidR="00A234C9" w:rsidRDefault="00A234C9" w:rsidP="00C54B63">
            <w:pPr>
              <w:pStyle w:val="TableColTitleLeft"/>
              <w:keepNext/>
              <w:keepLines/>
              <w:suppressLineNumbers w:val="0"/>
              <w:suppressAutoHyphens w:val="0"/>
            </w:pPr>
            <w:r>
              <w:t>ACoP 244(a)</w:t>
            </w:r>
          </w:p>
        </w:tc>
        <w:tc>
          <w:tcPr>
            <w:tcW w:w="6804" w:type="dxa"/>
          </w:tcPr>
          <w:p w14:paraId="5FD037E5" w14:textId="77777777" w:rsidR="00A234C9" w:rsidRDefault="00A234C9" w:rsidP="00C54B63">
            <w:pPr>
              <w:pStyle w:val="TableDataLeft"/>
              <w:spacing w:before="120" w:after="120"/>
            </w:pPr>
            <w:r>
              <w:t>The Radiation Protection Supervisor (RPS), or if not available the laboratory worker, manager or the first person on the scene.</w:t>
            </w:r>
          </w:p>
        </w:tc>
      </w:tr>
      <w:tr w:rsidR="00A234C9" w14:paraId="5330BCE8" w14:textId="77777777" w:rsidTr="00A234C9">
        <w:tc>
          <w:tcPr>
            <w:tcW w:w="2835" w:type="dxa"/>
          </w:tcPr>
          <w:p w14:paraId="787AA922" w14:textId="77777777" w:rsidR="00A234C9" w:rsidRDefault="00A234C9" w:rsidP="00C54B63">
            <w:pPr>
              <w:pStyle w:val="Heading5"/>
              <w:spacing w:before="120" w:line="240" w:lineRule="auto"/>
              <w:outlineLvl w:val="4"/>
            </w:pPr>
            <w:r>
              <w:lastRenderedPageBreak/>
              <w:t>What must be done to assess the seriousness of the situation</w:t>
            </w:r>
          </w:p>
          <w:p w14:paraId="14B7832D" w14:textId="77777777" w:rsidR="00A234C9" w:rsidRDefault="00A234C9" w:rsidP="00C54B63">
            <w:pPr>
              <w:pStyle w:val="Heading5"/>
              <w:spacing w:before="120" w:line="240" w:lineRule="auto"/>
              <w:outlineLvl w:val="4"/>
            </w:pPr>
            <w:r>
              <w:t>ACoP 244(b)</w:t>
            </w:r>
          </w:p>
        </w:tc>
        <w:tc>
          <w:tcPr>
            <w:tcW w:w="6804" w:type="dxa"/>
          </w:tcPr>
          <w:p w14:paraId="5F3018B5" w14:textId="77777777" w:rsidR="00A234C9" w:rsidRDefault="00A234C9" w:rsidP="00C54B63">
            <w:pPr>
              <w:pStyle w:val="TableDataLeft"/>
              <w:spacing w:before="120" w:after="120"/>
            </w:pPr>
            <w:r>
              <w:t xml:space="preserve">Ideally the RPS, if present, should ascertain whether there is a minor spillage or release of </w:t>
            </w:r>
            <w:proofErr w:type="spellStart"/>
            <w:r>
              <w:t>suspendable</w:t>
            </w:r>
            <w:proofErr w:type="spellEnd"/>
            <w:r>
              <w:t xml:space="preserve"> powders / solids, e.g. a bench top spill, a more serious spillage onto the floor or potentially widespread contamination event.</w:t>
            </w:r>
          </w:p>
        </w:tc>
      </w:tr>
      <w:tr w:rsidR="00A234C9" w14:paraId="4A687C82" w14:textId="77777777" w:rsidTr="00A234C9">
        <w:tc>
          <w:tcPr>
            <w:tcW w:w="2835" w:type="dxa"/>
          </w:tcPr>
          <w:p w14:paraId="0FCBF25E" w14:textId="77777777" w:rsidR="00A234C9" w:rsidRDefault="00A234C9" w:rsidP="00C54B63">
            <w:pPr>
              <w:pStyle w:val="Heading5"/>
              <w:keepNext w:val="0"/>
              <w:keepLines w:val="0"/>
              <w:spacing w:before="120" w:line="240" w:lineRule="auto"/>
              <w:outlineLvl w:val="4"/>
            </w:pPr>
            <w:r>
              <w:t>What immediate mitigating actions are necessary</w:t>
            </w:r>
          </w:p>
          <w:p w14:paraId="1E1DAAB6" w14:textId="77777777" w:rsidR="00A234C9" w:rsidRDefault="00A234C9" w:rsidP="00C54B63">
            <w:pPr>
              <w:pStyle w:val="Heading5"/>
              <w:keepNext w:val="0"/>
              <w:keepLines w:val="0"/>
              <w:spacing w:before="120" w:line="240" w:lineRule="auto"/>
              <w:outlineLvl w:val="4"/>
            </w:pPr>
            <w:r>
              <w:t>ACoP 244(c)</w:t>
            </w:r>
          </w:p>
        </w:tc>
        <w:tc>
          <w:tcPr>
            <w:tcW w:w="6804" w:type="dxa"/>
          </w:tcPr>
          <w:p w14:paraId="732AC22F" w14:textId="77777777" w:rsidR="00A234C9" w:rsidRDefault="00A234C9" w:rsidP="00C54B63">
            <w:pPr>
              <w:pStyle w:val="TableDataLeft"/>
              <w:keepNext w:val="0"/>
              <w:keepLines w:val="0"/>
              <w:spacing w:before="120" w:after="120"/>
            </w:pPr>
            <w:r>
              <w:t>Visual inspection looking for obvious clues such as liquids, solids and contamination monitoring.</w:t>
            </w:r>
          </w:p>
        </w:tc>
      </w:tr>
      <w:tr w:rsidR="00A234C9" w14:paraId="60BEE0E5" w14:textId="77777777" w:rsidTr="00A234C9">
        <w:tc>
          <w:tcPr>
            <w:tcW w:w="2835" w:type="dxa"/>
          </w:tcPr>
          <w:p w14:paraId="257D75BF" w14:textId="77777777" w:rsidR="00A234C9" w:rsidRDefault="00A234C9" w:rsidP="00C54B63">
            <w:pPr>
              <w:pStyle w:val="Heading5"/>
              <w:keepNext w:val="0"/>
              <w:keepLines w:val="0"/>
              <w:spacing w:before="120" w:line="240" w:lineRule="auto"/>
              <w:outlineLvl w:val="4"/>
            </w:pPr>
            <w:r>
              <w:t>What emergency equipment is required and where is it</w:t>
            </w:r>
          </w:p>
          <w:p w14:paraId="591AF727" w14:textId="77777777" w:rsidR="00A234C9" w:rsidRDefault="00A234C9" w:rsidP="00C54B63">
            <w:pPr>
              <w:pStyle w:val="Heading5"/>
              <w:keepNext w:val="0"/>
              <w:keepLines w:val="0"/>
              <w:spacing w:before="120" w:line="240" w:lineRule="auto"/>
              <w:outlineLvl w:val="4"/>
            </w:pPr>
            <w:r>
              <w:t>ACoP 244(d &amp; f)</w:t>
            </w:r>
          </w:p>
        </w:tc>
        <w:tc>
          <w:tcPr>
            <w:tcW w:w="6804" w:type="dxa"/>
          </w:tcPr>
          <w:p w14:paraId="7A887A0B" w14:textId="77777777" w:rsidR="00A234C9" w:rsidRDefault="00A234C9" w:rsidP="00C54B63">
            <w:pPr>
              <w:pStyle w:val="TableDataLeft"/>
              <w:keepNext w:val="0"/>
              <w:keepLines w:val="0"/>
              <w:spacing w:before="120" w:after="120"/>
            </w:pPr>
            <w:r>
              <w:t>PPE - gloves, paper towels or blue roll, disposable overshoes, Decon or similar detergent. Radiation monitoring equipment.</w:t>
            </w:r>
          </w:p>
        </w:tc>
      </w:tr>
      <w:tr w:rsidR="00A234C9" w14:paraId="4C93D1A7" w14:textId="77777777" w:rsidTr="00A234C9">
        <w:tc>
          <w:tcPr>
            <w:tcW w:w="2835" w:type="dxa"/>
          </w:tcPr>
          <w:p w14:paraId="15C6966C" w14:textId="77777777" w:rsidR="00A234C9" w:rsidRDefault="00A234C9" w:rsidP="00C54B63">
            <w:pPr>
              <w:pStyle w:val="Heading5"/>
              <w:keepNext w:val="0"/>
              <w:keepLines w:val="0"/>
              <w:spacing w:before="120" w:line="240" w:lineRule="auto"/>
              <w:outlineLvl w:val="4"/>
            </w:pPr>
            <w:r>
              <w:t>Other information e.g. manufacturers guidance</w:t>
            </w:r>
          </w:p>
          <w:p w14:paraId="7E856FEB" w14:textId="77777777" w:rsidR="00A234C9" w:rsidRDefault="00A234C9" w:rsidP="00C54B63">
            <w:pPr>
              <w:pStyle w:val="Heading5"/>
              <w:keepNext w:val="0"/>
              <w:keepLines w:val="0"/>
              <w:spacing w:before="120" w:line="240" w:lineRule="auto"/>
              <w:outlineLvl w:val="4"/>
            </w:pPr>
            <w:r>
              <w:t>ACoP 244(e)</w:t>
            </w:r>
          </w:p>
        </w:tc>
        <w:tc>
          <w:tcPr>
            <w:tcW w:w="6804" w:type="dxa"/>
          </w:tcPr>
          <w:p w14:paraId="60237D89" w14:textId="77777777" w:rsidR="00A234C9" w:rsidRDefault="00A234C9" w:rsidP="00C54B63">
            <w:pPr>
              <w:pStyle w:val="TableDataLeft"/>
              <w:keepNext w:val="0"/>
              <w:keepLines w:val="0"/>
              <w:spacing w:before="120" w:after="120"/>
            </w:pPr>
            <w:r>
              <w:t>Information supplied with radioactive sources should be held in lab files.</w:t>
            </w:r>
          </w:p>
        </w:tc>
      </w:tr>
      <w:tr w:rsidR="00A234C9" w14:paraId="7F8B1FFF" w14:textId="77777777" w:rsidTr="00A234C9">
        <w:tc>
          <w:tcPr>
            <w:tcW w:w="2835" w:type="dxa"/>
          </w:tcPr>
          <w:p w14:paraId="5DDEC830" w14:textId="77777777" w:rsidR="00A234C9" w:rsidRDefault="00A234C9" w:rsidP="00C54B63">
            <w:pPr>
              <w:pStyle w:val="Heading5"/>
              <w:keepNext w:val="0"/>
              <w:keepLines w:val="0"/>
              <w:spacing w:before="120" w:line="240" w:lineRule="auto"/>
              <w:outlineLvl w:val="4"/>
            </w:pPr>
            <w:r>
              <w:t>What are the personal dosimetry requirements for responders</w:t>
            </w:r>
          </w:p>
          <w:p w14:paraId="46B2AF15" w14:textId="77777777" w:rsidR="00A234C9" w:rsidRDefault="00A234C9" w:rsidP="00C54B63">
            <w:pPr>
              <w:pStyle w:val="Heading5"/>
              <w:keepNext w:val="0"/>
              <w:keepLines w:val="0"/>
              <w:spacing w:before="120" w:line="240" w:lineRule="auto"/>
              <w:outlineLvl w:val="4"/>
            </w:pPr>
            <w:r>
              <w:t>ACoP 244(g)</w:t>
            </w:r>
          </w:p>
        </w:tc>
        <w:tc>
          <w:tcPr>
            <w:tcW w:w="6804" w:type="dxa"/>
          </w:tcPr>
          <w:p w14:paraId="4FF383B5" w14:textId="77777777" w:rsidR="00A234C9" w:rsidRDefault="00A234C9" w:rsidP="00C54B63">
            <w:pPr>
              <w:pStyle w:val="TableDataLeft"/>
              <w:keepNext w:val="0"/>
              <w:keepLines w:val="0"/>
              <w:spacing w:before="120" w:after="120"/>
            </w:pPr>
            <w:r>
              <w:t>Dosimeters must be worn if issued, which would be determined by prior risk assessment.</w:t>
            </w:r>
          </w:p>
          <w:p w14:paraId="4C1090BE" w14:textId="77777777" w:rsidR="00A234C9" w:rsidRDefault="00A234C9" w:rsidP="00C54B63">
            <w:pPr>
              <w:pStyle w:val="TableDataLeft"/>
              <w:keepNext w:val="0"/>
              <w:keepLines w:val="0"/>
              <w:spacing w:before="120" w:after="120"/>
            </w:pPr>
            <w:r>
              <w:t>The only ‘hands on’ responders should be radiation workers.</w:t>
            </w:r>
          </w:p>
          <w:p w14:paraId="328DA8A2" w14:textId="77777777" w:rsidR="00A234C9" w:rsidRDefault="00A234C9" w:rsidP="00C54B63">
            <w:pPr>
              <w:pStyle w:val="TableDataLeft"/>
              <w:keepNext w:val="0"/>
              <w:keepLines w:val="0"/>
              <w:spacing w:before="120" w:after="120"/>
            </w:pPr>
            <w:r>
              <w:t>Doses should be low and most likely below public dose limits.</w:t>
            </w:r>
          </w:p>
        </w:tc>
      </w:tr>
      <w:tr w:rsidR="00A234C9" w14:paraId="209AFB2F" w14:textId="77777777" w:rsidTr="00A234C9">
        <w:tc>
          <w:tcPr>
            <w:tcW w:w="2835" w:type="dxa"/>
          </w:tcPr>
          <w:p w14:paraId="17576EFA" w14:textId="77777777" w:rsidR="00A234C9" w:rsidRDefault="00A234C9" w:rsidP="00C54B63">
            <w:pPr>
              <w:pStyle w:val="Heading5"/>
              <w:keepNext w:val="0"/>
              <w:keepLines w:val="0"/>
              <w:spacing w:before="120" w:line="240" w:lineRule="auto"/>
              <w:outlineLvl w:val="4"/>
            </w:pPr>
            <w:r>
              <w:t>What training is required</w:t>
            </w:r>
          </w:p>
          <w:p w14:paraId="104931AF" w14:textId="77777777" w:rsidR="00A234C9" w:rsidRDefault="00A234C9" w:rsidP="00C54B63">
            <w:pPr>
              <w:pStyle w:val="Heading5"/>
              <w:keepNext w:val="0"/>
              <w:keepLines w:val="0"/>
              <w:spacing w:before="120" w:line="240" w:lineRule="auto"/>
              <w:outlineLvl w:val="4"/>
            </w:pPr>
            <w:r>
              <w:t>ACoP 244(h)</w:t>
            </w:r>
          </w:p>
        </w:tc>
        <w:tc>
          <w:tcPr>
            <w:tcW w:w="6804" w:type="dxa"/>
          </w:tcPr>
          <w:p w14:paraId="6303B747" w14:textId="77777777" w:rsidR="00A234C9" w:rsidRDefault="00A234C9" w:rsidP="00C54B63">
            <w:pPr>
              <w:pStyle w:val="TableDataLeft"/>
              <w:keepNext w:val="0"/>
              <w:keepLines w:val="0"/>
              <w:spacing w:before="120" w:after="120"/>
            </w:pPr>
            <w:r>
              <w:t>All radiation workers must be trained in emergency procedures as part of their radiation laboratory training.</w:t>
            </w:r>
          </w:p>
        </w:tc>
      </w:tr>
      <w:tr w:rsidR="00A234C9" w14:paraId="0F81F360" w14:textId="77777777" w:rsidTr="00A234C9">
        <w:tc>
          <w:tcPr>
            <w:tcW w:w="2835" w:type="dxa"/>
          </w:tcPr>
          <w:p w14:paraId="74A2EC20" w14:textId="77777777" w:rsidR="00A234C9" w:rsidRDefault="00A234C9" w:rsidP="00C54B63">
            <w:pPr>
              <w:pStyle w:val="Heading5"/>
              <w:keepNext w:val="0"/>
              <w:keepLines w:val="0"/>
              <w:spacing w:before="120" w:line="240" w:lineRule="auto"/>
              <w:outlineLvl w:val="4"/>
            </w:pPr>
            <w:r>
              <w:t>Where to go for expert help</w:t>
            </w:r>
          </w:p>
          <w:p w14:paraId="29496E5A" w14:textId="77777777" w:rsidR="00A234C9" w:rsidRDefault="00A234C9" w:rsidP="00C54B63">
            <w:pPr>
              <w:pStyle w:val="Heading5"/>
              <w:keepNext w:val="0"/>
              <w:keepLines w:val="0"/>
              <w:spacing w:before="120" w:line="240" w:lineRule="auto"/>
              <w:outlineLvl w:val="4"/>
            </w:pPr>
            <w:r>
              <w:t>ACoP 244(</w:t>
            </w:r>
            <w:proofErr w:type="spellStart"/>
            <w:r>
              <w:t>i</w:t>
            </w:r>
            <w:proofErr w:type="spellEnd"/>
            <w:r>
              <w:t>)</w:t>
            </w:r>
          </w:p>
        </w:tc>
        <w:tc>
          <w:tcPr>
            <w:tcW w:w="6804" w:type="dxa"/>
          </w:tcPr>
          <w:p w14:paraId="011B4DBD" w14:textId="77777777" w:rsidR="00A234C9" w:rsidRDefault="00A234C9" w:rsidP="00C54B63">
            <w:pPr>
              <w:pStyle w:val="TableDataLeft"/>
              <w:keepNext w:val="0"/>
              <w:keepLines w:val="0"/>
              <w:spacing w:before="120" w:after="120"/>
            </w:pPr>
            <w:r>
              <w:t>Radiation Safety Unit (RSU).</w:t>
            </w:r>
          </w:p>
        </w:tc>
      </w:tr>
      <w:tr w:rsidR="00A234C9" w14:paraId="63911898" w14:textId="77777777" w:rsidTr="00A234C9">
        <w:tc>
          <w:tcPr>
            <w:tcW w:w="2835" w:type="dxa"/>
          </w:tcPr>
          <w:p w14:paraId="076267B2" w14:textId="77777777" w:rsidR="00A234C9" w:rsidRDefault="00A234C9" w:rsidP="00C54B63">
            <w:pPr>
              <w:pStyle w:val="TableColTitleLeft"/>
              <w:suppressLineNumbers w:val="0"/>
              <w:suppressAutoHyphens w:val="0"/>
            </w:pPr>
            <w:r>
              <w:t>When do you need to contact emergency (or other) outside help</w:t>
            </w:r>
          </w:p>
          <w:p w14:paraId="6530D105" w14:textId="77777777" w:rsidR="00A234C9" w:rsidRDefault="00A234C9" w:rsidP="00C54B63">
            <w:pPr>
              <w:pStyle w:val="TableColTitleLeft"/>
              <w:suppressLineNumbers w:val="0"/>
              <w:suppressAutoHyphens w:val="0"/>
            </w:pPr>
            <w:r>
              <w:t>ACoP 244(j)</w:t>
            </w:r>
          </w:p>
        </w:tc>
        <w:tc>
          <w:tcPr>
            <w:tcW w:w="6804" w:type="dxa"/>
          </w:tcPr>
          <w:p w14:paraId="1CCF9B9A" w14:textId="77777777" w:rsidR="00A234C9" w:rsidRDefault="00A234C9" w:rsidP="00C54B63">
            <w:pPr>
              <w:pStyle w:val="TableDataLeft"/>
              <w:keepNext w:val="0"/>
              <w:keepLines w:val="0"/>
              <w:spacing w:before="120" w:after="120"/>
            </w:pPr>
            <w:r>
              <w:t>Beyond the RSU, the RPA is available to assist with post-emergency actions, though not with the implementation of emergency actions.</w:t>
            </w:r>
          </w:p>
        </w:tc>
      </w:tr>
      <w:tr w:rsidR="00A234C9" w14:paraId="2D8576A6" w14:textId="77777777" w:rsidTr="00A234C9">
        <w:tc>
          <w:tcPr>
            <w:tcW w:w="2835" w:type="dxa"/>
          </w:tcPr>
          <w:p w14:paraId="50695B28" w14:textId="77777777" w:rsidR="00A234C9" w:rsidRDefault="00A234C9" w:rsidP="00C54B63">
            <w:pPr>
              <w:pStyle w:val="TableColTitleLeft"/>
              <w:suppressLineNumbers w:val="0"/>
              <w:suppressAutoHyphens w:val="0"/>
            </w:pPr>
            <w:r>
              <w:t>What dosimetry follow-up is required</w:t>
            </w:r>
          </w:p>
          <w:p w14:paraId="74DAE27F" w14:textId="77777777" w:rsidR="00A234C9" w:rsidRDefault="00A234C9" w:rsidP="00C54B63">
            <w:pPr>
              <w:pStyle w:val="TableColTitleLeft"/>
              <w:suppressLineNumbers w:val="0"/>
              <w:suppressAutoHyphens w:val="0"/>
            </w:pPr>
            <w:r>
              <w:t>ACoP 244(k)</w:t>
            </w:r>
          </w:p>
        </w:tc>
        <w:tc>
          <w:tcPr>
            <w:tcW w:w="6804" w:type="dxa"/>
          </w:tcPr>
          <w:p w14:paraId="0C302198" w14:textId="77777777" w:rsidR="00A234C9" w:rsidRDefault="00A234C9" w:rsidP="00C54B63">
            <w:pPr>
              <w:pStyle w:val="TableDataLeft"/>
              <w:keepNext w:val="0"/>
              <w:keepLines w:val="0"/>
              <w:spacing w:before="120" w:after="120"/>
            </w:pPr>
            <w:r>
              <w:t>None.</w:t>
            </w:r>
          </w:p>
        </w:tc>
      </w:tr>
      <w:tr w:rsidR="00A234C9" w14:paraId="1FEABDBA" w14:textId="77777777" w:rsidTr="00A234C9">
        <w:tc>
          <w:tcPr>
            <w:tcW w:w="2835" w:type="dxa"/>
          </w:tcPr>
          <w:p w14:paraId="74257B25" w14:textId="77777777" w:rsidR="00A234C9" w:rsidRDefault="00A234C9" w:rsidP="00C54B63">
            <w:pPr>
              <w:pStyle w:val="Heading5"/>
              <w:keepNext w:val="0"/>
              <w:keepLines w:val="0"/>
              <w:spacing w:before="120" w:line="240" w:lineRule="auto"/>
              <w:outlineLvl w:val="4"/>
            </w:pPr>
            <w:r>
              <w:t xml:space="preserve">What dosemeters </w:t>
            </w:r>
            <w:r w:rsidRPr="006408A8">
              <w:t>should</w:t>
            </w:r>
            <w:r>
              <w:t xml:space="preserve"> be used</w:t>
            </w:r>
          </w:p>
          <w:p w14:paraId="5CF22729" w14:textId="77777777" w:rsidR="00A234C9" w:rsidRDefault="00A234C9" w:rsidP="00C54B63">
            <w:pPr>
              <w:pStyle w:val="TableColTitleLeft"/>
              <w:suppressLineNumbers w:val="0"/>
              <w:suppressAutoHyphens w:val="0"/>
            </w:pPr>
            <w:r>
              <w:t>ACoP 245</w:t>
            </w:r>
          </w:p>
        </w:tc>
        <w:tc>
          <w:tcPr>
            <w:tcW w:w="6804" w:type="dxa"/>
          </w:tcPr>
          <w:p w14:paraId="50D53F50" w14:textId="77777777" w:rsidR="00A234C9" w:rsidRDefault="00A234C9" w:rsidP="00C54B63">
            <w:pPr>
              <w:pStyle w:val="TableDataLeft"/>
              <w:keepNext w:val="0"/>
              <w:keepLines w:val="0"/>
              <w:spacing w:before="120" w:after="120"/>
            </w:pPr>
            <w:r>
              <w:t>TLD dosimeters are supplied by Public Health England (PHE)</w:t>
            </w:r>
          </w:p>
        </w:tc>
      </w:tr>
      <w:tr w:rsidR="00A234C9" w14:paraId="0C984F75" w14:textId="77777777" w:rsidTr="00A234C9">
        <w:tc>
          <w:tcPr>
            <w:tcW w:w="2835" w:type="dxa"/>
          </w:tcPr>
          <w:p w14:paraId="0B7D3DFF" w14:textId="77777777" w:rsidR="00A234C9" w:rsidRDefault="00A234C9" w:rsidP="00C54B63">
            <w:pPr>
              <w:pStyle w:val="Heading5"/>
              <w:keepNext w:val="0"/>
              <w:keepLines w:val="0"/>
              <w:spacing w:before="120" w:line="240" w:lineRule="auto"/>
              <w:outlineLvl w:val="4"/>
            </w:pPr>
            <w:r>
              <w:t>What radiation monitoring equipment should be used</w:t>
            </w:r>
          </w:p>
        </w:tc>
        <w:tc>
          <w:tcPr>
            <w:tcW w:w="6804" w:type="dxa"/>
          </w:tcPr>
          <w:p w14:paraId="5EC026AB" w14:textId="77777777" w:rsidR="00A234C9" w:rsidRDefault="00A234C9" w:rsidP="00C54B63">
            <w:pPr>
              <w:pStyle w:val="TableDataLeft"/>
              <w:keepNext w:val="0"/>
              <w:keepLines w:val="0"/>
              <w:spacing w:before="120" w:after="120"/>
            </w:pPr>
            <w:r>
              <w:t>Geiger-Muller or scintillation monitors such as the Mini Instruments type 900 EP15 or Mini Instruments type 900 fitted with a type 44 probe for beta and gamma / electron capture emitters respectively. Other versions are acceptable.</w:t>
            </w:r>
          </w:p>
        </w:tc>
      </w:tr>
    </w:tbl>
    <w:p w14:paraId="4A2CED1B" w14:textId="0A31274E" w:rsidR="00A234C9" w:rsidRDefault="00A234C9" w:rsidP="00A234C9">
      <w:pPr>
        <w:spacing w:line="240" w:lineRule="auto"/>
      </w:pPr>
      <w:r>
        <w:br w:type="textWrapping" w:clear="all"/>
      </w:r>
    </w:p>
    <w:p w14:paraId="1AEB0D0A" w14:textId="530FE0C7" w:rsidR="00BA2B14" w:rsidRDefault="00BA2B14" w:rsidP="00A234C9">
      <w:pPr>
        <w:tabs>
          <w:tab w:val="clear" w:pos="1418"/>
        </w:tabs>
        <w:spacing w:line="240" w:lineRule="auto"/>
        <w:rPr>
          <w:b/>
          <w:color w:val="000000"/>
          <w:spacing w:val="-2"/>
        </w:rPr>
      </w:pPr>
    </w:p>
    <w:p w14:paraId="1D62CEFA" w14:textId="4389DCDE" w:rsidR="00A7079D" w:rsidRPr="00BA2B14" w:rsidRDefault="00A7079D" w:rsidP="00BA2B14">
      <w:pPr>
        <w:pStyle w:val="Number"/>
        <w:numPr>
          <w:ilvl w:val="0"/>
          <w:numId w:val="0"/>
        </w:numPr>
        <w:ind w:left="567"/>
        <w:rPr>
          <w:b/>
          <w:color w:val="000000"/>
          <w:spacing w:val="-2"/>
        </w:rPr>
      </w:pPr>
      <w:r w:rsidRPr="00BA2B14">
        <w:rPr>
          <w:b/>
          <w:color w:val="000000"/>
          <w:spacing w:val="-2"/>
        </w:rPr>
        <w:t>Appendix</w:t>
      </w:r>
      <w:r w:rsidR="00B0273D">
        <w:rPr>
          <w:b/>
          <w:color w:val="000000"/>
          <w:spacing w:val="-2"/>
        </w:rPr>
        <w:t xml:space="preserve"> 1</w:t>
      </w:r>
      <w:r w:rsidRPr="00BA2B14">
        <w:rPr>
          <w:b/>
          <w:color w:val="000000"/>
          <w:spacing w:val="-2"/>
        </w:rPr>
        <w:t xml:space="preserve">. </w:t>
      </w:r>
    </w:p>
    <w:p w14:paraId="0893CE5D" w14:textId="29606961" w:rsidR="00A7079D" w:rsidRDefault="00A7079D" w:rsidP="00BA2B14">
      <w:pPr>
        <w:pStyle w:val="Number"/>
        <w:numPr>
          <w:ilvl w:val="0"/>
          <w:numId w:val="0"/>
        </w:numPr>
        <w:ind w:left="567"/>
        <w:rPr>
          <w:color w:val="000000"/>
          <w:spacing w:val="-2"/>
        </w:rPr>
      </w:pPr>
    </w:p>
    <w:p w14:paraId="72B76C6D" w14:textId="05C383DB" w:rsidR="00A7079D" w:rsidRDefault="00A7079D" w:rsidP="00BA2B14">
      <w:pPr>
        <w:pStyle w:val="Number"/>
        <w:numPr>
          <w:ilvl w:val="0"/>
          <w:numId w:val="0"/>
        </w:numPr>
        <w:ind w:left="567"/>
        <w:rPr>
          <w:color w:val="000000"/>
          <w:spacing w:val="-2"/>
        </w:rPr>
      </w:pPr>
      <w:r>
        <w:rPr>
          <w:color w:val="000000"/>
          <w:spacing w:val="-2"/>
        </w:rPr>
        <w:t>Below is a diagram showing document hierarchy and ownership.</w:t>
      </w:r>
    </w:p>
    <w:p w14:paraId="29E8BF3A" w14:textId="77777777" w:rsidR="00A7079D" w:rsidRDefault="00A7079D" w:rsidP="00BA2B14">
      <w:pPr>
        <w:pStyle w:val="Number"/>
        <w:numPr>
          <w:ilvl w:val="0"/>
          <w:numId w:val="0"/>
        </w:numPr>
        <w:ind w:left="567" w:hanging="567"/>
        <w:rPr>
          <w:color w:val="000000"/>
          <w:spacing w:val="-2"/>
        </w:rPr>
      </w:pPr>
    </w:p>
    <w:p w14:paraId="4162D40E" w14:textId="72AB1F9D" w:rsidR="00A7079D" w:rsidRPr="00252886" w:rsidRDefault="00C7508E" w:rsidP="00BA2B14">
      <w:pPr>
        <w:pStyle w:val="Number"/>
        <w:numPr>
          <w:ilvl w:val="0"/>
          <w:numId w:val="0"/>
        </w:numPr>
        <w:ind w:left="567" w:hanging="567"/>
        <w:rPr>
          <w:color w:val="000000"/>
          <w:spacing w:val="-2"/>
        </w:rPr>
      </w:pPr>
      <w:r>
        <w:rPr>
          <w:noProof/>
          <w:color w:val="000000"/>
          <w:spacing w:val="-2"/>
        </w:rPr>
        <w:pict w14:anchorId="74D8B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hierarchy" style="width:481.95pt;height:358.85pt;mso-width-percent:0;mso-height-percent:0;mso-width-percent:0;mso-height-percent:0">
            <v:imagedata r:id="rId27" o:title="Document hierarchy"/>
          </v:shape>
        </w:pict>
      </w:r>
    </w:p>
    <w:sectPr w:rsidR="00A7079D" w:rsidRPr="00252886" w:rsidSect="003E5D22">
      <w:headerReference w:type="default" r:id="rId28"/>
      <w:headerReference w:type="first" r:id="rId29"/>
      <w:footerReference w:type="first" r:id="rId30"/>
      <w:pgSz w:w="11907" w:h="16840" w:code="9"/>
      <w:pgMar w:top="1134" w:right="1134" w:bottom="1134" w:left="1134" w:header="992"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04343" w14:textId="77777777" w:rsidR="00C7508E" w:rsidRDefault="00C7508E">
      <w:r>
        <w:separator/>
      </w:r>
    </w:p>
  </w:endnote>
  <w:endnote w:type="continuationSeparator" w:id="0">
    <w:p w14:paraId="105B51E0" w14:textId="77777777" w:rsidR="00C7508E" w:rsidRDefault="00C7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08" w:type="dxa"/>
      <w:tblLook w:val="04A0" w:firstRow="1" w:lastRow="0" w:firstColumn="1" w:lastColumn="0" w:noHBand="0" w:noVBand="1"/>
    </w:tblPr>
    <w:tblGrid>
      <w:gridCol w:w="3855"/>
      <w:gridCol w:w="1928"/>
      <w:gridCol w:w="1928"/>
      <w:gridCol w:w="1928"/>
    </w:tblGrid>
    <w:tr w:rsidR="00A234C9" w14:paraId="39FCCB6A" w14:textId="77777777" w:rsidTr="00562F15">
      <w:trPr>
        <w:trHeight w:val="416"/>
      </w:trPr>
      <w:tc>
        <w:tcPr>
          <w:tcW w:w="38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14:paraId="6921DCA0" w14:textId="77777777" w:rsidR="00A234C9" w:rsidRPr="00AB4372" w:rsidRDefault="00A234C9" w:rsidP="0043648F">
          <w:pPr>
            <w:pStyle w:val="TableDataLeft"/>
            <w:rPr>
              <w:sz w:val="18"/>
            </w:rPr>
          </w:pPr>
          <w:r>
            <w:rPr>
              <w:sz w:val="18"/>
            </w:rPr>
            <w:t>Author(s)</w:t>
          </w:r>
        </w:p>
        <w:p w14:paraId="5319D0F9" w14:textId="393D653B" w:rsidR="00A234C9" w:rsidRPr="00AB4372" w:rsidRDefault="00A234C9" w:rsidP="00A14B46">
          <w:pPr>
            <w:pStyle w:val="TableDataLeft"/>
            <w:rPr>
              <w:sz w:val="18"/>
            </w:rPr>
          </w:pPr>
          <w:r w:rsidRPr="00562F15">
            <w:rPr>
              <w:sz w:val="18"/>
            </w:rPr>
            <w:t>Names</w:t>
          </w:r>
        </w:p>
      </w:tc>
      <w:tc>
        <w:tcPr>
          <w:tcW w:w="19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14:paraId="2072BB0C" w14:textId="77777777" w:rsidR="00A234C9" w:rsidRPr="00AB4372" w:rsidRDefault="00A234C9" w:rsidP="0043648F">
          <w:pPr>
            <w:pStyle w:val="TableDataLeft"/>
            <w:rPr>
              <w:sz w:val="18"/>
            </w:rPr>
          </w:pPr>
          <w:r>
            <w:rPr>
              <w:sz w:val="18"/>
            </w:rPr>
            <w:t xml:space="preserve">Proforma </w:t>
          </w:r>
          <w:r w:rsidRPr="00AB4372">
            <w:rPr>
              <w:sz w:val="18"/>
            </w:rPr>
            <w:t>Version</w:t>
          </w:r>
        </w:p>
        <w:p w14:paraId="6C7E85FC" w14:textId="77777777" w:rsidR="00A234C9" w:rsidRPr="00AB4372" w:rsidRDefault="00A234C9" w:rsidP="0043648F">
          <w:pPr>
            <w:pStyle w:val="TableDataLeft"/>
            <w:rPr>
              <w:sz w:val="18"/>
            </w:rPr>
          </w:pPr>
          <w:r>
            <w:rPr>
              <w:sz w:val="18"/>
            </w:rPr>
            <w:t>3.0</w:t>
          </w:r>
        </w:p>
      </w:tc>
      <w:tc>
        <w:tcPr>
          <w:tcW w:w="19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14:paraId="4CE71174" w14:textId="77777777" w:rsidR="00A234C9" w:rsidRPr="00562F15" w:rsidRDefault="00A234C9" w:rsidP="0043648F">
          <w:pPr>
            <w:pStyle w:val="TableDataLeft"/>
            <w:rPr>
              <w:sz w:val="18"/>
            </w:rPr>
          </w:pPr>
          <w:r w:rsidRPr="00562F15">
            <w:rPr>
              <w:sz w:val="18"/>
            </w:rPr>
            <w:t>Issue date</w:t>
          </w:r>
        </w:p>
        <w:p w14:paraId="57956130" w14:textId="6DDF36A1" w:rsidR="00A234C9" w:rsidRPr="00562F15" w:rsidRDefault="00A234C9" w:rsidP="00C57F14">
          <w:pPr>
            <w:pStyle w:val="TableDataLeft"/>
            <w:rPr>
              <w:sz w:val="18"/>
            </w:rPr>
          </w:pPr>
          <w:r w:rsidRPr="00562F15">
            <w:rPr>
              <w:sz w:val="18"/>
            </w:rPr>
            <w:t>06/20</w:t>
          </w:r>
        </w:p>
      </w:tc>
      <w:tc>
        <w:tcPr>
          <w:tcW w:w="19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14:paraId="18BE444F" w14:textId="77777777" w:rsidR="00A234C9" w:rsidRPr="00562F15" w:rsidRDefault="00A234C9" w:rsidP="0043648F">
          <w:pPr>
            <w:pStyle w:val="TableDataLeft"/>
            <w:rPr>
              <w:sz w:val="18"/>
            </w:rPr>
          </w:pPr>
          <w:r w:rsidRPr="00562F15">
            <w:rPr>
              <w:sz w:val="18"/>
            </w:rPr>
            <w:t>Review date</w:t>
          </w:r>
        </w:p>
        <w:p w14:paraId="564F4451" w14:textId="505022FB" w:rsidR="00A234C9" w:rsidRPr="00562F15" w:rsidRDefault="00A234C9" w:rsidP="00C57F14">
          <w:pPr>
            <w:pStyle w:val="TableDataLeft"/>
            <w:rPr>
              <w:sz w:val="18"/>
            </w:rPr>
          </w:pPr>
          <w:r w:rsidRPr="00562F15">
            <w:rPr>
              <w:sz w:val="18"/>
            </w:rPr>
            <w:t>06/21</w:t>
          </w:r>
        </w:p>
      </w:tc>
    </w:tr>
  </w:tbl>
  <w:p w14:paraId="121B374F" w14:textId="77777777" w:rsidR="00A234C9" w:rsidRDefault="00A234C9">
    <w:pPr>
      <w:pStyle w:val="Footer"/>
    </w:pPr>
  </w:p>
  <w:p w14:paraId="39258DCB" w14:textId="77777777" w:rsidR="00A234C9" w:rsidRPr="00FF6463" w:rsidRDefault="00A234C9" w:rsidP="004C21B0">
    <w:pPr>
      <w:keepNext/>
      <w:keepLines/>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AD7DA" w14:textId="77777777" w:rsidR="00C7508E" w:rsidRDefault="00C7508E">
      <w:r>
        <w:separator/>
      </w:r>
    </w:p>
  </w:footnote>
  <w:footnote w:type="continuationSeparator" w:id="0">
    <w:p w14:paraId="10AB0881" w14:textId="77777777" w:rsidR="00C7508E" w:rsidRDefault="00C75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B8FA6" w14:textId="77777777" w:rsidR="00A234C9" w:rsidRDefault="00A234C9" w:rsidP="00A234C9">
    <w:pPr>
      <w:pStyle w:val="NormalInden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D73E" w14:textId="77777777" w:rsidR="00A234C9" w:rsidRDefault="00A234C9">
    <w:pPr>
      <w:rPr>
        <w:color w:val="FFFFFF"/>
      </w:rPr>
    </w:pPr>
    <w:r>
      <w:rPr>
        <w:color w:va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4B264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854E3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B92D0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9C0FE3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E744D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A1AD18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5200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9AFFC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874C92A"/>
    <w:lvl w:ilvl="0">
      <w:start w:val="1"/>
      <w:numFmt w:val="bullet"/>
      <w:pStyle w:val="ListBullet2"/>
      <w:lvlText w:val=""/>
      <w:lvlJc w:val="left"/>
      <w:pPr>
        <w:tabs>
          <w:tab w:val="num" w:pos="1134"/>
        </w:tabs>
        <w:ind w:left="1134" w:hanging="567"/>
      </w:pPr>
      <w:rPr>
        <w:rFonts w:ascii="Wingdings" w:hAnsi="Wingdings" w:hint="default"/>
        <w:b w:val="0"/>
        <w:i w:val="0"/>
        <w:caps w:val="0"/>
        <w:strike w:val="0"/>
        <w:dstrike w:val="0"/>
        <w:vanish w:val="0"/>
        <w:color w:val="800000"/>
        <w:spacing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FFFFFF88"/>
    <w:multiLevelType w:val="singleLevel"/>
    <w:tmpl w:val="B69E70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F26E54E"/>
    <w:lvl w:ilvl="0">
      <w:start w:val="1"/>
      <w:numFmt w:val="bullet"/>
      <w:pStyle w:val="ListBullet"/>
      <w:lvlText w:val=""/>
      <w:lvlJc w:val="left"/>
      <w:pPr>
        <w:ind w:left="360" w:hanging="360"/>
      </w:pPr>
      <w:rPr>
        <w:rFonts w:ascii="Symbol" w:hAnsi="Symbol" w:hint="default"/>
        <w:b w:val="0"/>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1182399"/>
    <w:multiLevelType w:val="hybridMultilevel"/>
    <w:tmpl w:val="BF64EF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855840"/>
    <w:multiLevelType w:val="hybridMultilevel"/>
    <w:tmpl w:val="FFA4F1F8"/>
    <w:lvl w:ilvl="0" w:tplc="307A10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2E06D2C"/>
    <w:multiLevelType w:val="hybridMultilevel"/>
    <w:tmpl w:val="151A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0C30F6"/>
    <w:multiLevelType w:val="hybridMultilevel"/>
    <w:tmpl w:val="F696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361859"/>
    <w:multiLevelType w:val="hybridMultilevel"/>
    <w:tmpl w:val="8966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B96FC9"/>
    <w:multiLevelType w:val="hybridMultilevel"/>
    <w:tmpl w:val="716E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6F24DF"/>
    <w:multiLevelType w:val="hybridMultilevel"/>
    <w:tmpl w:val="71AA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6C0834"/>
    <w:multiLevelType w:val="hybridMultilevel"/>
    <w:tmpl w:val="CBCE5A1E"/>
    <w:lvl w:ilvl="0" w:tplc="95E019F4">
      <w:start w:val="1"/>
      <w:numFmt w:val="decimal"/>
      <w:pStyle w:val="Number"/>
      <w:lvlText w:val="%1)"/>
      <w:lvlJc w:val="left"/>
      <w:pPr>
        <w:tabs>
          <w:tab w:val="num" w:pos="567"/>
        </w:tabs>
        <w:ind w:left="567" w:hanging="567"/>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CA66F7"/>
    <w:multiLevelType w:val="hybridMultilevel"/>
    <w:tmpl w:val="A38A8B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7403605"/>
    <w:multiLevelType w:val="hybridMultilevel"/>
    <w:tmpl w:val="F93AB8B8"/>
    <w:lvl w:ilvl="0" w:tplc="24C021CC">
      <w:start w:val="1"/>
      <w:numFmt w:val="decimal"/>
      <w:pStyle w:val="Table"/>
      <w:lvlText w:val="Table %1"/>
      <w:lvlJc w:val="left"/>
      <w:pPr>
        <w:tabs>
          <w:tab w:val="num" w:pos="1418"/>
        </w:tabs>
        <w:ind w:left="1418" w:hanging="1418"/>
      </w:pPr>
      <w:rPr>
        <w:rFonts w:ascii="Arial" w:hAnsi="Arial" w:hint="default"/>
        <w:b/>
        <w:i w:val="0"/>
        <w:caps w:val="0"/>
        <w:strike w:val="0"/>
        <w:dstrike w:val="0"/>
        <w:vanish w:val="0"/>
        <w:color w:val="000000"/>
        <w:spacing w:val="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799096E"/>
    <w:multiLevelType w:val="hybridMultilevel"/>
    <w:tmpl w:val="73F84F70"/>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9D2362"/>
    <w:multiLevelType w:val="multilevel"/>
    <w:tmpl w:val="EE7C8E10"/>
    <w:lvl w:ilvl="0">
      <w:start w:val="1"/>
      <w:numFmt w:val="decimal"/>
      <w:lvlText w:val="%1.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AF13302"/>
    <w:multiLevelType w:val="hybridMultilevel"/>
    <w:tmpl w:val="8A464B28"/>
    <w:lvl w:ilvl="0" w:tplc="A614F7C8">
      <w:start w:val="1"/>
      <w:numFmt w:val="bullet"/>
      <w:lvlText w:val=""/>
      <w:lvlJc w:val="left"/>
      <w:pPr>
        <w:tabs>
          <w:tab w:val="num" w:pos="567"/>
        </w:tabs>
        <w:ind w:left="567" w:hanging="567"/>
      </w:pPr>
      <w:rPr>
        <w:rFonts w:ascii="Symbol" w:hAnsi="Symbol" w:hint="default"/>
        <w:color w:val="8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B275855"/>
    <w:multiLevelType w:val="hybridMultilevel"/>
    <w:tmpl w:val="F11A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B80A1D"/>
    <w:multiLevelType w:val="hybridMultilevel"/>
    <w:tmpl w:val="5BA2A910"/>
    <w:lvl w:ilvl="0" w:tplc="6EB6D492">
      <w:start w:val="1"/>
      <w:numFmt w:val="bullet"/>
      <w:lvlText w:val=""/>
      <w:lvlJc w:val="left"/>
      <w:pPr>
        <w:tabs>
          <w:tab w:val="num" w:pos="567"/>
        </w:tabs>
        <w:ind w:left="567" w:hanging="567"/>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5606C1"/>
    <w:multiLevelType w:val="hybridMultilevel"/>
    <w:tmpl w:val="D3FE49D8"/>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121475"/>
    <w:multiLevelType w:val="hybridMultilevel"/>
    <w:tmpl w:val="2700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777F4D"/>
    <w:multiLevelType w:val="hybridMultilevel"/>
    <w:tmpl w:val="73F84F70"/>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83E1523"/>
    <w:multiLevelType w:val="hybridMultilevel"/>
    <w:tmpl w:val="A20A0674"/>
    <w:lvl w:ilvl="0" w:tplc="DECCBD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D566C82"/>
    <w:multiLevelType w:val="hybridMultilevel"/>
    <w:tmpl w:val="FFA4F1F8"/>
    <w:lvl w:ilvl="0" w:tplc="307A10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A5395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1BE118D"/>
    <w:multiLevelType w:val="hybridMultilevel"/>
    <w:tmpl w:val="2182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966C84"/>
    <w:multiLevelType w:val="hybridMultilevel"/>
    <w:tmpl w:val="AF44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116001"/>
    <w:multiLevelType w:val="hybridMultilevel"/>
    <w:tmpl w:val="9134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4C68BF"/>
    <w:multiLevelType w:val="multilevel"/>
    <w:tmpl w:val="E4CC2A38"/>
    <w:lvl w:ilvl="0">
      <w:start w:val="1"/>
      <w:numFmt w:val="decimal"/>
      <w:lvlText w:val="%1.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93B4020"/>
    <w:multiLevelType w:val="hybridMultilevel"/>
    <w:tmpl w:val="55866A96"/>
    <w:lvl w:ilvl="0" w:tplc="A9E8979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D094289"/>
    <w:multiLevelType w:val="hybridMultilevel"/>
    <w:tmpl w:val="7F1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360A33"/>
    <w:multiLevelType w:val="hybridMultilevel"/>
    <w:tmpl w:val="F92CC8E4"/>
    <w:lvl w:ilvl="0" w:tplc="EF1EFAF8">
      <w:start w:val="1"/>
      <w:numFmt w:val="decimal"/>
      <w:pStyle w:val="Figure"/>
      <w:lvlText w:val="Figure %1"/>
      <w:lvlJc w:val="left"/>
      <w:pPr>
        <w:tabs>
          <w:tab w:val="num" w:pos="1418"/>
        </w:tabs>
        <w:ind w:left="1418" w:hanging="1418"/>
      </w:pPr>
      <w:rPr>
        <w:rFonts w:ascii="Arial" w:hAnsi="Arial" w:hint="default"/>
        <w:b/>
        <w:i w:val="0"/>
        <w:caps w:val="0"/>
        <w:strike w:val="0"/>
        <w:dstrike w:val="0"/>
        <w:vanish w:val="0"/>
        <w:spacing w:val="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4F54095"/>
    <w:multiLevelType w:val="hybridMultilevel"/>
    <w:tmpl w:val="B4F0E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68D594D"/>
    <w:multiLevelType w:val="hybridMultilevel"/>
    <w:tmpl w:val="0F50D4C2"/>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B81041"/>
    <w:multiLevelType w:val="hybridMultilevel"/>
    <w:tmpl w:val="783028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B2E5B75"/>
    <w:multiLevelType w:val="singleLevel"/>
    <w:tmpl w:val="949CCFE8"/>
    <w:lvl w:ilvl="0">
      <w:start w:val="1"/>
      <w:numFmt w:val="bullet"/>
      <w:lvlText w:val=""/>
      <w:lvlJc w:val="left"/>
      <w:pPr>
        <w:tabs>
          <w:tab w:val="num" w:pos="1134"/>
        </w:tabs>
        <w:ind w:left="1134" w:hanging="850"/>
      </w:pPr>
      <w:rPr>
        <w:rFonts w:ascii="Symbol" w:hAnsi="Symbol" w:hint="default"/>
        <w:sz w:val="24"/>
      </w:rPr>
    </w:lvl>
  </w:abstractNum>
  <w:abstractNum w:abstractNumId="43" w15:restartNumberingAfterBreak="0">
    <w:nsid w:val="4B775D38"/>
    <w:multiLevelType w:val="hybridMultilevel"/>
    <w:tmpl w:val="1556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D0BE8"/>
    <w:multiLevelType w:val="hybridMultilevel"/>
    <w:tmpl w:val="0BEC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564B4B"/>
    <w:multiLevelType w:val="singleLevel"/>
    <w:tmpl w:val="949CCFE8"/>
    <w:lvl w:ilvl="0">
      <w:start w:val="1"/>
      <w:numFmt w:val="bullet"/>
      <w:lvlText w:val=""/>
      <w:lvlJc w:val="left"/>
      <w:pPr>
        <w:tabs>
          <w:tab w:val="num" w:pos="1134"/>
        </w:tabs>
        <w:ind w:left="1134" w:hanging="850"/>
      </w:pPr>
      <w:rPr>
        <w:rFonts w:ascii="Symbol" w:hAnsi="Symbol" w:hint="default"/>
        <w:sz w:val="24"/>
      </w:rPr>
    </w:lvl>
  </w:abstractNum>
  <w:abstractNum w:abstractNumId="46" w15:restartNumberingAfterBreak="0">
    <w:nsid w:val="5BBF735F"/>
    <w:multiLevelType w:val="hybridMultilevel"/>
    <w:tmpl w:val="9FF2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C1057B"/>
    <w:multiLevelType w:val="hybridMultilevel"/>
    <w:tmpl w:val="E440F3D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8" w15:restartNumberingAfterBreak="0">
    <w:nsid w:val="5EC73A1B"/>
    <w:multiLevelType w:val="hybridMultilevel"/>
    <w:tmpl w:val="DE02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48484A"/>
    <w:multiLevelType w:val="hybridMultilevel"/>
    <w:tmpl w:val="C338BF0A"/>
    <w:lvl w:ilvl="0" w:tplc="6B4EF7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30713C"/>
    <w:multiLevelType w:val="hybridMultilevel"/>
    <w:tmpl w:val="10F2892C"/>
    <w:lvl w:ilvl="0" w:tplc="063C95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8B134A"/>
    <w:multiLevelType w:val="hybridMultilevel"/>
    <w:tmpl w:val="B0C8877E"/>
    <w:lvl w:ilvl="0" w:tplc="0F7447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49B3333"/>
    <w:multiLevelType w:val="hybridMultilevel"/>
    <w:tmpl w:val="BF64EF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20"/>
  </w:num>
  <w:num w:numId="4">
    <w:abstractNumId w:val="38"/>
  </w:num>
  <w:num w:numId="5">
    <w:abstractNumId w:val="10"/>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2"/>
  </w:num>
  <w:num w:numId="15">
    <w:abstractNumId w:val="45"/>
  </w:num>
  <w:num w:numId="16">
    <w:abstractNumId w:val="23"/>
  </w:num>
  <w:num w:numId="17">
    <w:abstractNumId w:val="31"/>
  </w:num>
  <w:num w:numId="18">
    <w:abstractNumId w:val="25"/>
  </w:num>
  <w:num w:numId="19">
    <w:abstractNumId w:val="22"/>
  </w:num>
  <w:num w:numId="20">
    <w:abstractNumId w:val="35"/>
  </w:num>
  <w:num w:numId="21">
    <w:abstractNumId w:val="39"/>
  </w:num>
  <w:num w:numId="22">
    <w:abstractNumId w:val="52"/>
  </w:num>
  <w:num w:numId="23">
    <w:abstractNumId w:val="41"/>
  </w:num>
  <w:num w:numId="24">
    <w:abstractNumId w:val="19"/>
  </w:num>
  <w:num w:numId="25">
    <w:abstractNumId w:val="11"/>
  </w:num>
  <w:num w:numId="26">
    <w:abstractNumId w:val="34"/>
  </w:num>
  <w:num w:numId="27">
    <w:abstractNumId w:val="14"/>
  </w:num>
  <w:num w:numId="28">
    <w:abstractNumId w:val="46"/>
  </w:num>
  <w:num w:numId="29">
    <w:abstractNumId w:val="27"/>
  </w:num>
  <w:num w:numId="30">
    <w:abstractNumId w:val="50"/>
  </w:num>
  <w:num w:numId="31">
    <w:abstractNumId w:val="21"/>
  </w:num>
  <w:num w:numId="32">
    <w:abstractNumId w:val="28"/>
  </w:num>
  <w:num w:numId="33">
    <w:abstractNumId w:val="40"/>
  </w:num>
  <w:num w:numId="34">
    <w:abstractNumId w:val="26"/>
  </w:num>
  <w:num w:numId="35">
    <w:abstractNumId w:val="30"/>
  </w:num>
  <w:num w:numId="36">
    <w:abstractNumId w:val="51"/>
  </w:num>
  <w:num w:numId="37">
    <w:abstractNumId w:val="12"/>
  </w:num>
  <w:num w:numId="38">
    <w:abstractNumId w:val="29"/>
  </w:num>
  <w:num w:numId="39">
    <w:abstractNumId w:val="49"/>
  </w:num>
  <w:num w:numId="40">
    <w:abstractNumId w:val="37"/>
  </w:num>
  <w:num w:numId="41">
    <w:abstractNumId w:val="33"/>
  </w:num>
  <w:num w:numId="42">
    <w:abstractNumId w:val="32"/>
  </w:num>
  <w:num w:numId="43">
    <w:abstractNumId w:val="13"/>
  </w:num>
  <w:num w:numId="44">
    <w:abstractNumId w:val="47"/>
  </w:num>
  <w:num w:numId="45">
    <w:abstractNumId w:val="43"/>
  </w:num>
  <w:num w:numId="46">
    <w:abstractNumId w:val="48"/>
  </w:num>
  <w:num w:numId="47">
    <w:abstractNumId w:val="15"/>
  </w:num>
  <w:num w:numId="48">
    <w:abstractNumId w:val="44"/>
  </w:num>
  <w:num w:numId="49">
    <w:abstractNumId w:val="0"/>
  </w:num>
  <w:num w:numId="50">
    <w:abstractNumId w:val="16"/>
  </w:num>
  <w:num w:numId="51">
    <w:abstractNumId w:val="24"/>
  </w:num>
  <w:num w:numId="52">
    <w:abstractNumId w:val="36"/>
  </w:num>
  <w:num w:numId="53">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attachedTemplate r:id="rId1"/>
  <w:defaultTabStop w:val="720"/>
  <w:drawingGridHorizontalSpacing w:val="26"/>
  <w:drawingGridVerticalSpacing w:val="7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6D7"/>
    <w:rsid w:val="00002712"/>
    <w:rsid w:val="00005662"/>
    <w:rsid w:val="00012DEB"/>
    <w:rsid w:val="00016073"/>
    <w:rsid w:val="000319E3"/>
    <w:rsid w:val="00032291"/>
    <w:rsid w:val="00033A5C"/>
    <w:rsid w:val="00033C21"/>
    <w:rsid w:val="00035D62"/>
    <w:rsid w:val="000371F4"/>
    <w:rsid w:val="00040348"/>
    <w:rsid w:val="00050262"/>
    <w:rsid w:val="0005188B"/>
    <w:rsid w:val="0006370A"/>
    <w:rsid w:val="00065CFF"/>
    <w:rsid w:val="00071EDB"/>
    <w:rsid w:val="00076F23"/>
    <w:rsid w:val="00077A12"/>
    <w:rsid w:val="00080018"/>
    <w:rsid w:val="00083C8C"/>
    <w:rsid w:val="000940D2"/>
    <w:rsid w:val="00095F34"/>
    <w:rsid w:val="000A0A5D"/>
    <w:rsid w:val="000B40E0"/>
    <w:rsid w:val="000B55AC"/>
    <w:rsid w:val="000B59F7"/>
    <w:rsid w:val="000C0E64"/>
    <w:rsid w:val="000C37CF"/>
    <w:rsid w:val="000C4181"/>
    <w:rsid w:val="000C59E4"/>
    <w:rsid w:val="000D50E2"/>
    <w:rsid w:val="000E46F5"/>
    <w:rsid w:val="0010193A"/>
    <w:rsid w:val="00112961"/>
    <w:rsid w:val="00120831"/>
    <w:rsid w:val="0012235D"/>
    <w:rsid w:val="0014169A"/>
    <w:rsid w:val="00143472"/>
    <w:rsid w:val="00143719"/>
    <w:rsid w:val="0015337B"/>
    <w:rsid w:val="00162288"/>
    <w:rsid w:val="00165436"/>
    <w:rsid w:val="00182BD4"/>
    <w:rsid w:val="00182C7B"/>
    <w:rsid w:val="001862C7"/>
    <w:rsid w:val="00194710"/>
    <w:rsid w:val="001960C5"/>
    <w:rsid w:val="00196C89"/>
    <w:rsid w:val="001A0E59"/>
    <w:rsid w:val="001A3B89"/>
    <w:rsid w:val="001A63A0"/>
    <w:rsid w:val="001A7B8D"/>
    <w:rsid w:val="001B19CE"/>
    <w:rsid w:val="001B7AFF"/>
    <w:rsid w:val="001C0E63"/>
    <w:rsid w:val="001C4BC9"/>
    <w:rsid w:val="001C50C8"/>
    <w:rsid w:val="001C521E"/>
    <w:rsid w:val="001C6CDE"/>
    <w:rsid w:val="001D197E"/>
    <w:rsid w:val="001D1F65"/>
    <w:rsid w:val="001D24AC"/>
    <w:rsid w:val="001E6CC8"/>
    <w:rsid w:val="001E6F66"/>
    <w:rsid w:val="001F0809"/>
    <w:rsid w:val="001F33A7"/>
    <w:rsid w:val="001F4BB3"/>
    <w:rsid w:val="001F7ED9"/>
    <w:rsid w:val="00200A91"/>
    <w:rsid w:val="00204C42"/>
    <w:rsid w:val="00205C8B"/>
    <w:rsid w:val="00206CAD"/>
    <w:rsid w:val="00210BB0"/>
    <w:rsid w:val="002138C3"/>
    <w:rsid w:val="00213B81"/>
    <w:rsid w:val="002238D8"/>
    <w:rsid w:val="002269EB"/>
    <w:rsid w:val="00230C26"/>
    <w:rsid w:val="00234C4B"/>
    <w:rsid w:val="00237A68"/>
    <w:rsid w:val="00250C23"/>
    <w:rsid w:val="00266ED4"/>
    <w:rsid w:val="00267E41"/>
    <w:rsid w:val="00273360"/>
    <w:rsid w:val="00280225"/>
    <w:rsid w:val="002866D7"/>
    <w:rsid w:val="002A1A9B"/>
    <w:rsid w:val="002A323B"/>
    <w:rsid w:val="002A3C43"/>
    <w:rsid w:val="002A3FE8"/>
    <w:rsid w:val="002A734F"/>
    <w:rsid w:val="002B2D02"/>
    <w:rsid w:val="002B352D"/>
    <w:rsid w:val="002D31D4"/>
    <w:rsid w:val="002D65AB"/>
    <w:rsid w:val="002E3B8F"/>
    <w:rsid w:val="002E7C1F"/>
    <w:rsid w:val="002F3081"/>
    <w:rsid w:val="002F5C80"/>
    <w:rsid w:val="00301019"/>
    <w:rsid w:val="00302D68"/>
    <w:rsid w:val="003059D6"/>
    <w:rsid w:val="003233CB"/>
    <w:rsid w:val="003240C6"/>
    <w:rsid w:val="003338A2"/>
    <w:rsid w:val="00334139"/>
    <w:rsid w:val="00335DA9"/>
    <w:rsid w:val="0033719D"/>
    <w:rsid w:val="00355407"/>
    <w:rsid w:val="0035596E"/>
    <w:rsid w:val="003640D4"/>
    <w:rsid w:val="00366C77"/>
    <w:rsid w:val="00366D49"/>
    <w:rsid w:val="00371B96"/>
    <w:rsid w:val="00377110"/>
    <w:rsid w:val="00383F6E"/>
    <w:rsid w:val="00392399"/>
    <w:rsid w:val="00396817"/>
    <w:rsid w:val="003A10DC"/>
    <w:rsid w:val="003B14AC"/>
    <w:rsid w:val="003B46CF"/>
    <w:rsid w:val="003B58B4"/>
    <w:rsid w:val="003B76C4"/>
    <w:rsid w:val="003B7F72"/>
    <w:rsid w:val="003C1AEE"/>
    <w:rsid w:val="003C1D3B"/>
    <w:rsid w:val="003C5693"/>
    <w:rsid w:val="003D09AA"/>
    <w:rsid w:val="003D30BA"/>
    <w:rsid w:val="003D4099"/>
    <w:rsid w:val="003D6C0F"/>
    <w:rsid w:val="003E5D22"/>
    <w:rsid w:val="003F5C5B"/>
    <w:rsid w:val="004037AC"/>
    <w:rsid w:val="00404E7A"/>
    <w:rsid w:val="004221E1"/>
    <w:rsid w:val="00423F1F"/>
    <w:rsid w:val="00426DD3"/>
    <w:rsid w:val="00432300"/>
    <w:rsid w:val="00434410"/>
    <w:rsid w:val="0043648F"/>
    <w:rsid w:val="0045201F"/>
    <w:rsid w:val="00455E07"/>
    <w:rsid w:val="00474480"/>
    <w:rsid w:val="00482A9A"/>
    <w:rsid w:val="00484058"/>
    <w:rsid w:val="00487863"/>
    <w:rsid w:val="004904A4"/>
    <w:rsid w:val="00490EF1"/>
    <w:rsid w:val="004A378E"/>
    <w:rsid w:val="004A4D26"/>
    <w:rsid w:val="004B1FD1"/>
    <w:rsid w:val="004B61EB"/>
    <w:rsid w:val="004B749A"/>
    <w:rsid w:val="004C0AB4"/>
    <w:rsid w:val="004C1204"/>
    <w:rsid w:val="004C21B0"/>
    <w:rsid w:val="004C31C8"/>
    <w:rsid w:val="004D2E07"/>
    <w:rsid w:val="004D7F05"/>
    <w:rsid w:val="004F0F2D"/>
    <w:rsid w:val="004F19A7"/>
    <w:rsid w:val="004F2407"/>
    <w:rsid w:val="005011BA"/>
    <w:rsid w:val="00501F54"/>
    <w:rsid w:val="00502FF8"/>
    <w:rsid w:val="00506B5D"/>
    <w:rsid w:val="00513C1D"/>
    <w:rsid w:val="005266AA"/>
    <w:rsid w:val="005268F2"/>
    <w:rsid w:val="00526C8E"/>
    <w:rsid w:val="0053236D"/>
    <w:rsid w:val="0053559D"/>
    <w:rsid w:val="0053597D"/>
    <w:rsid w:val="00542353"/>
    <w:rsid w:val="00542CF0"/>
    <w:rsid w:val="00542E4F"/>
    <w:rsid w:val="00544B8E"/>
    <w:rsid w:val="00546906"/>
    <w:rsid w:val="0055185C"/>
    <w:rsid w:val="005520F4"/>
    <w:rsid w:val="00554163"/>
    <w:rsid w:val="00562F15"/>
    <w:rsid w:val="0056633E"/>
    <w:rsid w:val="0056714F"/>
    <w:rsid w:val="00567D45"/>
    <w:rsid w:val="00567F24"/>
    <w:rsid w:val="0057361F"/>
    <w:rsid w:val="00574CC2"/>
    <w:rsid w:val="00574D6C"/>
    <w:rsid w:val="005837BD"/>
    <w:rsid w:val="00584378"/>
    <w:rsid w:val="00585238"/>
    <w:rsid w:val="00586489"/>
    <w:rsid w:val="0058793D"/>
    <w:rsid w:val="00592A4B"/>
    <w:rsid w:val="00592C88"/>
    <w:rsid w:val="00593247"/>
    <w:rsid w:val="005A13F8"/>
    <w:rsid w:val="005A1731"/>
    <w:rsid w:val="005A1A21"/>
    <w:rsid w:val="005A2FF0"/>
    <w:rsid w:val="005A4330"/>
    <w:rsid w:val="005A5EDD"/>
    <w:rsid w:val="005B5E8C"/>
    <w:rsid w:val="005B7938"/>
    <w:rsid w:val="005C31DC"/>
    <w:rsid w:val="005D092B"/>
    <w:rsid w:val="005D188C"/>
    <w:rsid w:val="005D6E98"/>
    <w:rsid w:val="005E19F3"/>
    <w:rsid w:val="005E2F5D"/>
    <w:rsid w:val="005E72E4"/>
    <w:rsid w:val="005F0650"/>
    <w:rsid w:val="006009AD"/>
    <w:rsid w:val="0060163C"/>
    <w:rsid w:val="0060192F"/>
    <w:rsid w:val="006058E1"/>
    <w:rsid w:val="006175F0"/>
    <w:rsid w:val="0062120C"/>
    <w:rsid w:val="0062450A"/>
    <w:rsid w:val="00631D41"/>
    <w:rsid w:val="00634397"/>
    <w:rsid w:val="00640347"/>
    <w:rsid w:val="00653EAB"/>
    <w:rsid w:val="006603B8"/>
    <w:rsid w:val="00663BB5"/>
    <w:rsid w:val="00664D0D"/>
    <w:rsid w:val="006736E0"/>
    <w:rsid w:val="006758DA"/>
    <w:rsid w:val="006951E5"/>
    <w:rsid w:val="006A2593"/>
    <w:rsid w:val="006B009F"/>
    <w:rsid w:val="006B1998"/>
    <w:rsid w:val="006B5E73"/>
    <w:rsid w:val="006B629C"/>
    <w:rsid w:val="006B75FE"/>
    <w:rsid w:val="006C0650"/>
    <w:rsid w:val="006C548B"/>
    <w:rsid w:val="006C5789"/>
    <w:rsid w:val="006C6B27"/>
    <w:rsid w:val="006D7264"/>
    <w:rsid w:val="006E0458"/>
    <w:rsid w:val="006E1506"/>
    <w:rsid w:val="006E1A5B"/>
    <w:rsid w:val="006E1C02"/>
    <w:rsid w:val="006E28C1"/>
    <w:rsid w:val="006E3CE8"/>
    <w:rsid w:val="006F0138"/>
    <w:rsid w:val="006F1A93"/>
    <w:rsid w:val="006F3B7F"/>
    <w:rsid w:val="006F786F"/>
    <w:rsid w:val="0070075E"/>
    <w:rsid w:val="00704BC5"/>
    <w:rsid w:val="0071684E"/>
    <w:rsid w:val="0071795A"/>
    <w:rsid w:val="00723327"/>
    <w:rsid w:val="007242C3"/>
    <w:rsid w:val="00725CBF"/>
    <w:rsid w:val="0073131B"/>
    <w:rsid w:val="00732373"/>
    <w:rsid w:val="00733313"/>
    <w:rsid w:val="0073394A"/>
    <w:rsid w:val="0073429E"/>
    <w:rsid w:val="00736949"/>
    <w:rsid w:val="0074690D"/>
    <w:rsid w:val="00747C76"/>
    <w:rsid w:val="00756A66"/>
    <w:rsid w:val="00757409"/>
    <w:rsid w:val="00776610"/>
    <w:rsid w:val="007769D4"/>
    <w:rsid w:val="00776F46"/>
    <w:rsid w:val="007770E8"/>
    <w:rsid w:val="00777FBB"/>
    <w:rsid w:val="00787561"/>
    <w:rsid w:val="0079399C"/>
    <w:rsid w:val="0079651A"/>
    <w:rsid w:val="007A1634"/>
    <w:rsid w:val="007A613E"/>
    <w:rsid w:val="007A6D43"/>
    <w:rsid w:val="007A6F28"/>
    <w:rsid w:val="007B2594"/>
    <w:rsid w:val="007B3378"/>
    <w:rsid w:val="007B3776"/>
    <w:rsid w:val="007B5C54"/>
    <w:rsid w:val="007B706B"/>
    <w:rsid w:val="007C29A4"/>
    <w:rsid w:val="007C5EE9"/>
    <w:rsid w:val="007D2773"/>
    <w:rsid w:val="007D4D3B"/>
    <w:rsid w:val="007D6342"/>
    <w:rsid w:val="007E3BDB"/>
    <w:rsid w:val="007E78F7"/>
    <w:rsid w:val="0081083E"/>
    <w:rsid w:val="00814763"/>
    <w:rsid w:val="00814831"/>
    <w:rsid w:val="00814E95"/>
    <w:rsid w:val="00824461"/>
    <w:rsid w:val="00830674"/>
    <w:rsid w:val="00831ABA"/>
    <w:rsid w:val="00833013"/>
    <w:rsid w:val="0084061C"/>
    <w:rsid w:val="0085077D"/>
    <w:rsid w:val="0085197C"/>
    <w:rsid w:val="008553C4"/>
    <w:rsid w:val="00865311"/>
    <w:rsid w:val="0086563B"/>
    <w:rsid w:val="00865881"/>
    <w:rsid w:val="008662DA"/>
    <w:rsid w:val="008727CF"/>
    <w:rsid w:val="00873980"/>
    <w:rsid w:val="00873B58"/>
    <w:rsid w:val="00875D39"/>
    <w:rsid w:val="008776F8"/>
    <w:rsid w:val="0088426D"/>
    <w:rsid w:val="008879A2"/>
    <w:rsid w:val="0089298B"/>
    <w:rsid w:val="00895891"/>
    <w:rsid w:val="00896868"/>
    <w:rsid w:val="008A59AC"/>
    <w:rsid w:val="008A64CD"/>
    <w:rsid w:val="008A7A37"/>
    <w:rsid w:val="008B099E"/>
    <w:rsid w:val="008C7F85"/>
    <w:rsid w:val="008D2EA5"/>
    <w:rsid w:val="008D74CF"/>
    <w:rsid w:val="008E16F5"/>
    <w:rsid w:val="008E6492"/>
    <w:rsid w:val="008F0F63"/>
    <w:rsid w:val="00900EFF"/>
    <w:rsid w:val="009035C7"/>
    <w:rsid w:val="00915530"/>
    <w:rsid w:val="00915686"/>
    <w:rsid w:val="00917AE4"/>
    <w:rsid w:val="009227BF"/>
    <w:rsid w:val="009266DD"/>
    <w:rsid w:val="00926A42"/>
    <w:rsid w:val="0093799B"/>
    <w:rsid w:val="009464F9"/>
    <w:rsid w:val="00953303"/>
    <w:rsid w:val="00953AB1"/>
    <w:rsid w:val="00955996"/>
    <w:rsid w:val="009606F7"/>
    <w:rsid w:val="00965A65"/>
    <w:rsid w:val="00967536"/>
    <w:rsid w:val="00971422"/>
    <w:rsid w:val="00972356"/>
    <w:rsid w:val="0098419E"/>
    <w:rsid w:val="0099014D"/>
    <w:rsid w:val="009931C3"/>
    <w:rsid w:val="009A30B3"/>
    <w:rsid w:val="009A495A"/>
    <w:rsid w:val="009A49F8"/>
    <w:rsid w:val="009A7F63"/>
    <w:rsid w:val="009B232C"/>
    <w:rsid w:val="009B529E"/>
    <w:rsid w:val="009B5735"/>
    <w:rsid w:val="009E2841"/>
    <w:rsid w:val="009E4314"/>
    <w:rsid w:val="009E4D56"/>
    <w:rsid w:val="009E4DE2"/>
    <w:rsid w:val="009E57A9"/>
    <w:rsid w:val="009E7A4B"/>
    <w:rsid w:val="009F0E0D"/>
    <w:rsid w:val="00A00E9B"/>
    <w:rsid w:val="00A02350"/>
    <w:rsid w:val="00A03D14"/>
    <w:rsid w:val="00A074C6"/>
    <w:rsid w:val="00A1421A"/>
    <w:rsid w:val="00A14B46"/>
    <w:rsid w:val="00A152EC"/>
    <w:rsid w:val="00A22D0C"/>
    <w:rsid w:val="00A234C9"/>
    <w:rsid w:val="00A348FA"/>
    <w:rsid w:val="00A35DB5"/>
    <w:rsid w:val="00A36D25"/>
    <w:rsid w:val="00A40B34"/>
    <w:rsid w:val="00A4213B"/>
    <w:rsid w:val="00A4490E"/>
    <w:rsid w:val="00A45325"/>
    <w:rsid w:val="00A455F0"/>
    <w:rsid w:val="00A4659C"/>
    <w:rsid w:val="00A47826"/>
    <w:rsid w:val="00A53ECD"/>
    <w:rsid w:val="00A54BF3"/>
    <w:rsid w:val="00A6114E"/>
    <w:rsid w:val="00A7079D"/>
    <w:rsid w:val="00A70D70"/>
    <w:rsid w:val="00A73861"/>
    <w:rsid w:val="00A776FE"/>
    <w:rsid w:val="00A82910"/>
    <w:rsid w:val="00A82E52"/>
    <w:rsid w:val="00A85069"/>
    <w:rsid w:val="00A86176"/>
    <w:rsid w:val="00A9700A"/>
    <w:rsid w:val="00AA38AE"/>
    <w:rsid w:val="00AA64BE"/>
    <w:rsid w:val="00AA6613"/>
    <w:rsid w:val="00AB01E1"/>
    <w:rsid w:val="00AB3ECE"/>
    <w:rsid w:val="00AC3231"/>
    <w:rsid w:val="00AC37C9"/>
    <w:rsid w:val="00AC5F18"/>
    <w:rsid w:val="00AC76C8"/>
    <w:rsid w:val="00AE0063"/>
    <w:rsid w:val="00AE39C8"/>
    <w:rsid w:val="00AF1C92"/>
    <w:rsid w:val="00AF41FF"/>
    <w:rsid w:val="00B02501"/>
    <w:rsid w:val="00B0273D"/>
    <w:rsid w:val="00B10254"/>
    <w:rsid w:val="00B10BCD"/>
    <w:rsid w:val="00B11BE7"/>
    <w:rsid w:val="00B277DE"/>
    <w:rsid w:val="00B314CA"/>
    <w:rsid w:val="00B317F0"/>
    <w:rsid w:val="00B33297"/>
    <w:rsid w:val="00B342F3"/>
    <w:rsid w:val="00B40EBA"/>
    <w:rsid w:val="00B4767C"/>
    <w:rsid w:val="00B50699"/>
    <w:rsid w:val="00B52483"/>
    <w:rsid w:val="00B52AAB"/>
    <w:rsid w:val="00B5464A"/>
    <w:rsid w:val="00B55E72"/>
    <w:rsid w:val="00B612EB"/>
    <w:rsid w:val="00B7057F"/>
    <w:rsid w:val="00B70766"/>
    <w:rsid w:val="00B70E86"/>
    <w:rsid w:val="00B71B18"/>
    <w:rsid w:val="00B726D6"/>
    <w:rsid w:val="00B73416"/>
    <w:rsid w:val="00B760C2"/>
    <w:rsid w:val="00B76EE6"/>
    <w:rsid w:val="00B77851"/>
    <w:rsid w:val="00B80210"/>
    <w:rsid w:val="00B82772"/>
    <w:rsid w:val="00B83D10"/>
    <w:rsid w:val="00B912EA"/>
    <w:rsid w:val="00B94F77"/>
    <w:rsid w:val="00BA2B14"/>
    <w:rsid w:val="00BA4B22"/>
    <w:rsid w:val="00BA67B3"/>
    <w:rsid w:val="00BA762A"/>
    <w:rsid w:val="00BB5C53"/>
    <w:rsid w:val="00BB6AE4"/>
    <w:rsid w:val="00BC3CE4"/>
    <w:rsid w:val="00BD14B5"/>
    <w:rsid w:val="00BD5416"/>
    <w:rsid w:val="00BE1D67"/>
    <w:rsid w:val="00BF2762"/>
    <w:rsid w:val="00BF3990"/>
    <w:rsid w:val="00BF3BC5"/>
    <w:rsid w:val="00C0445A"/>
    <w:rsid w:val="00C07A90"/>
    <w:rsid w:val="00C1202F"/>
    <w:rsid w:val="00C179AB"/>
    <w:rsid w:val="00C2459C"/>
    <w:rsid w:val="00C43235"/>
    <w:rsid w:val="00C44308"/>
    <w:rsid w:val="00C47DEC"/>
    <w:rsid w:val="00C50AC9"/>
    <w:rsid w:val="00C52ABE"/>
    <w:rsid w:val="00C54B63"/>
    <w:rsid w:val="00C57F14"/>
    <w:rsid w:val="00C603D7"/>
    <w:rsid w:val="00C649C2"/>
    <w:rsid w:val="00C64F61"/>
    <w:rsid w:val="00C73C88"/>
    <w:rsid w:val="00C74002"/>
    <w:rsid w:val="00C74E54"/>
    <w:rsid w:val="00C7508E"/>
    <w:rsid w:val="00C75369"/>
    <w:rsid w:val="00C759DD"/>
    <w:rsid w:val="00C75EED"/>
    <w:rsid w:val="00C84E5C"/>
    <w:rsid w:val="00C87D60"/>
    <w:rsid w:val="00C956A7"/>
    <w:rsid w:val="00C95DE8"/>
    <w:rsid w:val="00CA3C3F"/>
    <w:rsid w:val="00CC0964"/>
    <w:rsid w:val="00CC22D1"/>
    <w:rsid w:val="00CD161B"/>
    <w:rsid w:val="00CD2552"/>
    <w:rsid w:val="00CD348A"/>
    <w:rsid w:val="00CD45C1"/>
    <w:rsid w:val="00CD605D"/>
    <w:rsid w:val="00CD60C4"/>
    <w:rsid w:val="00CE2BCF"/>
    <w:rsid w:val="00CE4D3C"/>
    <w:rsid w:val="00CF2D3B"/>
    <w:rsid w:val="00D046E3"/>
    <w:rsid w:val="00D04E7E"/>
    <w:rsid w:val="00D04F36"/>
    <w:rsid w:val="00D0612F"/>
    <w:rsid w:val="00D10B6E"/>
    <w:rsid w:val="00D10F41"/>
    <w:rsid w:val="00D13307"/>
    <w:rsid w:val="00D13E29"/>
    <w:rsid w:val="00D1679C"/>
    <w:rsid w:val="00D20781"/>
    <w:rsid w:val="00D33486"/>
    <w:rsid w:val="00D372F9"/>
    <w:rsid w:val="00D37EAD"/>
    <w:rsid w:val="00D44102"/>
    <w:rsid w:val="00D453DC"/>
    <w:rsid w:val="00D51B9F"/>
    <w:rsid w:val="00D55A19"/>
    <w:rsid w:val="00D606CF"/>
    <w:rsid w:val="00D62381"/>
    <w:rsid w:val="00D66025"/>
    <w:rsid w:val="00D7430E"/>
    <w:rsid w:val="00D81342"/>
    <w:rsid w:val="00D846E3"/>
    <w:rsid w:val="00D85323"/>
    <w:rsid w:val="00D8726A"/>
    <w:rsid w:val="00D8744B"/>
    <w:rsid w:val="00D87D37"/>
    <w:rsid w:val="00D90BDE"/>
    <w:rsid w:val="00D93C7C"/>
    <w:rsid w:val="00DA6E94"/>
    <w:rsid w:val="00DB5C54"/>
    <w:rsid w:val="00DC5608"/>
    <w:rsid w:val="00DC5D4E"/>
    <w:rsid w:val="00DC66FE"/>
    <w:rsid w:val="00DD756D"/>
    <w:rsid w:val="00DE0307"/>
    <w:rsid w:val="00DE59D5"/>
    <w:rsid w:val="00DF3481"/>
    <w:rsid w:val="00DF5802"/>
    <w:rsid w:val="00DF642B"/>
    <w:rsid w:val="00DF7154"/>
    <w:rsid w:val="00E036D4"/>
    <w:rsid w:val="00E13883"/>
    <w:rsid w:val="00E155D7"/>
    <w:rsid w:val="00E1764E"/>
    <w:rsid w:val="00E24A37"/>
    <w:rsid w:val="00E318DC"/>
    <w:rsid w:val="00E31B05"/>
    <w:rsid w:val="00E3232B"/>
    <w:rsid w:val="00E34500"/>
    <w:rsid w:val="00E407ED"/>
    <w:rsid w:val="00E41759"/>
    <w:rsid w:val="00E444F4"/>
    <w:rsid w:val="00E51730"/>
    <w:rsid w:val="00E53953"/>
    <w:rsid w:val="00E551CF"/>
    <w:rsid w:val="00E554D6"/>
    <w:rsid w:val="00E55774"/>
    <w:rsid w:val="00E56922"/>
    <w:rsid w:val="00E56C2A"/>
    <w:rsid w:val="00E65FC2"/>
    <w:rsid w:val="00E702C6"/>
    <w:rsid w:val="00E758A0"/>
    <w:rsid w:val="00E77FD1"/>
    <w:rsid w:val="00E815D2"/>
    <w:rsid w:val="00E82456"/>
    <w:rsid w:val="00E832F0"/>
    <w:rsid w:val="00E87CA4"/>
    <w:rsid w:val="00E900A8"/>
    <w:rsid w:val="00E917F1"/>
    <w:rsid w:val="00E946E6"/>
    <w:rsid w:val="00E96B45"/>
    <w:rsid w:val="00E96F94"/>
    <w:rsid w:val="00EA11C5"/>
    <w:rsid w:val="00EA62E0"/>
    <w:rsid w:val="00EB3A96"/>
    <w:rsid w:val="00EB3EAC"/>
    <w:rsid w:val="00EB5ACD"/>
    <w:rsid w:val="00ED0E7A"/>
    <w:rsid w:val="00ED4D8F"/>
    <w:rsid w:val="00EE0E6C"/>
    <w:rsid w:val="00EF4EFE"/>
    <w:rsid w:val="00F11B04"/>
    <w:rsid w:val="00F17796"/>
    <w:rsid w:val="00F24EB9"/>
    <w:rsid w:val="00F34016"/>
    <w:rsid w:val="00F350F7"/>
    <w:rsid w:val="00F37981"/>
    <w:rsid w:val="00F445C0"/>
    <w:rsid w:val="00F45E1E"/>
    <w:rsid w:val="00F45EE5"/>
    <w:rsid w:val="00F5175A"/>
    <w:rsid w:val="00F60AA0"/>
    <w:rsid w:val="00F6571E"/>
    <w:rsid w:val="00F726A9"/>
    <w:rsid w:val="00F81570"/>
    <w:rsid w:val="00F82CDD"/>
    <w:rsid w:val="00F83D67"/>
    <w:rsid w:val="00F8557D"/>
    <w:rsid w:val="00F87C67"/>
    <w:rsid w:val="00F90367"/>
    <w:rsid w:val="00FA1D35"/>
    <w:rsid w:val="00FA20CC"/>
    <w:rsid w:val="00FA3D0B"/>
    <w:rsid w:val="00FA5BE0"/>
    <w:rsid w:val="00FA6225"/>
    <w:rsid w:val="00FB3FBA"/>
    <w:rsid w:val="00FD00EE"/>
    <w:rsid w:val="00FD431F"/>
    <w:rsid w:val="00FD71BC"/>
    <w:rsid w:val="00FF342C"/>
    <w:rsid w:val="00FF64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EBE2DF"/>
  <w15:docId w15:val="{2D006C61-2002-D947-8F96-6AF24869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719D"/>
    <w:pPr>
      <w:widowControl w:val="0"/>
      <w:tabs>
        <w:tab w:val="left" w:pos="1418"/>
      </w:tabs>
      <w:spacing w:line="360" w:lineRule="auto"/>
    </w:pPr>
    <w:rPr>
      <w:rFonts w:ascii="Arial" w:hAnsi="Arial"/>
      <w:sz w:val="22"/>
      <w:szCs w:val="22"/>
      <w:lang w:eastAsia="en-US"/>
    </w:rPr>
  </w:style>
  <w:style w:type="paragraph" w:styleId="Heading1">
    <w:name w:val="heading 1"/>
    <w:aliases w:val="Main Title"/>
    <w:basedOn w:val="Normal"/>
    <w:next w:val="Normal"/>
    <w:qFormat/>
    <w:rsid w:val="002D31D4"/>
    <w:pPr>
      <w:keepNext/>
      <w:spacing w:after="60" w:line="240" w:lineRule="auto"/>
      <w:outlineLvl w:val="0"/>
    </w:pPr>
    <w:rPr>
      <w:rFonts w:cs="Arial"/>
      <w:b/>
      <w:bCs/>
      <w:caps/>
      <w:color w:val="000000"/>
      <w:kern w:val="32"/>
      <w:sz w:val="24"/>
      <w:szCs w:val="24"/>
    </w:rPr>
  </w:style>
  <w:style w:type="paragraph" w:styleId="Heading2">
    <w:name w:val="heading 2"/>
    <w:aliases w:val="Secondary Title"/>
    <w:basedOn w:val="Normal"/>
    <w:next w:val="Normal"/>
    <w:qFormat/>
    <w:rsid w:val="004C21B0"/>
    <w:pPr>
      <w:keepNext/>
      <w:keepLines/>
      <w:spacing w:before="120" w:after="60" w:line="240" w:lineRule="auto"/>
      <w:outlineLvl w:val="1"/>
    </w:pPr>
    <w:rPr>
      <w:rFonts w:cs="Arial"/>
      <w:b/>
      <w:bCs/>
      <w:iCs/>
      <w:caps/>
      <w:color w:val="000000"/>
    </w:rPr>
  </w:style>
  <w:style w:type="paragraph" w:styleId="Heading3">
    <w:name w:val="heading 3"/>
    <w:aliases w:val="Section Heading"/>
    <w:basedOn w:val="Normal"/>
    <w:next w:val="Normal"/>
    <w:qFormat/>
    <w:rsid w:val="0033719D"/>
    <w:pPr>
      <w:keepNext/>
      <w:keepLines/>
      <w:spacing w:before="480" w:after="120"/>
      <w:outlineLvl w:val="2"/>
    </w:pPr>
    <w:rPr>
      <w:rFonts w:cs="Arial"/>
      <w:b/>
      <w:bCs/>
      <w:caps/>
      <w:color w:val="000000"/>
    </w:rPr>
  </w:style>
  <w:style w:type="paragraph" w:styleId="Heading4">
    <w:name w:val="heading 4"/>
    <w:aliases w:val="Paragraph Heading"/>
    <w:basedOn w:val="Normal"/>
    <w:next w:val="Normal"/>
    <w:qFormat/>
    <w:rsid w:val="0033719D"/>
    <w:pPr>
      <w:keepNext/>
      <w:keepLines/>
      <w:spacing w:before="240" w:after="120"/>
      <w:outlineLvl w:val="3"/>
    </w:pPr>
    <w:rPr>
      <w:b/>
      <w:bCs/>
      <w:color w:val="000000"/>
    </w:rPr>
  </w:style>
  <w:style w:type="paragraph" w:styleId="Heading5">
    <w:name w:val="heading 5"/>
    <w:aliases w:val="Sub-paragraph Heading"/>
    <w:basedOn w:val="Normal"/>
    <w:next w:val="Normal"/>
    <w:qFormat/>
    <w:rsid w:val="0033719D"/>
    <w:pPr>
      <w:keepNext/>
      <w:keepLines/>
      <w:spacing w:before="240" w:after="120"/>
      <w:outlineLvl w:val="4"/>
    </w:pPr>
    <w:rPr>
      <w:b/>
      <w:i/>
      <w:color w:val="000000"/>
    </w:rPr>
  </w:style>
  <w:style w:type="paragraph" w:styleId="Heading6">
    <w:name w:val="heading 6"/>
    <w:aliases w:val="Sub-sub-heading"/>
    <w:basedOn w:val="Normal"/>
    <w:next w:val="Normal"/>
    <w:qFormat/>
    <w:rsid w:val="0033719D"/>
    <w:pPr>
      <w:keepNext/>
      <w:keepLines/>
      <w:spacing w:before="240" w:after="120"/>
      <w:ind w:left="567"/>
      <w:outlineLvl w:val="5"/>
    </w:pPr>
    <w:rPr>
      <w:b/>
      <w:i/>
      <w:color w:val="000000"/>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keepNext/>
      <w:keepLines/>
      <w:pBdr>
        <w:top w:val="single" w:sz="12" w:space="1" w:color="808080"/>
        <w:bottom w:val="single" w:sz="12" w:space="1" w:color="808080"/>
      </w:pBdr>
      <w:tabs>
        <w:tab w:val="right" w:pos="9639"/>
      </w:tabs>
      <w:spacing w:after="120" w:line="180" w:lineRule="atLeast"/>
    </w:pPr>
    <w:rPr>
      <w:b/>
      <w:color w:val="808080"/>
      <w:sz w:val="20"/>
    </w:rPr>
  </w:style>
  <w:style w:type="paragraph" w:customStyle="1" w:styleId="Number">
    <w:name w:val="Number"/>
    <w:basedOn w:val="ListBullet"/>
    <w:rsid w:val="008E16F5"/>
    <w:pPr>
      <w:numPr>
        <w:numId w:val="1"/>
      </w:numPr>
      <w:spacing w:line="240" w:lineRule="auto"/>
    </w:pPr>
  </w:style>
  <w:style w:type="paragraph" w:styleId="ListBullet">
    <w:name w:val="List Bullet"/>
    <w:basedOn w:val="Normal"/>
    <w:autoRedefine/>
    <w:rsid w:val="00B50699"/>
    <w:pPr>
      <w:numPr>
        <w:numId w:val="5"/>
      </w:numPr>
      <w:spacing w:before="60" w:after="60"/>
    </w:pPr>
    <w:rPr>
      <w:color w:val="000000" w:themeColor="text1"/>
    </w:rPr>
  </w:style>
  <w:style w:type="paragraph" w:styleId="Quote">
    <w:name w:val="Quote"/>
    <w:basedOn w:val="Normal"/>
    <w:qFormat/>
    <w:pPr>
      <w:spacing w:before="60" w:after="60"/>
      <w:ind w:left="1134" w:right="1134"/>
    </w:pPr>
    <w:rPr>
      <w:i/>
    </w:rPr>
  </w:style>
  <w:style w:type="paragraph" w:styleId="Footer">
    <w:name w:val="footer"/>
    <w:aliases w:val="Footer title"/>
    <w:basedOn w:val="Normal"/>
    <w:link w:val="FooterChar"/>
    <w:uiPriority w:val="99"/>
    <w:rsid w:val="003E5D22"/>
    <w:pPr>
      <w:keepNext/>
      <w:keepLines/>
      <w:tabs>
        <w:tab w:val="right" w:pos="9185"/>
      </w:tabs>
      <w:spacing w:before="60" w:line="240" w:lineRule="auto"/>
    </w:pPr>
    <w:rPr>
      <w:color w:val="000000" w:themeColor="text1"/>
      <w:sz w:val="16"/>
      <w:u w:val="single"/>
    </w:rPr>
  </w:style>
  <w:style w:type="paragraph" w:customStyle="1" w:styleId="Textbox">
    <w:name w:val="Text box"/>
    <w:basedOn w:val="Normal"/>
    <w:rsid w:val="0033719D"/>
    <w:pPr>
      <w:keepNext/>
      <w:keepLines/>
      <w:shd w:val="clear" w:color="auto" w:fill="C0C0C0"/>
      <w:spacing w:before="240" w:after="60"/>
      <w:ind w:left="2835"/>
    </w:pPr>
    <w:rPr>
      <w:b/>
      <w:i/>
      <w:color w:val="000000"/>
    </w:rPr>
  </w:style>
  <w:style w:type="paragraph" w:customStyle="1" w:styleId="Table">
    <w:name w:val="Table"/>
    <w:basedOn w:val="Normal"/>
    <w:rsid w:val="0033719D"/>
    <w:pPr>
      <w:keepNext/>
      <w:keepLines/>
      <w:numPr>
        <w:numId w:val="3"/>
      </w:numPr>
      <w:spacing w:before="120" w:after="120" w:line="240" w:lineRule="auto"/>
    </w:pPr>
    <w:rPr>
      <w:b/>
      <w:color w:val="000000"/>
    </w:rPr>
  </w:style>
  <w:style w:type="paragraph" w:customStyle="1" w:styleId="Figure">
    <w:name w:val="Figure"/>
    <w:basedOn w:val="Normal"/>
    <w:rsid w:val="0033719D"/>
    <w:pPr>
      <w:keepNext/>
      <w:keepLines/>
      <w:numPr>
        <w:numId w:val="4"/>
      </w:numPr>
      <w:spacing w:before="120" w:after="480" w:line="240" w:lineRule="auto"/>
    </w:pPr>
    <w:rPr>
      <w:b/>
      <w:color w:val="000000"/>
    </w:rPr>
  </w:style>
  <w:style w:type="paragraph" w:customStyle="1" w:styleId="TableColTitleLeft">
    <w:name w:val="Table Col Title Left"/>
    <w:basedOn w:val="Normal"/>
    <w:rsid w:val="0033719D"/>
    <w:pPr>
      <w:suppressLineNumbers/>
      <w:suppressAutoHyphens/>
      <w:spacing w:before="120" w:after="120" w:line="240" w:lineRule="auto"/>
    </w:pPr>
    <w:rPr>
      <w:b/>
      <w:color w:val="000000"/>
    </w:rPr>
  </w:style>
  <w:style w:type="paragraph" w:customStyle="1" w:styleId="TableColTitleCentre">
    <w:name w:val="Table Col Title Centre"/>
    <w:basedOn w:val="TableColTitleLeft"/>
    <w:rsid w:val="0033719D"/>
    <w:pPr>
      <w:jc w:val="center"/>
    </w:pPr>
  </w:style>
  <w:style w:type="paragraph" w:customStyle="1" w:styleId="TableDataLeft">
    <w:name w:val="Table Data Left"/>
    <w:basedOn w:val="Normal"/>
    <w:rsid w:val="002A323B"/>
    <w:pPr>
      <w:keepNext/>
      <w:keepLines/>
      <w:spacing w:before="60" w:after="60" w:line="240" w:lineRule="auto"/>
    </w:pPr>
    <w:rPr>
      <w:color w:val="000000"/>
    </w:rPr>
  </w:style>
  <w:style w:type="paragraph" w:customStyle="1" w:styleId="TableDateCentre">
    <w:name w:val="Table Date Centre"/>
    <w:basedOn w:val="Normal"/>
    <w:rsid w:val="002A323B"/>
    <w:pPr>
      <w:keepNext/>
      <w:keepLines/>
      <w:spacing w:before="60" w:after="60" w:line="240" w:lineRule="auto"/>
      <w:jc w:val="center"/>
    </w:pPr>
    <w:rPr>
      <w:color w:val="000000"/>
    </w:rPr>
  </w:style>
  <w:style w:type="paragraph" w:styleId="ListBullet2">
    <w:name w:val="List Bullet 2"/>
    <w:basedOn w:val="Normal"/>
    <w:autoRedefine/>
    <w:pPr>
      <w:numPr>
        <w:numId w:val="6"/>
      </w:numPr>
    </w:pPr>
  </w:style>
  <w:style w:type="paragraph" w:customStyle="1" w:styleId="Copyright">
    <w:name w:val="Copyright"/>
    <w:basedOn w:val="Normal"/>
    <w:rsid w:val="0033719D"/>
    <w:pPr>
      <w:keepNext/>
      <w:keepLines/>
      <w:pBdr>
        <w:top w:val="single" w:sz="12" w:space="1" w:color="000000"/>
        <w:left w:val="single" w:sz="12" w:space="4" w:color="000000"/>
        <w:bottom w:val="single" w:sz="12" w:space="1" w:color="000000"/>
        <w:right w:val="single" w:sz="12" w:space="4" w:color="000000"/>
      </w:pBdr>
      <w:spacing w:before="1440" w:line="240" w:lineRule="auto"/>
    </w:pPr>
    <w:rPr>
      <w:b/>
      <w:color w:val="808080"/>
      <w:sz w:val="18"/>
    </w:rPr>
  </w:style>
  <w:style w:type="paragraph" w:customStyle="1" w:styleId="offset">
    <w:name w:val="offset"/>
    <w:basedOn w:val="Quote"/>
    <w:rsid w:val="0033719D"/>
    <w:pPr>
      <w:ind w:left="2268" w:right="0"/>
    </w:pPr>
    <w:rPr>
      <w:b/>
      <w:color w:val="000000"/>
    </w:rPr>
  </w:style>
  <w:style w:type="paragraph" w:styleId="EndnoteText">
    <w:name w:val="endnote text"/>
    <w:basedOn w:val="Normal"/>
    <w:semiHidden/>
    <w:rPr>
      <w:sz w:val="20"/>
    </w:rPr>
  </w:style>
  <w:style w:type="paragraph" w:styleId="FootnoteText">
    <w:name w:val="footnote text"/>
    <w:basedOn w:val="Normal"/>
    <w:semiHidden/>
    <w:rPr>
      <w:sz w:val="20"/>
    </w:rPr>
  </w:style>
  <w:style w:type="paragraph" w:customStyle="1" w:styleId="Authors">
    <w:name w:val="Author(s)"/>
    <w:basedOn w:val="Normal"/>
    <w:rsid w:val="002D31D4"/>
    <w:pPr>
      <w:keepNext/>
      <w:keepLines/>
      <w:spacing w:before="240" w:after="120" w:line="240" w:lineRule="auto"/>
    </w:pPr>
    <w:rPr>
      <w:b/>
      <w:i/>
      <w:color w:val="808080"/>
      <w:sz w:val="24"/>
      <w:szCs w:val="24"/>
    </w:rPr>
  </w:style>
  <w:style w:type="paragraph" w:customStyle="1" w:styleId="AuthorsDetials">
    <w:name w:val="Author(s) Detials"/>
    <w:basedOn w:val="Normal"/>
    <w:rsid w:val="002D31D4"/>
    <w:pPr>
      <w:keepNext/>
      <w:keepLines/>
      <w:spacing w:before="60" w:after="120" w:line="240" w:lineRule="auto"/>
    </w:pPr>
    <w:rPr>
      <w:color w:val="808080"/>
    </w:rPr>
  </w:style>
  <w:style w:type="paragraph" w:customStyle="1" w:styleId="Infobox">
    <w:name w:val="Info box"/>
    <w:basedOn w:val="Normal"/>
    <w:pPr>
      <w:keepNext/>
      <w:keepLines/>
      <w:pBdr>
        <w:top w:val="single" w:sz="12" w:space="1" w:color="800000"/>
        <w:left w:val="single" w:sz="12" w:space="4" w:color="800000"/>
        <w:bottom w:val="single" w:sz="12" w:space="1" w:color="800000"/>
        <w:right w:val="single" w:sz="12" w:space="4" w:color="800000"/>
      </w:pBdr>
      <w:shd w:val="clear" w:color="auto" w:fill="C0C0C0"/>
      <w:tabs>
        <w:tab w:val="left" w:pos="2835"/>
      </w:tabs>
      <w:spacing w:line="240" w:lineRule="auto"/>
      <w:ind w:left="1418" w:right="1418"/>
    </w:pPr>
    <w:rPr>
      <w:b/>
      <w:color w:val="800000"/>
      <w:sz w:val="18"/>
    </w:r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basedOn w:val="DefaultParagraphFont"/>
    <w:semiHidden/>
    <w:rPr>
      <w:vertAlign w:val="superscript"/>
    </w:rPr>
  </w:style>
  <w:style w:type="paragraph" w:styleId="NormalWeb">
    <w:name w:val="Normal (Web)"/>
    <w:basedOn w:val="Normal"/>
    <w:uiPriority w:val="99"/>
    <w:rPr>
      <w:rFonts w:ascii="Times New Roman" w:hAnsi="Times New Roman"/>
      <w:sz w:val="24"/>
      <w:szCs w:val="24"/>
    </w:rPr>
  </w:style>
  <w:style w:type="paragraph" w:styleId="NormalIndent">
    <w:name w:val="Normal Indent"/>
    <w:basedOn w:val="Normal"/>
    <w:pPr>
      <w:ind w:left="567"/>
    </w:pPr>
  </w:style>
  <w:style w:type="paragraph" w:styleId="BodyText">
    <w:name w:val="Body Text"/>
    <w:basedOn w:val="Normal"/>
    <w:link w:val="BodyTextChar"/>
    <w:pPr>
      <w:spacing w:after="120"/>
    </w:pPr>
  </w:style>
  <w:style w:type="paragraph" w:styleId="Caption">
    <w:name w:val="caption"/>
    <w:basedOn w:val="Normal"/>
    <w:next w:val="Normal"/>
    <w:qFormat/>
    <w:pPr>
      <w:spacing w:before="120" w:after="120"/>
    </w:pPr>
    <w:rPr>
      <w:b/>
      <w:bCs/>
      <w:sz w:val="20"/>
    </w:rPr>
  </w:style>
  <w:style w:type="paragraph" w:styleId="CommentText">
    <w:name w:val="annotation text"/>
    <w:basedOn w:val="Normal"/>
    <w:link w:val="CommentTextChar"/>
    <w:semiHidden/>
    <w:rPr>
      <w:sz w:val="20"/>
    </w:rPr>
  </w:style>
  <w:style w:type="paragraph" w:styleId="Index1">
    <w:name w:val="index 1"/>
    <w:basedOn w:val="Normal"/>
    <w:next w:val="Normal"/>
    <w:autoRedefine/>
    <w:semiHidden/>
    <w:pPr>
      <w:tabs>
        <w:tab w:val="clear" w:pos="1418"/>
      </w:tabs>
      <w:ind w:left="220" w:hanging="220"/>
    </w:pPr>
  </w:style>
  <w:style w:type="paragraph" w:styleId="Index2">
    <w:name w:val="index 2"/>
    <w:basedOn w:val="Normal"/>
    <w:next w:val="Normal"/>
    <w:autoRedefine/>
    <w:semiHidden/>
    <w:pPr>
      <w:tabs>
        <w:tab w:val="clear" w:pos="1418"/>
      </w:tabs>
      <w:ind w:left="440" w:hanging="220"/>
    </w:pPr>
  </w:style>
  <w:style w:type="paragraph" w:styleId="Index3">
    <w:name w:val="index 3"/>
    <w:basedOn w:val="Normal"/>
    <w:next w:val="Normal"/>
    <w:autoRedefine/>
    <w:semiHidden/>
    <w:pPr>
      <w:tabs>
        <w:tab w:val="clear" w:pos="1418"/>
      </w:tabs>
      <w:ind w:left="660" w:hanging="220"/>
    </w:pPr>
  </w:style>
  <w:style w:type="paragraph" w:styleId="Index4">
    <w:name w:val="index 4"/>
    <w:basedOn w:val="Normal"/>
    <w:next w:val="Normal"/>
    <w:autoRedefine/>
    <w:semiHidden/>
    <w:pPr>
      <w:tabs>
        <w:tab w:val="clear" w:pos="1418"/>
      </w:tabs>
      <w:ind w:left="880" w:hanging="220"/>
    </w:pPr>
  </w:style>
  <w:style w:type="paragraph" w:styleId="Index5">
    <w:name w:val="index 5"/>
    <w:basedOn w:val="Normal"/>
    <w:next w:val="Normal"/>
    <w:autoRedefine/>
    <w:semiHidden/>
    <w:pPr>
      <w:tabs>
        <w:tab w:val="clear" w:pos="1418"/>
      </w:tabs>
      <w:ind w:left="1100" w:hanging="220"/>
    </w:pPr>
  </w:style>
  <w:style w:type="paragraph" w:styleId="Index6">
    <w:name w:val="index 6"/>
    <w:basedOn w:val="Normal"/>
    <w:next w:val="Normal"/>
    <w:autoRedefine/>
    <w:semiHidden/>
    <w:pPr>
      <w:tabs>
        <w:tab w:val="clear" w:pos="1418"/>
      </w:tabs>
      <w:ind w:left="1320" w:hanging="220"/>
    </w:pPr>
  </w:style>
  <w:style w:type="paragraph" w:styleId="Index7">
    <w:name w:val="index 7"/>
    <w:basedOn w:val="Normal"/>
    <w:next w:val="Normal"/>
    <w:autoRedefine/>
    <w:semiHidden/>
    <w:pPr>
      <w:tabs>
        <w:tab w:val="clear" w:pos="1418"/>
      </w:tabs>
      <w:ind w:left="1540" w:hanging="220"/>
    </w:pPr>
  </w:style>
  <w:style w:type="paragraph" w:styleId="Index8">
    <w:name w:val="index 8"/>
    <w:basedOn w:val="Normal"/>
    <w:next w:val="Normal"/>
    <w:autoRedefine/>
    <w:semiHidden/>
    <w:pPr>
      <w:tabs>
        <w:tab w:val="clear" w:pos="1418"/>
      </w:tabs>
      <w:ind w:left="1760" w:hanging="220"/>
    </w:pPr>
  </w:style>
  <w:style w:type="paragraph" w:styleId="Index9">
    <w:name w:val="index 9"/>
    <w:basedOn w:val="Normal"/>
    <w:next w:val="Normal"/>
    <w:autoRedefine/>
    <w:semiHidden/>
    <w:pPr>
      <w:tabs>
        <w:tab w:val="clear" w:pos="1418"/>
      </w:tabs>
      <w:ind w:left="1980" w:hanging="220"/>
    </w:pPr>
  </w:style>
  <w:style w:type="paragraph" w:styleId="IndexHeading">
    <w:name w:val="index heading"/>
    <w:basedOn w:val="Normal"/>
    <w:next w:val="Index1"/>
    <w:semiHidden/>
    <w:rPr>
      <w:rFonts w:cs="Arial"/>
      <w:b/>
      <w:bCs/>
    </w:rPr>
  </w:style>
  <w:style w:type="paragraph" w:styleId="ListBullet3">
    <w:name w:val="List Bullet 3"/>
    <w:basedOn w:val="Normal"/>
    <w:autoRedefine/>
    <w:pPr>
      <w:numPr>
        <w:numId w:val="7"/>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TableofAuthorities">
    <w:name w:val="table of authorities"/>
    <w:basedOn w:val="Normal"/>
    <w:next w:val="Normal"/>
    <w:semiHidden/>
    <w:pPr>
      <w:tabs>
        <w:tab w:val="clear" w:pos="1418"/>
      </w:tabs>
      <w:ind w:left="220" w:hanging="220"/>
    </w:pPr>
  </w:style>
  <w:style w:type="paragraph" w:styleId="TableofFigures">
    <w:name w:val="table of figures"/>
    <w:basedOn w:val="Normal"/>
    <w:next w:val="Normal"/>
    <w:semiHidden/>
    <w:pPr>
      <w:tabs>
        <w:tab w:val="clear" w:pos="1418"/>
      </w:tabs>
      <w:ind w:left="440" w:hanging="440"/>
    </w:pPr>
  </w:style>
  <w:style w:type="paragraph" w:styleId="TOAHeading">
    <w:name w:val="toa heading"/>
    <w:basedOn w:val="Normal"/>
    <w:next w:val="Normal"/>
    <w:semiHidden/>
    <w:pPr>
      <w:spacing w:before="120"/>
    </w:pPr>
    <w:rPr>
      <w:rFonts w:cs="Arial"/>
      <w:b/>
      <w:bCs/>
      <w:sz w:val="24"/>
      <w:szCs w:val="24"/>
    </w:rPr>
  </w:style>
  <w:style w:type="paragraph" w:styleId="TOC1">
    <w:name w:val="toc 1"/>
    <w:basedOn w:val="Normal"/>
    <w:next w:val="Normal"/>
    <w:autoRedefine/>
    <w:semiHidden/>
    <w:pPr>
      <w:tabs>
        <w:tab w:val="clear" w:pos="1418"/>
      </w:tabs>
    </w:pPr>
  </w:style>
  <w:style w:type="paragraph" w:styleId="TOC2">
    <w:name w:val="toc 2"/>
    <w:basedOn w:val="Normal"/>
    <w:next w:val="Normal"/>
    <w:autoRedefine/>
    <w:semiHidden/>
    <w:pPr>
      <w:tabs>
        <w:tab w:val="clear" w:pos="1418"/>
      </w:tabs>
      <w:ind w:left="220"/>
    </w:pPr>
  </w:style>
  <w:style w:type="paragraph" w:styleId="TOC3">
    <w:name w:val="toc 3"/>
    <w:basedOn w:val="Normal"/>
    <w:next w:val="Normal"/>
    <w:autoRedefine/>
    <w:semiHidden/>
    <w:pPr>
      <w:tabs>
        <w:tab w:val="clear" w:pos="1418"/>
      </w:tabs>
      <w:ind w:left="440"/>
    </w:pPr>
  </w:style>
  <w:style w:type="paragraph" w:styleId="TOC4">
    <w:name w:val="toc 4"/>
    <w:basedOn w:val="Normal"/>
    <w:next w:val="Normal"/>
    <w:autoRedefine/>
    <w:semiHidden/>
    <w:pPr>
      <w:tabs>
        <w:tab w:val="clear" w:pos="1418"/>
      </w:tabs>
      <w:ind w:left="660"/>
    </w:pPr>
  </w:style>
  <w:style w:type="paragraph" w:styleId="TOC5">
    <w:name w:val="toc 5"/>
    <w:basedOn w:val="Normal"/>
    <w:next w:val="Normal"/>
    <w:autoRedefine/>
    <w:semiHidden/>
    <w:pPr>
      <w:tabs>
        <w:tab w:val="clear" w:pos="1418"/>
      </w:tabs>
      <w:ind w:left="880"/>
    </w:pPr>
  </w:style>
  <w:style w:type="paragraph" w:styleId="TOC6">
    <w:name w:val="toc 6"/>
    <w:basedOn w:val="Normal"/>
    <w:next w:val="Normal"/>
    <w:autoRedefine/>
    <w:semiHidden/>
    <w:pPr>
      <w:tabs>
        <w:tab w:val="clear" w:pos="1418"/>
      </w:tabs>
      <w:ind w:left="1100"/>
    </w:pPr>
  </w:style>
  <w:style w:type="paragraph" w:styleId="TOC7">
    <w:name w:val="toc 7"/>
    <w:basedOn w:val="Normal"/>
    <w:next w:val="Normal"/>
    <w:autoRedefine/>
    <w:semiHidden/>
    <w:pPr>
      <w:tabs>
        <w:tab w:val="clear" w:pos="1418"/>
      </w:tabs>
      <w:ind w:left="1320"/>
    </w:pPr>
  </w:style>
  <w:style w:type="paragraph" w:styleId="TOC8">
    <w:name w:val="toc 8"/>
    <w:basedOn w:val="Normal"/>
    <w:next w:val="Normal"/>
    <w:autoRedefine/>
    <w:semiHidden/>
    <w:pPr>
      <w:tabs>
        <w:tab w:val="clear" w:pos="1418"/>
      </w:tabs>
      <w:ind w:left="1540"/>
    </w:pPr>
  </w:style>
  <w:style w:type="paragraph" w:styleId="TOC9">
    <w:name w:val="toc 9"/>
    <w:basedOn w:val="Normal"/>
    <w:next w:val="Normal"/>
    <w:autoRedefine/>
    <w:semiHidden/>
    <w:pPr>
      <w:tabs>
        <w:tab w:val="clear" w:pos="1418"/>
      </w:tabs>
      <w:ind w:left="1760"/>
    </w:pPr>
  </w:style>
  <w:style w:type="paragraph" w:styleId="BalloonText">
    <w:name w:val="Balloon Text"/>
    <w:basedOn w:val="Normal"/>
    <w:semiHidden/>
    <w:rsid w:val="006736E0"/>
    <w:rPr>
      <w:rFonts w:ascii="Tahoma" w:hAnsi="Tahoma" w:cs="Tahoma"/>
      <w:sz w:val="16"/>
      <w:szCs w:val="16"/>
    </w:rPr>
  </w:style>
  <w:style w:type="character" w:styleId="Hyperlink">
    <w:name w:val="Hyperlink"/>
    <w:basedOn w:val="DefaultParagraphFont"/>
    <w:rsid w:val="007E78F7"/>
    <w:rPr>
      <w:color w:val="003300"/>
      <w:u w:val="single"/>
    </w:rPr>
  </w:style>
  <w:style w:type="paragraph" w:customStyle="1" w:styleId="Documenttitle">
    <w:name w:val="Document title"/>
    <w:basedOn w:val="Heading1"/>
    <w:rsid w:val="002D31D4"/>
    <w:pPr>
      <w:spacing w:before="240"/>
    </w:pPr>
  </w:style>
  <w:style w:type="table" w:styleId="TableGrid">
    <w:name w:val="Table Grid"/>
    <w:basedOn w:val="TableNormal"/>
    <w:rsid w:val="002D31D4"/>
    <w:pPr>
      <w:widowControl w:val="0"/>
      <w:tabs>
        <w:tab w:val="left" w:pos="1418"/>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s">
    <w:name w:val="sas"/>
    <w:basedOn w:val="Heading2"/>
    <w:rsid w:val="00B10BCD"/>
    <w:pPr>
      <w:spacing w:before="60"/>
    </w:pPr>
  </w:style>
  <w:style w:type="paragraph" w:customStyle="1" w:styleId="RSU">
    <w:name w:val="RSU"/>
    <w:basedOn w:val="Heading1"/>
    <w:rsid w:val="00CC22D1"/>
    <w:pPr>
      <w:spacing w:after="0"/>
    </w:pPr>
    <w:rPr>
      <w:sz w:val="36"/>
    </w:rPr>
  </w:style>
  <w:style w:type="character" w:styleId="Emphasis">
    <w:name w:val="Emphasis"/>
    <w:basedOn w:val="DefaultParagraphFont"/>
    <w:qFormat/>
    <w:rsid w:val="00C956A7"/>
    <w:rPr>
      <w:i/>
      <w:iCs/>
    </w:rPr>
  </w:style>
  <w:style w:type="character" w:styleId="EndnoteReference">
    <w:name w:val="endnote reference"/>
    <w:basedOn w:val="DefaultParagraphFont"/>
    <w:rsid w:val="00592A4B"/>
    <w:rPr>
      <w:vertAlign w:val="superscript"/>
    </w:rPr>
  </w:style>
  <w:style w:type="character" w:customStyle="1" w:styleId="HeaderChar">
    <w:name w:val="Header Char"/>
    <w:basedOn w:val="DefaultParagraphFont"/>
    <w:link w:val="Header"/>
    <w:uiPriority w:val="99"/>
    <w:rsid w:val="006E1C02"/>
    <w:rPr>
      <w:rFonts w:ascii="Arial" w:hAnsi="Arial"/>
      <w:b/>
      <w:color w:val="808080"/>
      <w:szCs w:val="22"/>
      <w:lang w:eastAsia="en-US"/>
    </w:rPr>
  </w:style>
  <w:style w:type="paragraph" w:customStyle="1" w:styleId="Footertext">
    <w:name w:val="Footer text"/>
    <w:basedOn w:val="Footer"/>
    <w:qFormat/>
    <w:rsid w:val="003E5D22"/>
    <w:rPr>
      <w:u w:val="none"/>
    </w:rPr>
  </w:style>
  <w:style w:type="character" w:customStyle="1" w:styleId="FooterChar">
    <w:name w:val="Footer Char"/>
    <w:aliases w:val="Footer title Char"/>
    <w:basedOn w:val="DefaultParagraphFont"/>
    <w:link w:val="Footer"/>
    <w:uiPriority w:val="99"/>
    <w:rsid w:val="00B94F77"/>
    <w:rPr>
      <w:rFonts w:ascii="Arial" w:hAnsi="Arial"/>
      <w:color w:val="000000" w:themeColor="text1"/>
      <w:sz w:val="16"/>
      <w:szCs w:val="22"/>
      <w:u w:val="single"/>
      <w:lang w:eastAsia="en-US"/>
    </w:rPr>
  </w:style>
  <w:style w:type="character" w:customStyle="1" w:styleId="BodyTextChar">
    <w:name w:val="Body Text Char"/>
    <w:basedOn w:val="DefaultParagraphFont"/>
    <w:link w:val="BodyText"/>
    <w:rsid w:val="00593247"/>
    <w:rPr>
      <w:rFonts w:ascii="Arial" w:hAnsi="Arial"/>
      <w:sz w:val="22"/>
      <w:szCs w:val="22"/>
      <w:lang w:eastAsia="en-US"/>
    </w:rPr>
  </w:style>
  <w:style w:type="character" w:customStyle="1" w:styleId="CommentTextChar">
    <w:name w:val="Comment Text Char"/>
    <w:basedOn w:val="DefaultParagraphFont"/>
    <w:link w:val="CommentText"/>
    <w:semiHidden/>
    <w:rsid w:val="00593247"/>
    <w:rPr>
      <w:rFonts w:ascii="Arial" w:hAnsi="Arial"/>
      <w:szCs w:val="22"/>
      <w:lang w:eastAsia="en-US"/>
    </w:rPr>
  </w:style>
  <w:style w:type="character" w:styleId="FollowedHyperlink">
    <w:name w:val="FollowedHyperlink"/>
    <w:basedOn w:val="DefaultParagraphFont"/>
    <w:rsid w:val="00926A42"/>
    <w:rPr>
      <w:color w:val="800080" w:themeColor="followedHyperlink"/>
      <w:u w:val="single"/>
    </w:rPr>
  </w:style>
  <w:style w:type="character" w:styleId="CommentReference">
    <w:name w:val="annotation reference"/>
    <w:basedOn w:val="DefaultParagraphFont"/>
    <w:rsid w:val="0085197C"/>
    <w:rPr>
      <w:sz w:val="16"/>
      <w:szCs w:val="16"/>
    </w:rPr>
  </w:style>
  <w:style w:type="paragraph" w:styleId="CommentSubject">
    <w:name w:val="annotation subject"/>
    <w:basedOn w:val="CommentText"/>
    <w:next w:val="CommentText"/>
    <w:link w:val="CommentSubjectChar"/>
    <w:rsid w:val="0085197C"/>
    <w:pPr>
      <w:spacing w:line="240" w:lineRule="auto"/>
    </w:pPr>
    <w:rPr>
      <w:b/>
      <w:bCs/>
      <w:szCs w:val="20"/>
    </w:rPr>
  </w:style>
  <w:style w:type="character" w:customStyle="1" w:styleId="CommentSubjectChar">
    <w:name w:val="Comment Subject Char"/>
    <w:basedOn w:val="CommentTextChar"/>
    <w:link w:val="CommentSubject"/>
    <w:rsid w:val="0085197C"/>
    <w:rPr>
      <w:rFonts w:ascii="Arial" w:hAnsi="Arial"/>
      <w:b/>
      <w:bCs/>
      <w:szCs w:val="22"/>
      <w:lang w:eastAsia="en-US"/>
    </w:rPr>
  </w:style>
  <w:style w:type="paragraph" w:styleId="Revision">
    <w:name w:val="Revision"/>
    <w:hidden/>
    <w:uiPriority w:val="99"/>
    <w:semiHidden/>
    <w:rsid w:val="00502FF8"/>
    <w:rPr>
      <w:rFonts w:ascii="Arial" w:hAnsi="Arial"/>
      <w:sz w:val="22"/>
      <w:szCs w:val="22"/>
      <w:lang w:eastAsia="en-US"/>
    </w:rPr>
  </w:style>
  <w:style w:type="character" w:styleId="UnresolvedMention">
    <w:name w:val="Unresolved Mention"/>
    <w:basedOn w:val="DefaultParagraphFont"/>
    <w:uiPriority w:val="99"/>
    <w:semiHidden/>
    <w:unhideWhenUsed/>
    <w:rsid w:val="003D4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975191">
      <w:bodyDiv w:val="1"/>
      <w:marLeft w:val="0"/>
      <w:marRight w:val="0"/>
      <w:marTop w:val="0"/>
      <w:marBottom w:val="0"/>
      <w:divBdr>
        <w:top w:val="none" w:sz="0" w:space="0" w:color="auto"/>
        <w:left w:val="none" w:sz="0" w:space="0" w:color="auto"/>
        <w:bottom w:val="none" w:sz="0" w:space="0" w:color="auto"/>
        <w:right w:val="none" w:sz="0" w:space="0" w:color="auto"/>
      </w:divBdr>
    </w:div>
    <w:div w:id="1158691578">
      <w:bodyDiv w:val="1"/>
      <w:marLeft w:val="0"/>
      <w:marRight w:val="0"/>
      <w:marTop w:val="0"/>
      <w:marBottom w:val="0"/>
      <w:divBdr>
        <w:top w:val="none" w:sz="0" w:space="0" w:color="auto"/>
        <w:left w:val="none" w:sz="0" w:space="0" w:color="auto"/>
        <w:bottom w:val="none" w:sz="0" w:space="0" w:color="auto"/>
        <w:right w:val="none" w:sz="0" w:space="0" w:color="auto"/>
      </w:divBdr>
    </w:div>
    <w:div w:id="16045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priced/l121.pdf" TargetMode="External"/><Relationship Id="rId13" Type="http://schemas.openxmlformats.org/officeDocument/2006/relationships/hyperlink" Target="http://www.ssnet.chemistry.manchester.ac.uk/media/eps/chemistry-intranet/health-and-safety/documents/forms/SOP-10-Transport-and-Handling-of-Low-Quantities-of-U-Th-Samples-for-EPR-SQUID-and-Luminescence.pdf" TargetMode="External"/><Relationship Id="rId18" Type="http://schemas.openxmlformats.org/officeDocument/2006/relationships/hyperlink" Target="http://www.ssnet.chemistry.manchester.ac.uk/media/eps/chemistry-intranet/health-and-safety/documents/forms/SOP-10-Transport-and-Handling-of-Low-Quantities-of-U-Th-Samples-for-EPR-SQUID-and-Luminescence.pdf" TargetMode="External"/><Relationship Id="rId26" Type="http://schemas.openxmlformats.org/officeDocument/2006/relationships/hyperlink" Target="http://www.healthandsafety.manchester.ac.uk/toolkits/accidents/reporting/" TargetMode="External"/><Relationship Id="rId3" Type="http://schemas.openxmlformats.org/officeDocument/2006/relationships/styles" Target="styles.xml"/><Relationship Id="rId21" Type="http://schemas.openxmlformats.org/officeDocument/2006/relationships/hyperlink" Target="http://www.staffnet.manchester.ac.uk/rsu/ionising-radiation/acquisitions-of-actinides/" TargetMode="External"/><Relationship Id="rId7" Type="http://schemas.openxmlformats.org/officeDocument/2006/relationships/endnotes" Target="endnotes.xml"/><Relationship Id="rId12" Type="http://schemas.openxmlformats.org/officeDocument/2006/relationships/hyperlink" Target="http://www.ssnet.chemistry.manchester.ac.uk/media/eps/chemistry-intranet/pdfs/crr/SOP-1-General-Radiochemistry-Proceedures_V1.2.pdf" TargetMode="External"/><Relationship Id="rId17" Type="http://schemas.openxmlformats.org/officeDocument/2006/relationships/hyperlink" Target="http://www.ssnet.chemistry.manchester.ac.uk/media/eps/chemistry-intranet/pdfs/crr/SOP-1-General-Radiochemistry-Proceedures_V1.2.pdf" TargetMode="External"/><Relationship Id="rId25" Type="http://schemas.openxmlformats.org/officeDocument/2006/relationships/hyperlink" Target="mailto:radiation@manchester.ac.uk" TargetMode="External"/><Relationship Id="rId2" Type="http://schemas.openxmlformats.org/officeDocument/2006/relationships/numbering" Target="numbering.xml"/><Relationship Id="rId16" Type="http://schemas.openxmlformats.org/officeDocument/2006/relationships/hyperlink" Target="http://www.ssnet.chemistry.manchester.ac.uk/media/eps/chemistry-intranet/health-and-safety/documents/SOP-2---Managing-Radioactive-Materials-v1.3.pdf" TargetMode="External"/><Relationship Id="rId20" Type="http://schemas.openxmlformats.org/officeDocument/2006/relationships/hyperlink" Target="http://www.ssnet.chemistry.manchester.ac.uk/media/eps/chemistry-intranet/health-and-safety/documents/SOP-2---Managing-Radioactive-Materials-v1.3.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net.chemistry.manchester.ac.uk/media/eps/chemistry-intranet/pdfs/crr/SOP-1-General-Radiochemistry-Proceedures_V1.2.pdf" TargetMode="External"/><Relationship Id="rId24" Type="http://schemas.openxmlformats.org/officeDocument/2006/relationships/hyperlink" Target="http://www.healthandsafety.manchester.ac.uk/toolkits/accidents/report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snet.chemistry.manchester.ac.uk/health-and-safety/procedure-and-methods/" TargetMode="External"/><Relationship Id="rId23" Type="http://schemas.openxmlformats.org/officeDocument/2006/relationships/hyperlink" Target="http://www.hse.gov.uk/pubns/indg334.pdf" TargetMode="External"/><Relationship Id="rId28" Type="http://schemas.openxmlformats.org/officeDocument/2006/relationships/header" Target="header1.xml"/><Relationship Id="rId10" Type="http://schemas.openxmlformats.org/officeDocument/2006/relationships/hyperlink" Target="http://www.ssnet.chemistry.manchester.ac.uk/media/eps/chemistry-intranet/pdfs/crr/SOP-1-General-Radiochemistry-Proceedures_V1.2.pdf" TargetMode="External"/><Relationship Id="rId19" Type="http://schemas.openxmlformats.org/officeDocument/2006/relationships/hyperlink" Target="https://www.staffnet.manchester.ac.uk/rsu/ionising-radiation/transport-radioactive-material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snet.chemistry.manchester.ac.uk/media/eps/school-of-chemistry/intranet/pdfs/Protocol-for-Access-to-the-Radioactive-Materials-Store.pdf" TargetMode="External"/><Relationship Id="rId14" Type="http://schemas.openxmlformats.org/officeDocument/2006/relationships/hyperlink" Target="http://www.ssnet.chemistry.manchester.ac.uk/health-and-safety/centre-for-radiochemisty-research-safety/" TargetMode="External"/><Relationship Id="rId22" Type="http://schemas.openxmlformats.org/officeDocument/2006/relationships/hyperlink" Target="http://www.ssnet.chemistry.manchester.ac.uk/media/eps/chemistry-intranet/pdfs/crr/SOP-1-General-Radiochemistry-Proceedures_V1.2.pdf" TargetMode="External"/><Relationship Id="rId27" Type="http://schemas.openxmlformats.org/officeDocument/2006/relationships/image" Target="media/image1.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General-Services\SAS\Radiation\Templates\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0365-66E5-4E41-8F20-634F8A55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N:\General-Services\SAS\Radiation\Templates\2006.dot</Template>
  <TotalTime>105</TotalTime>
  <Pages>17</Pages>
  <Words>5650</Words>
  <Characters>32211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1</vt:lpstr>
    </vt:vector>
  </TitlesOfParts>
  <Company>University of Leeds</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Dr I K Haslam</dc:creator>
  <cp:lastModifiedBy>Ian Haslam</cp:lastModifiedBy>
  <cp:revision>15</cp:revision>
  <cp:lastPrinted>2010-01-15T15:04:00Z</cp:lastPrinted>
  <dcterms:created xsi:type="dcterms:W3CDTF">2020-06-26T10:41:00Z</dcterms:created>
  <dcterms:modified xsi:type="dcterms:W3CDTF">2022-03-11T16:12:00Z</dcterms:modified>
</cp:coreProperties>
</file>