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42B" w:rsidRPr="00AC442B" w:rsidRDefault="00AC442B">
      <w:pPr>
        <w:rPr>
          <w:rFonts w:ascii="Arial" w:eastAsia="Times New Roman" w:hAnsi="Arial" w:cs="Times New Roman"/>
          <w:noProof/>
          <w:sz w:val="48"/>
          <w:szCs w:val="24"/>
          <w:lang w:eastAsia="en-GB"/>
        </w:rPr>
      </w:pPr>
      <w:bookmarkStart w:id="0" w:name="_GoBack"/>
      <w:bookmarkEnd w:id="0"/>
      <w:r>
        <w:rPr>
          <w:noProof/>
          <w:lang w:eastAsia="en-GB"/>
        </w:rPr>
        <w:drawing>
          <wp:inline distT="0" distB="0" distL="0" distR="0" wp14:anchorId="18F264B0" wp14:editId="260D69F6">
            <wp:extent cx="1733550" cy="1905000"/>
            <wp:effectExtent l="19050" t="0" r="0" b="0"/>
            <wp:docPr id="1" name="Picture 1"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OM_4COL"/>
                    <pic:cNvPicPr>
                      <a:picLocks noChangeAspect="1" noChangeArrowheads="1"/>
                    </pic:cNvPicPr>
                  </pic:nvPicPr>
                  <pic:blipFill>
                    <a:blip r:embed="rId9"/>
                    <a:srcRect/>
                    <a:stretch>
                      <a:fillRect/>
                    </a:stretch>
                  </pic:blipFill>
                  <pic:spPr bwMode="auto">
                    <a:xfrm>
                      <a:off x="0" y="0"/>
                      <a:ext cx="1733550" cy="1905000"/>
                    </a:xfrm>
                    <a:prstGeom prst="rect">
                      <a:avLst/>
                    </a:prstGeom>
                    <a:noFill/>
                    <a:ln w="9525">
                      <a:noFill/>
                      <a:miter lim="800000"/>
                      <a:headEnd/>
                      <a:tailEnd/>
                    </a:ln>
                  </pic:spPr>
                </pic:pic>
              </a:graphicData>
            </a:graphic>
          </wp:inline>
        </w:drawing>
      </w:r>
      <w:r w:rsidRPr="00AC442B">
        <w:rPr>
          <w:rFonts w:ascii="Arial" w:eastAsia="Times New Roman" w:hAnsi="Arial" w:cs="Times New Roman"/>
          <w:noProof/>
          <w:sz w:val="48"/>
          <w:szCs w:val="24"/>
          <w:lang w:eastAsia="en-GB"/>
        </w:rPr>
        <w:t>To Be</w:t>
      </w:r>
      <w:r>
        <w:rPr>
          <w:rFonts w:ascii="Arial" w:eastAsia="Times New Roman" w:hAnsi="Arial" w:cs="Times New Roman"/>
          <w:noProof/>
          <w:sz w:val="48"/>
          <w:szCs w:val="24"/>
          <w:lang w:eastAsia="en-GB"/>
        </w:rPr>
        <w:t xml:space="preserve"> -</w:t>
      </w:r>
      <w:r w:rsidRPr="00AC442B">
        <w:rPr>
          <w:rFonts w:ascii="Arial" w:eastAsia="Times New Roman" w:hAnsi="Arial" w:cs="Times New Roman"/>
          <w:noProof/>
          <w:sz w:val="48"/>
          <w:szCs w:val="24"/>
          <w:lang w:eastAsia="en-GB"/>
        </w:rPr>
        <w:t xml:space="preserve"> Month End Process Document</w:t>
      </w:r>
    </w:p>
    <w:p w:rsidR="00AC442B" w:rsidRDefault="00AC442B">
      <w:pPr>
        <w:rPr>
          <w:rFonts w:ascii="Arial" w:hAnsi="Arial" w:cs="Arial"/>
          <w:b/>
          <w:sz w:val="36"/>
        </w:rPr>
      </w:pPr>
    </w:p>
    <w:p w:rsidR="000232C8" w:rsidRDefault="000232C8">
      <w:pPr>
        <w:rPr>
          <w:rFonts w:ascii="Arial" w:hAnsi="Arial" w:cs="Arial"/>
          <w:b/>
          <w:sz w:val="36"/>
        </w:rPr>
        <w:sectPr w:rsidR="000232C8" w:rsidSect="00BD0B4A">
          <w:footerReference w:type="default" r:id="rId10"/>
          <w:pgSz w:w="16838" w:h="11906" w:orient="landscape"/>
          <w:pgMar w:top="1276" w:right="1440" w:bottom="1135" w:left="1440" w:header="708" w:footer="708" w:gutter="0"/>
          <w:cols w:space="708"/>
          <w:docGrid w:linePitch="360"/>
        </w:sectPr>
      </w:pPr>
    </w:p>
    <w:p w:rsidR="00E40BC3" w:rsidRPr="00AC442B" w:rsidRDefault="00AC442B" w:rsidP="00E40BC3">
      <w:pPr>
        <w:pStyle w:val="ListParagraph"/>
        <w:numPr>
          <w:ilvl w:val="0"/>
          <w:numId w:val="1"/>
        </w:numPr>
        <w:rPr>
          <w:rFonts w:ascii="Arial" w:hAnsi="Arial" w:cs="Arial"/>
          <w:b/>
          <w:sz w:val="36"/>
        </w:rPr>
      </w:pPr>
      <w:r w:rsidRPr="00AC442B">
        <w:rPr>
          <w:rFonts w:ascii="Arial" w:hAnsi="Arial" w:cs="Arial"/>
          <w:b/>
          <w:sz w:val="36"/>
        </w:rPr>
        <w:lastRenderedPageBreak/>
        <w:t>Document Control</w:t>
      </w:r>
    </w:p>
    <w:p w:rsidR="00AC442B" w:rsidRDefault="00AC442B" w:rsidP="00AC442B">
      <w:pPr>
        <w:jc w:val="center"/>
        <w:rPr>
          <w:rFonts w:ascii="Arial" w:eastAsia="Times New Roman" w:hAnsi="Arial" w:cs="Arial"/>
          <w:b/>
          <w:sz w:val="36"/>
          <w:szCs w:val="36"/>
        </w:rPr>
      </w:pPr>
    </w:p>
    <w:p w:rsidR="00AC442B" w:rsidRPr="00AC442B" w:rsidRDefault="00AC442B" w:rsidP="00AC442B">
      <w:pPr>
        <w:jc w:val="center"/>
        <w:rPr>
          <w:rFonts w:ascii="Arial" w:eastAsia="Times New Roman" w:hAnsi="Arial" w:cs="Arial"/>
          <w:b/>
          <w:sz w:val="36"/>
          <w:szCs w:val="36"/>
        </w:rPr>
      </w:pPr>
      <w:r w:rsidRPr="00AC442B">
        <w:rPr>
          <w:rFonts w:ascii="Arial" w:eastAsia="Times New Roman" w:hAnsi="Arial" w:cs="Arial"/>
          <w:b/>
          <w:sz w:val="36"/>
          <w:szCs w:val="36"/>
        </w:rPr>
        <w:t>Revision History</w:t>
      </w:r>
    </w:p>
    <w:p w:rsidR="00AC442B" w:rsidRPr="00AC442B" w:rsidRDefault="00AC442B" w:rsidP="00AC442B">
      <w:pPr>
        <w:spacing w:after="0" w:line="240" w:lineRule="auto"/>
        <w:rPr>
          <w:rFonts w:ascii="Arial" w:eastAsia="Times New Roman" w:hAnsi="Arial" w:cs="Arial"/>
          <w:sz w:val="20"/>
          <w:szCs w:val="24"/>
        </w:rPr>
      </w:pPr>
    </w:p>
    <w:p w:rsidR="00AC442B" w:rsidRPr="00AC442B" w:rsidRDefault="00AC442B" w:rsidP="00AC442B">
      <w:pPr>
        <w:spacing w:after="0" w:line="240" w:lineRule="auto"/>
        <w:rPr>
          <w:rFonts w:ascii="Arial" w:eastAsia="Times New Roman" w:hAnsi="Arial" w:cs="Arial"/>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3294"/>
        <w:gridCol w:w="3294"/>
      </w:tblGrid>
      <w:tr w:rsidR="00AC442B" w:rsidRPr="00AC442B" w:rsidTr="008332C5">
        <w:tc>
          <w:tcPr>
            <w:tcW w:w="3294" w:type="dxa"/>
            <w:shd w:val="clear" w:color="auto" w:fill="CC0000"/>
          </w:tcPr>
          <w:p w:rsidR="00AC442B" w:rsidRPr="00AC442B" w:rsidRDefault="00AC442B" w:rsidP="00AC442B">
            <w:pPr>
              <w:spacing w:after="0" w:line="240" w:lineRule="auto"/>
              <w:rPr>
                <w:rFonts w:ascii="Arial" w:eastAsia="Times New Roman" w:hAnsi="Arial" w:cs="Arial"/>
                <w:b/>
                <w:color w:val="FFFFFF"/>
                <w:sz w:val="24"/>
                <w:szCs w:val="24"/>
              </w:rPr>
            </w:pPr>
            <w:r w:rsidRPr="00AC442B">
              <w:rPr>
                <w:rFonts w:ascii="Arial" w:eastAsia="Times New Roman" w:hAnsi="Arial" w:cs="Arial"/>
                <w:b/>
                <w:color w:val="FFFFFF"/>
                <w:sz w:val="24"/>
                <w:szCs w:val="24"/>
              </w:rPr>
              <w:t xml:space="preserve">Revision Comments </w:t>
            </w:r>
          </w:p>
        </w:tc>
        <w:tc>
          <w:tcPr>
            <w:tcW w:w="3294" w:type="dxa"/>
            <w:shd w:val="clear" w:color="auto" w:fill="CC0000"/>
          </w:tcPr>
          <w:p w:rsidR="00AC442B" w:rsidRPr="00AC442B" w:rsidRDefault="00AC442B" w:rsidP="00AC442B">
            <w:pPr>
              <w:spacing w:after="0" w:line="240" w:lineRule="auto"/>
              <w:rPr>
                <w:rFonts w:ascii="Arial" w:eastAsia="Times New Roman" w:hAnsi="Arial" w:cs="Arial"/>
                <w:b/>
                <w:color w:val="FFFFFF"/>
                <w:sz w:val="24"/>
                <w:szCs w:val="24"/>
              </w:rPr>
            </w:pPr>
            <w:r w:rsidRPr="00AC442B">
              <w:rPr>
                <w:rFonts w:ascii="Arial" w:eastAsia="Times New Roman" w:hAnsi="Arial" w:cs="Arial"/>
                <w:b/>
                <w:color w:val="FFFFFF"/>
                <w:sz w:val="24"/>
                <w:szCs w:val="24"/>
              </w:rPr>
              <w:t>Revised By</w:t>
            </w:r>
          </w:p>
        </w:tc>
        <w:tc>
          <w:tcPr>
            <w:tcW w:w="3294" w:type="dxa"/>
            <w:shd w:val="clear" w:color="auto" w:fill="CC0000"/>
          </w:tcPr>
          <w:p w:rsidR="00AC442B" w:rsidRPr="00AC442B" w:rsidRDefault="00AC442B" w:rsidP="00AC442B">
            <w:pPr>
              <w:spacing w:after="0" w:line="240" w:lineRule="auto"/>
              <w:rPr>
                <w:rFonts w:ascii="Arial" w:eastAsia="Times New Roman" w:hAnsi="Arial" w:cs="Arial"/>
                <w:b/>
                <w:color w:val="FFFFFF"/>
                <w:sz w:val="24"/>
                <w:szCs w:val="24"/>
              </w:rPr>
            </w:pPr>
            <w:r w:rsidRPr="00AC442B">
              <w:rPr>
                <w:rFonts w:ascii="Arial" w:eastAsia="Times New Roman" w:hAnsi="Arial" w:cs="Arial"/>
                <w:b/>
                <w:color w:val="FFFFFF"/>
                <w:sz w:val="24"/>
                <w:szCs w:val="24"/>
              </w:rPr>
              <w:t>Revision Date</w:t>
            </w:r>
          </w:p>
        </w:tc>
        <w:tc>
          <w:tcPr>
            <w:tcW w:w="3294" w:type="dxa"/>
            <w:shd w:val="clear" w:color="auto" w:fill="CC0000"/>
          </w:tcPr>
          <w:p w:rsidR="00AC442B" w:rsidRPr="00AC442B" w:rsidRDefault="00AC442B" w:rsidP="00AC442B">
            <w:pPr>
              <w:spacing w:after="0" w:line="240" w:lineRule="auto"/>
              <w:rPr>
                <w:rFonts w:ascii="Arial" w:eastAsia="Times New Roman" w:hAnsi="Arial" w:cs="Arial"/>
                <w:b/>
                <w:color w:val="FFFFFF"/>
                <w:sz w:val="24"/>
                <w:szCs w:val="24"/>
              </w:rPr>
            </w:pPr>
            <w:r w:rsidRPr="00AC442B">
              <w:rPr>
                <w:rFonts w:ascii="Arial" w:eastAsia="Times New Roman" w:hAnsi="Arial" w:cs="Arial"/>
                <w:b/>
                <w:color w:val="FFFFFF"/>
                <w:sz w:val="24"/>
                <w:szCs w:val="24"/>
              </w:rPr>
              <w:t>Version</w:t>
            </w:r>
          </w:p>
        </w:tc>
      </w:tr>
      <w:tr w:rsidR="00AC442B" w:rsidRPr="00AC442B" w:rsidTr="008332C5">
        <w:tc>
          <w:tcPr>
            <w:tcW w:w="3294" w:type="dxa"/>
          </w:tcPr>
          <w:p w:rsidR="00AC442B" w:rsidRPr="00AC442B" w:rsidRDefault="00AC442B" w:rsidP="00AC442B">
            <w:pPr>
              <w:spacing w:after="0" w:line="240" w:lineRule="auto"/>
              <w:rPr>
                <w:rFonts w:ascii="Arial" w:eastAsia="Times New Roman" w:hAnsi="Arial" w:cs="Arial"/>
                <w:sz w:val="20"/>
                <w:szCs w:val="24"/>
              </w:rPr>
            </w:pPr>
            <w:r w:rsidRPr="00AC442B">
              <w:rPr>
                <w:rFonts w:ascii="Arial" w:eastAsia="Times New Roman" w:hAnsi="Arial" w:cs="Arial"/>
                <w:sz w:val="20"/>
                <w:szCs w:val="24"/>
              </w:rPr>
              <w:t>First draft finalised</w:t>
            </w:r>
          </w:p>
        </w:tc>
        <w:tc>
          <w:tcPr>
            <w:tcW w:w="3294" w:type="dxa"/>
          </w:tcPr>
          <w:p w:rsidR="00AC442B" w:rsidRPr="00AC442B" w:rsidRDefault="0021192F" w:rsidP="00AC442B">
            <w:pPr>
              <w:spacing w:after="0" w:line="240" w:lineRule="auto"/>
              <w:rPr>
                <w:rFonts w:ascii="Arial" w:eastAsia="Times New Roman" w:hAnsi="Arial" w:cs="Arial"/>
                <w:sz w:val="20"/>
                <w:szCs w:val="24"/>
              </w:rPr>
            </w:pPr>
            <w:r>
              <w:rPr>
                <w:rFonts w:ascii="Arial" w:eastAsia="Times New Roman" w:hAnsi="Arial" w:cs="Arial"/>
                <w:sz w:val="20"/>
                <w:szCs w:val="24"/>
              </w:rPr>
              <w:t>Nicola Smith</w:t>
            </w:r>
          </w:p>
        </w:tc>
        <w:tc>
          <w:tcPr>
            <w:tcW w:w="3294" w:type="dxa"/>
          </w:tcPr>
          <w:p w:rsidR="00AC442B" w:rsidRPr="00AC442B" w:rsidRDefault="00052D00" w:rsidP="00AC442B">
            <w:pPr>
              <w:spacing w:after="0" w:line="240" w:lineRule="auto"/>
              <w:rPr>
                <w:rFonts w:ascii="Arial" w:eastAsia="Times New Roman" w:hAnsi="Arial" w:cs="Arial"/>
                <w:sz w:val="20"/>
                <w:szCs w:val="24"/>
              </w:rPr>
            </w:pPr>
            <w:r>
              <w:rPr>
                <w:rFonts w:ascii="Arial" w:eastAsia="Times New Roman" w:hAnsi="Arial" w:cs="Arial"/>
                <w:sz w:val="20"/>
                <w:szCs w:val="24"/>
              </w:rPr>
              <w:t xml:space="preserve">02 June </w:t>
            </w:r>
            <w:r w:rsidR="0021192F">
              <w:rPr>
                <w:rFonts w:ascii="Arial" w:eastAsia="Times New Roman" w:hAnsi="Arial" w:cs="Arial"/>
                <w:sz w:val="20"/>
                <w:szCs w:val="24"/>
              </w:rPr>
              <w:t>2015</w:t>
            </w:r>
          </w:p>
        </w:tc>
        <w:tc>
          <w:tcPr>
            <w:tcW w:w="3294" w:type="dxa"/>
          </w:tcPr>
          <w:p w:rsidR="00AC442B" w:rsidRPr="00AC442B" w:rsidRDefault="0021192F" w:rsidP="00E07013">
            <w:pPr>
              <w:spacing w:after="0" w:line="240" w:lineRule="auto"/>
              <w:rPr>
                <w:rFonts w:ascii="Arial" w:eastAsia="Times New Roman" w:hAnsi="Arial" w:cs="Arial"/>
                <w:sz w:val="20"/>
                <w:szCs w:val="24"/>
              </w:rPr>
            </w:pPr>
            <w:r>
              <w:rPr>
                <w:rFonts w:ascii="Arial" w:eastAsia="Times New Roman" w:hAnsi="Arial" w:cs="Arial"/>
                <w:sz w:val="20"/>
                <w:szCs w:val="24"/>
              </w:rPr>
              <w:t>V</w:t>
            </w:r>
            <w:r w:rsidR="00052D00">
              <w:rPr>
                <w:rFonts w:ascii="Arial" w:eastAsia="Times New Roman" w:hAnsi="Arial" w:cs="Arial"/>
                <w:sz w:val="20"/>
                <w:szCs w:val="24"/>
              </w:rPr>
              <w:t>1</w:t>
            </w:r>
            <w:r w:rsidR="00E07013">
              <w:rPr>
                <w:rFonts w:ascii="Arial" w:eastAsia="Times New Roman" w:hAnsi="Arial" w:cs="Arial"/>
                <w:sz w:val="20"/>
                <w:szCs w:val="24"/>
              </w:rPr>
              <w:t>6</w:t>
            </w:r>
          </w:p>
        </w:tc>
      </w:tr>
      <w:tr w:rsidR="00E07013" w:rsidRPr="00AC442B" w:rsidTr="008332C5">
        <w:tc>
          <w:tcPr>
            <w:tcW w:w="3294" w:type="dxa"/>
          </w:tcPr>
          <w:p w:rsidR="00E07013" w:rsidRPr="00AC442B" w:rsidRDefault="00E07013" w:rsidP="00AC442B">
            <w:pPr>
              <w:spacing w:after="0" w:line="240" w:lineRule="auto"/>
              <w:rPr>
                <w:rFonts w:ascii="Arial" w:eastAsia="Times New Roman" w:hAnsi="Arial" w:cs="Arial"/>
                <w:sz w:val="20"/>
                <w:szCs w:val="24"/>
              </w:rPr>
            </w:pPr>
            <w:r>
              <w:rPr>
                <w:rFonts w:ascii="Arial" w:eastAsia="Times New Roman" w:hAnsi="Arial" w:cs="Arial"/>
                <w:sz w:val="20"/>
                <w:szCs w:val="24"/>
              </w:rPr>
              <w:t xml:space="preserve">Feedback from presentations </w:t>
            </w:r>
          </w:p>
        </w:tc>
        <w:tc>
          <w:tcPr>
            <w:tcW w:w="3294" w:type="dxa"/>
          </w:tcPr>
          <w:p w:rsidR="00E07013" w:rsidRDefault="00E07013" w:rsidP="00AC442B">
            <w:pPr>
              <w:spacing w:after="0" w:line="240" w:lineRule="auto"/>
              <w:rPr>
                <w:rFonts w:ascii="Arial" w:eastAsia="Times New Roman" w:hAnsi="Arial" w:cs="Arial"/>
                <w:sz w:val="20"/>
                <w:szCs w:val="24"/>
              </w:rPr>
            </w:pPr>
            <w:r>
              <w:rPr>
                <w:rFonts w:ascii="Arial" w:eastAsia="Times New Roman" w:hAnsi="Arial" w:cs="Arial"/>
                <w:sz w:val="20"/>
                <w:szCs w:val="24"/>
              </w:rPr>
              <w:t>Nicola Smith</w:t>
            </w:r>
          </w:p>
        </w:tc>
        <w:tc>
          <w:tcPr>
            <w:tcW w:w="3294" w:type="dxa"/>
          </w:tcPr>
          <w:p w:rsidR="00E07013" w:rsidRDefault="00E07013" w:rsidP="00AC442B">
            <w:pPr>
              <w:spacing w:after="0" w:line="240" w:lineRule="auto"/>
              <w:rPr>
                <w:rFonts w:ascii="Arial" w:eastAsia="Times New Roman" w:hAnsi="Arial" w:cs="Arial"/>
                <w:sz w:val="20"/>
                <w:szCs w:val="24"/>
              </w:rPr>
            </w:pPr>
            <w:r>
              <w:rPr>
                <w:rFonts w:ascii="Arial" w:eastAsia="Times New Roman" w:hAnsi="Arial" w:cs="Arial"/>
                <w:sz w:val="20"/>
                <w:szCs w:val="24"/>
              </w:rPr>
              <w:t>13 July</w:t>
            </w:r>
          </w:p>
        </w:tc>
        <w:tc>
          <w:tcPr>
            <w:tcW w:w="3294" w:type="dxa"/>
          </w:tcPr>
          <w:p w:rsidR="00E07013" w:rsidRDefault="00E07013" w:rsidP="00280CDB">
            <w:pPr>
              <w:spacing w:after="0" w:line="240" w:lineRule="auto"/>
              <w:rPr>
                <w:rFonts w:ascii="Arial" w:eastAsia="Times New Roman" w:hAnsi="Arial" w:cs="Arial"/>
                <w:sz w:val="20"/>
                <w:szCs w:val="24"/>
              </w:rPr>
            </w:pPr>
            <w:r>
              <w:rPr>
                <w:rFonts w:ascii="Arial" w:eastAsia="Times New Roman" w:hAnsi="Arial" w:cs="Arial"/>
                <w:sz w:val="20"/>
                <w:szCs w:val="24"/>
              </w:rPr>
              <w:t>V17</w:t>
            </w:r>
          </w:p>
        </w:tc>
      </w:tr>
    </w:tbl>
    <w:p w:rsidR="00AC442B" w:rsidRDefault="00AC442B">
      <w:pPr>
        <w:rPr>
          <w:rFonts w:ascii="Arial" w:hAnsi="Arial" w:cs="Arial"/>
          <w:b/>
          <w:sz w:val="36"/>
        </w:rPr>
      </w:pPr>
    </w:p>
    <w:p w:rsidR="00AC442B" w:rsidRDefault="00AC442B">
      <w:pPr>
        <w:rPr>
          <w:rFonts w:ascii="Arial" w:hAnsi="Arial" w:cs="Arial"/>
          <w:b/>
          <w:sz w:val="36"/>
        </w:rPr>
      </w:pPr>
      <w:r>
        <w:rPr>
          <w:rFonts w:ascii="Arial" w:hAnsi="Arial" w:cs="Arial"/>
          <w:b/>
          <w:sz w:val="36"/>
        </w:rPr>
        <w:br w:type="page"/>
      </w:r>
    </w:p>
    <w:p w:rsidR="00E40BC3" w:rsidRDefault="00AC442B" w:rsidP="00E40BC3">
      <w:pPr>
        <w:pStyle w:val="ListParagraph"/>
        <w:numPr>
          <w:ilvl w:val="0"/>
          <w:numId w:val="1"/>
        </w:numPr>
        <w:rPr>
          <w:rFonts w:ascii="Arial" w:hAnsi="Arial" w:cs="Arial"/>
          <w:b/>
          <w:sz w:val="36"/>
        </w:rPr>
      </w:pPr>
      <w:r w:rsidRPr="00AC442B">
        <w:rPr>
          <w:rFonts w:ascii="Arial" w:hAnsi="Arial" w:cs="Arial"/>
          <w:b/>
          <w:sz w:val="36"/>
        </w:rPr>
        <w:lastRenderedPageBreak/>
        <w:t>Contents</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6.1.</w:t>
      </w:r>
      <w:r w:rsidRPr="00BD0B4A">
        <w:rPr>
          <w:rFonts w:ascii="Arial" w:hAnsi="Arial" w:cs="Arial"/>
          <w:sz w:val="20"/>
          <w:szCs w:val="20"/>
        </w:rPr>
        <w:tab/>
        <w:t xml:space="preserve">Consolidation all subs </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6.2.</w:t>
      </w:r>
      <w:r w:rsidRPr="00BD0B4A">
        <w:rPr>
          <w:rFonts w:ascii="Arial" w:hAnsi="Arial" w:cs="Arial"/>
          <w:sz w:val="20"/>
          <w:szCs w:val="20"/>
        </w:rPr>
        <w:tab/>
        <w:t>Month End Process: Conference Events Income Accrual</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6.3.</w:t>
      </w:r>
      <w:r w:rsidRPr="00BD0B4A">
        <w:rPr>
          <w:rFonts w:ascii="Arial" w:hAnsi="Arial" w:cs="Arial"/>
          <w:sz w:val="20"/>
          <w:szCs w:val="20"/>
        </w:rPr>
        <w:tab/>
        <w:t>Month End Process:  Dividend Income – Monthly Accrual</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6.4.</w:t>
      </w:r>
      <w:r w:rsidRPr="00BD0B4A">
        <w:rPr>
          <w:rFonts w:ascii="Arial" w:hAnsi="Arial" w:cs="Arial"/>
          <w:sz w:val="20"/>
          <w:szCs w:val="20"/>
        </w:rPr>
        <w:tab/>
        <w:t xml:space="preserve">Month End Process: Allocation of Dividend Income </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6.5.</w:t>
      </w:r>
      <w:r w:rsidRPr="00BD0B4A">
        <w:rPr>
          <w:rFonts w:ascii="Arial" w:hAnsi="Arial" w:cs="Arial"/>
          <w:sz w:val="20"/>
          <w:szCs w:val="20"/>
        </w:rPr>
        <w:tab/>
        <w:t>Month End Process: Accounting for Monthly Movements in the Market Value of Investments</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6.6.</w:t>
      </w:r>
      <w:r w:rsidRPr="00BD0B4A">
        <w:rPr>
          <w:rFonts w:ascii="Arial" w:hAnsi="Arial" w:cs="Arial"/>
          <w:sz w:val="20"/>
          <w:szCs w:val="20"/>
        </w:rPr>
        <w:tab/>
        <w:t>Month End Process: Overspend Review – Restricted Permanent Endowments</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6.7.</w:t>
      </w:r>
      <w:r w:rsidRPr="00BD0B4A">
        <w:rPr>
          <w:rFonts w:ascii="Arial" w:hAnsi="Arial" w:cs="Arial"/>
          <w:sz w:val="20"/>
          <w:szCs w:val="20"/>
        </w:rPr>
        <w:tab/>
        <w:t>Month End Process: Overspend Review / Accounting for Expenditure from Capital – Restricted Expendable</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6.8.</w:t>
      </w:r>
      <w:r w:rsidRPr="00BD0B4A">
        <w:rPr>
          <w:rFonts w:ascii="Arial" w:hAnsi="Arial" w:cs="Arial"/>
          <w:sz w:val="20"/>
          <w:szCs w:val="20"/>
        </w:rPr>
        <w:tab/>
        <w:t>Month End Process: Purchase of a Fixed Asset from Endowment – Restricted Permanent</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6.9.</w:t>
      </w:r>
      <w:r w:rsidRPr="00BD0B4A">
        <w:rPr>
          <w:rFonts w:ascii="Arial" w:hAnsi="Arial" w:cs="Arial"/>
          <w:sz w:val="20"/>
          <w:szCs w:val="20"/>
        </w:rPr>
        <w:tab/>
        <w:t>Month End Process: Purchase of a Fixed Asset from Endowment – Restricted Expendable</w:t>
      </w:r>
    </w:p>
    <w:p w:rsidR="00BD0B4A" w:rsidRPr="00BD0B4A" w:rsidRDefault="00BD0B4A" w:rsidP="00BD0B4A">
      <w:pPr>
        <w:spacing w:after="0"/>
        <w:rPr>
          <w:rFonts w:ascii="Arial" w:hAnsi="Arial" w:cs="Arial"/>
          <w:sz w:val="20"/>
          <w:szCs w:val="20"/>
        </w:rPr>
      </w:pPr>
      <w:r w:rsidRPr="00BD0B4A">
        <w:rPr>
          <w:rFonts w:ascii="Arial" w:hAnsi="Arial" w:cs="Arial"/>
          <w:sz w:val="20"/>
          <w:szCs w:val="20"/>
        </w:rPr>
        <w:t>6.10.</w:t>
      </w:r>
      <w:r w:rsidRPr="00BD0B4A">
        <w:rPr>
          <w:rFonts w:ascii="Arial" w:hAnsi="Arial" w:cs="Arial"/>
          <w:sz w:val="20"/>
          <w:szCs w:val="20"/>
        </w:rPr>
        <w:tab/>
        <w:t>Month End Processes:  Pay Reconciliation &amp; Suspense Accounts</w:t>
      </w:r>
    </w:p>
    <w:p w:rsidR="00BD0B4A" w:rsidRPr="00BD0B4A" w:rsidRDefault="00F027F5" w:rsidP="00BD0B4A">
      <w:pPr>
        <w:spacing w:after="0"/>
        <w:rPr>
          <w:rFonts w:ascii="Arial" w:hAnsi="Arial" w:cs="Arial"/>
          <w:sz w:val="20"/>
          <w:szCs w:val="20"/>
        </w:rPr>
      </w:pPr>
      <w:r>
        <w:rPr>
          <w:rFonts w:ascii="Arial" w:hAnsi="Arial" w:cs="Arial"/>
          <w:sz w:val="20"/>
          <w:szCs w:val="20"/>
        </w:rPr>
        <w:t>6.11</w:t>
      </w:r>
      <w:r w:rsidR="00BD0B4A" w:rsidRPr="00BD0B4A">
        <w:rPr>
          <w:rFonts w:ascii="Arial" w:hAnsi="Arial" w:cs="Arial"/>
          <w:sz w:val="20"/>
          <w:szCs w:val="20"/>
        </w:rPr>
        <w:t>.</w:t>
      </w:r>
      <w:r w:rsidR="00BD0B4A" w:rsidRPr="00BD0B4A">
        <w:rPr>
          <w:rFonts w:ascii="Arial" w:hAnsi="Arial" w:cs="Arial"/>
          <w:sz w:val="20"/>
          <w:szCs w:val="20"/>
        </w:rPr>
        <w:tab/>
        <w:t>General Research Provisions</w:t>
      </w:r>
    </w:p>
    <w:p w:rsidR="00BD0B4A" w:rsidRPr="00BD0B4A" w:rsidRDefault="00F027F5" w:rsidP="00BD0B4A">
      <w:pPr>
        <w:spacing w:after="0"/>
        <w:rPr>
          <w:rFonts w:ascii="Arial" w:hAnsi="Arial" w:cs="Arial"/>
          <w:sz w:val="20"/>
          <w:szCs w:val="20"/>
        </w:rPr>
      </w:pPr>
      <w:r>
        <w:rPr>
          <w:rFonts w:ascii="Arial" w:hAnsi="Arial" w:cs="Arial"/>
          <w:sz w:val="20"/>
          <w:szCs w:val="20"/>
        </w:rPr>
        <w:t>6.12</w:t>
      </w:r>
      <w:r w:rsidR="00BD0B4A" w:rsidRPr="00BD0B4A">
        <w:rPr>
          <w:rFonts w:ascii="Arial" w:hAnsi="Arial" w:cs="Arial"/>
          <w:sz w:val="20"/>
          <w:szCs w:val="20"/>
        </w:rPr>
        <w:t>.</w:t>
      </w:r>
      <w:r w:rsidR="00BD0B4A" w:rsidRPr="00BD0B4A">
        <w:rPr>
          <w:rFonts w:ascii="Arial" w:hAnsi="Arial" w:cs="Arial"/>
          <w:sz w:val="20"/>
          <w:szCs w:val="20"/>
        </w:rPr>
        <w:tab/>
        <w:t>Month End Process:  Tuition Fees Deferrals (Oct to July) – Campus Solutions invoicing</w:t>
      </w:r>
    </w:p>
    <w:p w:rsidR="00BD0B4A" w:rsidRPr="00BD0B4A" w:rsidRDefault="00F027F5" w:rsidP="00BD0B4A">
      <w:pPr>
        <w:spacing w:after="0"/>
        <w:rPr>
          <w:rFonts w:ascii="Arial" w:hAnsi="Arial" w:cs="Arial"/>
          <w:sz w:val="20"/>
          <w:szCs w:val="20"/>
        </w:rPr>
      </w:pPr>
      <w:r>
        <w:rPr>
          <w:rFonts w:ascii="Arial" w:hAnsi="Arial" w:cs="Arial"/>
          <w:sz w:val="20"/>
          <w:szCs w:val="20"/>
        </w:rPr>
        <w:t>6.13</w:t>
      </w:r>
      <w:r w:rsidR="00BD0B4A" w:rsidRPr="00BD0B4A">
        <w:rPr>
          <w:rFonts w:ascii="Arial" w:hAnsi="Arial" w:cs="Arial"/>
          <w:sz w:val="20"/>
          <w:szCs w:val="20"/>
        </w:rPr>
        <w:t>.</w:t>
      </w:r>
      <w:r w:rsidR="00BD0B4A" w:rsidRPr="00BD0B4A">
        <w:rPr>
          <w:rFonts w:ascii="Arial" w:hAnsi="Arial" w:cs="Arial"/>
          <w:sz w:val="20"/>
          <w:szCs w:val="20"/>
        </w:rPr>
        <w:tab/>
        <w:t>Month End Process: Adjustment Journals Residences &amp; Hall Fee Income Deferral</w:t>
      </w:r>
    </w:p>
    <w:p w:rsidR="00BD0B4A" w:rsidRPr="00BD0B4A" w:rsidRDefault="00F027F5" w:rsidP="00BD0B4A">
      <w:pPr>
        <w:spacing w:after="0"/>
        <w:rPr>
          <w:rFonts w:ascii="Arial" w:hAnsi="Arial" w:cs="Arial"/>
          <w:sz w:val="20"/>
          <w:szCs w:val="20"/>
        </w:rPr>
      </w:pPr>
      <w:r>
        <w:rPr>
          <w:rFonts w:ascii="Arial" w:hAnsi="Arial" w:cs="Arial"/>
          <w:sz w:val="20"/>
          <w:szCs w:val="20"/>
        </w:rPr>
        <w:t>6.14</w:t>
      </w:r>
      <w:r w:rsidR="00BD0B4A" w:rsidRPr="00BD0B4A">
        <w:rPr>
          <w:rFonts w:ascii="Arial" w:hAnsi="Arial" w:cs="Arial"/>
          <w:sz w:val="20"/>
          <w:szCs w:val="20"/>
        </w:rPr>
        <w:t>.</w:t>
      </w:r>
      <w:r w:rsidR="00BD0B4A" w:rsidRPr="00BD0B4A">
        <w:rPr>
          <w:rFonts w:ascii="Arial" w:hAnsi="Arial" w:cs="Arial"/>
          <w:sz w:val="20"/>
          <w:szCs w:val="20"/>
        </w:rPr>
        <w:tab/>
        <w:t>Month End Process: Capital Prepayments</w:t>
      </w:r>
    </w:p>
    <w:p w:rsidR="00BD0B4A" w:rsidRPr="00BD0B4A" w:rsidRDefault="00F027F5" w:rsidP="00BD0B4A">
      <w:pPr>
        <w:spacing w:after="0"/>
        <w:rPr>
          <w:rFonts w:ascii="Arial" w:hAnsi="Arial" w:cs="Arial"/>
          <w:sz w:val="20"/>
          <w:szCs w:val="20"/>
        </w:rPr>
      </w:pPr>
      <w:r>
        <w:rPr>
          <w:rFonts w:ascii="Arial" w:hAnsi="Arial" w:cs="Arial"/>
          <w:sz w:val="20"/>
          <w:szCs w:val="20"/>
        </w:rPr>
        <w:t>6.15</w:t>
      </w:r>
      <w:r w:rsidR="00BD0B4A" w:rsidRPr="00BD0B4A">
        <w:rPr>
          <w:rFonts w:ascii="Arial" w:hAnsi="Arial" w:cs="Arial"/>
          <w:sz w:val="20"/>
          <w:szCs w:val="20"/>
        </w:rPr>
        <w:t>.</w:t>
      </w:r>
      <w:r w:rsidR="00BD0B4A" w:rsidRPr="00BD0B4A">
        <w:rPr>
          <w:rFonts w:ascii="Arial" w:hAnsi="Arial" w:cs="Arial"/>
          <w:sz w:val="20"/>
          <w:szCs w:val="20"/>
        </w:rPr>
        <w:tab/>
        <w:t xml:space="preserve">Month End Process: Disposals of Equipment &gt;£50k </w:t>
      </w:r>
    </w:p>
    <w:p w:rsidR="00BD0B4A" w:rsidRPr="00BD0B4A" w:rsidRDefault="00F027F5" w:rsidP="00BD0B4A">
      <w:pPr>
        <w:spacing w:after="0"/>
        <w:rPr>
          <w:rFonts w:ascii="Arial" w:hAnsi="Arial" w:cs="Arial"/>
          <w:sz w:val="20"/>
          <w:szCs w:val="20"/>
        </w:rPr>
      </w:pPr>
      <w:r>
        <w:rPr>
          <w:rFonts w:ascii="Arial" w:hAnsi="Arial" w:cs="Arial"/>
          <w:sz w:val="20"/>
          <w:szCs w:val="20"/>
        </w:rPr>
        <w:t>6.16</w:t>
      </w:r>
      <w:r w:rsidR="00BD0B4A" w:rsidRPr="00BD0B4A">
        <w:rPr>
          <w:rFonts w:ascii="Arial" w:hAnsi="Arial" w:cs="Arial"/>
          <w:sz w:val="20"/>
          <w:szCs w:val="20"/>
        </w:rPr>
        <w:t>.</w:t>
      </w:r>
      <w:r w:rsidR="00BD0B4A" w:rsidRPr="00BD0B4A">
        <w:rPr>
          <w:rFonts w:ascii="Arial" w:hAnsi="Arial" w:cs="Arial"/>
          <w:sz w:val="20"/>
          <w:szCs w:val="20"/>
        </w:rPr>
        <w:tab/>
        <w:t>Month End Process:  GRNI</w:t>
      </w:r>
    </w:p>
    <w:p w:rsidR="00BD0B4A" w:rsidRPr="00BD0B4A" w:rsidRDefault="00F027F5" w:rsidP="00BD0B4A">
      <w:pPr>
        <w:spacing w:after="0"/>
        <w:rPr>
          <w:rFonts w:ascii="Arial" w:hAnsi="Arial" w:cs="Arial"/>
          <w:sz w:val="20"/>
          <w:szCs w:val="20"/>
        </w:rPr>
      </w:pPr>
      <w:r>
        <w:rPr>
          <w:rFonts w:ascii="Arial" w:hAnsi="Arial" w:cs="Arial"/>
          <w:sz w:val="20"/>
          <w:szCs w:val="20"/>
        </w:rPr>
        <w:t>6.17</w:t>
      </w:r>
      <w:r w:rsidR="00BD0B4A" w:rsidRPr="00BD0B4A">
        <w:rPr>
          <w:rFonts w:ascii="Arial" w:hAnsi="Arial" w:cs="Arial"/>
          <w:sz w:val="20"/>
          <w:szCs w:val="20"/>
        </w:rPr>
        <w:t>.</w:t>
      </w:r>
      <w:r w:rsidR="00BD0B4A" w:rsidRPr="00BD0B4A">
        <w:rPr>
          <w:rFonts w:ascii="Arial" w:hAnsi="Arial" w:cs="Arial"/>
          <w:sz w:val="20"/>
          <w:szCs w:val="20"/>
        </w:rPr>
        <w:tab/>
        <w:t xml:space="preserve">Month End Process: Land &amp; Buildings – Capital Project Accruals (inc retentions) </w:t>
      </w:r>
    </w:p>
    <w:p w:rsidR="00BD0B4A" w:rsidRPr="00BD0B4A" w:rsidRDefault="00F027F5" w:rsidP="00BD0B4A">
      <w:pPr>
        <w:spacing w:after="0"/>
        <w:rPr>
          <w:rFonts w:ascii="Arial" w:hAnsi="Arial" w:cs="Arial"/>
          <w:sz w:val="20"/>
          <w:szCs w:val="20"/>
        </w:rPr>
      </w:pPr>
      <w:r>
        <w:rPr>
          <w:rFonts w:ascii="Arial" w:hAnsi="Arial" w:cs="Arial"/>
          <w:sz w:val="20"/>
          <w:szCs w:val="20"/>
        </w:rPr>
        <w:t>6.1</w:t>
      </w:r>
      <w:r w:rsidR="000817B0">
        <w:rPr>
          <w:rFonts w:ascii="Arial" w:hAnsi="Arial" w:cs="Arial"/>
          <w:sz w:val="20"/>
          <w:szCs w:val="20"/>
        </w:rPr>
        <w:t>8</w:t>
      </w:r>
      <w:r w:rsidR="00BD0B4A" w:rsidRPr="00BD0B4A">
        <w:rPr>
          <w:rFonts w:ascii="Arial" w:hAnsi="Arial" w:cs="Arial"/>
          <w:sz w:val="20"/>
          <w:szCs w:val="20"/>
        </w:rPr>
        <w:t>.</w:t>
      </w:r>
      <w:r w:rsidR="00BD0B4A" w:rsidRPr="00BD0B4A">
        <w:rPr>
          <w:rFonts w:ascii="Arial" w:hAnsi="Arial" w:cs="Arial"/>
          <w:sz w:val="20"/>
          <w:szCs w:val="20"/>
        </w:rPr>
        <w:tab/>
        <w:t>Month End Process: Correction of EAM labour costs</w:t>
      </w:r>
    </w:p>
    <w:p w:rsidR="00BD0B4A" w:rsidRPr="00BD0B4A" w:rsidRDefault="00F027F5" w:rsidP="00BD0B4A">
      <w:pPr>
        <w:spacing w:after="0"/>
        <w:rPr>
          <w:rFonts w:ascii="Arial" w:hAnsi="Arial" w:cs="Arial"/>
          <w:sz w:val="20"/>
          <w:szCs w:val="20"/>
        </w:rPr>
      </w:pPr>
      <w:r>
        <w:rPr>
          <w:rFonts w:ascii="Arial" w:hAnsi="Arial" w:cs="Arial"/>
          <w:sz w:val="20"/>
          <w:szCs w:val="20"/>
        </w:rPr>
        <w:t>6.</w:t>
      </w:r>
      <w:r w:rsidR="000817B0">
        <w:rPr>
          <w:rFonts w:ascii="Arial" w:hAnsi="Arial" w:cs="Arial"/>
          <w:sz w:val="20"/>
          <w:szCs w:val="20"/>
        </w:rPr>
        <w:t>19</w:t>
      </w:r>
      <w:r w:rsidR="00BD0B4A" w:rsidRPr="00BD0B4A">
        <w:rPr>
          <w:rFonts w:ascii="Arial" w:hAnsi="Arial" w:cs="Arial"/>
          <w:sz w:val="20"/>
          <w:szCs w:val="20"/>
        </w:rPr>
        <w:t>.</w:t>
      </w:r>
      <w:r w:rsidR="00BD0B4A" w:rsidRPr="00BD0B4A">
        <w:rPr>
          <w:rFonts w:ascii="Arial" w:hAnsi="Arial" w:cs="Arial"/>
          <w:sz w:val="20"/>
          <w:szCs w:val="20"/>
        </w:rPr>
        <w:tab/>
        <w:t>Month End Process: Food in Advance Adjustment Journal</w:t>
      </w:r>
    </w:p>
    <w:p w:rsidR="00BD0B4A" w:rsidRP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0</w:t>
      </w:r>
      <w:r w:rsidR="00BD0B4A" w:rsidRPr="00BD0B4A">
        <w:rPr>
          <w:rFonts w:ascii="Arial" w:hAnsi="Arial" w:cs="Arial"/>
          <w:sz w:val="20"/>
          <w:szCs w:val="20"/>
        </w:rPr>
        <w:t>.</w:t>
      </w:r>
      <w:r w:rsidR="00BD0B4A" w:rsidRPr="00BD0B4A">
        <w:rPr>
          <w:rFonts w:ascii="Arial" w:hAnsi="Arial" w:cs="Arial"/>
          <w:sz w:val="20"/>
          <w:szCs w:val="20"/>
        </w:rPr>
        <w:tab/>
        <w:t xml:space="preserve">Month End Process: Food on Campus Accrual </w:t>
      </w:r>
    </w:p>
    <w:p w:rsidR="00BD0B4A" w:rsidRP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1</w:t>
      </w:r>
      <w:r w:rsidR="00BD0B4A" w:rsidRPr="00BD0B4A">
        <w:rPr>
          <w:rFonts w:ascii="Arial" w:hAnsi="Arial" w:cs="Arial"/>
          <w:sz w:val="20"/>
          <w:szCs w:val="20"/>
        </w:rPr>
        <w:t>.</w:t>
      </w:r>
      <w:r w:rsidR="00BD0B4A" w:rsidRPr="00BD0B4A">
        <w:rPr>
          <w:rFonts w:ascii="Arial" w:hAnsi="Arial" w:cs="Arial"/>
          <w:sz w:val="20"/>
          <w:szCs w:val="20"/>
        </w:rPr>
        <w:tab/>
        <w:t>Month End Process: Short &amp; Long Term Deposit Interest Accrual</w:t>
      </w:r>
    </w:p>
    <w:p w:rsidR="00BD0B4A" w:rsidRP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2</w:t>
      </w:r>
      <w:r w:rsidR="00BD0B4A" w:rsidRPr="00BD0B4A">
        <w:rPr>
          <w:rFonts w:ascii="Arial" w:hAnsi="Arial" w:cs="Arial"/>
          <w:sz w:val="20"/>
          <w:szCs w:val="20"/>
        </w:rPr>
        <w:t>.</w:t>
      </w:r>
      <w:r w:rsidR="00BD0B4A" w:rsidRPr="00BD0B4A">
        <w:rPr>
          <w:rFonts w:ascii="Arial" w:hAnsi="Arial" w:cs="Arial"/>
          <w:sz w:val="20"/>
          <w:szCs w:val="20"/>
        </w:rPr>
        <w:tab/>
        <w:t>Month End Process: RBS Monthly Accrual</w:t>
      </w:r>
    </w:p>
    <w:p w:rsidR="00BD0B4A" w:rsidRP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3</w:t>
      </w:r>
      <w:r w:rsidR="00BD0B4A" w:rsidRPr="00BD0B4A">
        <w:rPr>
          <w:rFonts w:ascii="Arial" w:hAnsi="Arial" w:cs="Arial"/>
          <w:sz w:val="20"/>
          <w:szCs w:val="20"/>
        </w:rPr>
        <w:t>.</w:t>
      </w:r>
      <w:r w:rsidR="00BD0B4A" w:rsidRPr="00BD0B4A">
        <w:rPr>
          <w:rFonts w:ascii="Arial" w:hAnsi="Arial" w:cs="Arial"/>
          <w:sz w:val="20"/>
          <w:szCs w:val="20"/>
        </w:rPr>
        <w:tab/>
        <w:t>Month End Process: Treasury Erasmus journal</w:t>
      </w:r>
    </w:p>
    <w:p w:rsidR="00BD0B4A" w:rsidRPr="00BD0B4A" w:rsidRDefault="00B61048" w:rsidP="00F027F5">
      <w:pPr>
        <w:spacing w:after="0"/>
        <w:rPr>
          <w:rFonts w:ascii="Arial" w:hAnsi="Arial" w:cs="Arial"/>
          <w:sz w:val="20"/>
          <w:szCs w:val="20"/>
        </w:rPr>
      </w:pPr>
      <w:r w:rsidRPr="00BB0ACD">
        <w:rPr>
          <w:rFonts w:ascii="Arial" w:hAnsi="Arial" w:cs="Arial"/>
          <w:sz w:val="20"/>
          <w:szCs w:val="20"/>
        </w:rPr>
        <w:t>6.2</w:t>
      </w:r>
      <w:r w:rsidR="000817B0" w:rsidRPr="00BB0ACD">
        <w:rPr>
          <w:rFonts w:ascii="Arial" w:hAnsi="Arial" w:cs="Arial"/>
          <w:sz w:val="20"/>
          <w:szCs w:val="20"/>
        </w:rPr>
        <w:t>4</w:t>
      </w:r>
      <w:r w:rsidR="00BD0B4A" w:rsidRPr="00BB0ACD">
        <w:rPr>
          <w:rFonts w:ascii="Arial" w:hAnsi="Arial" w:cs="Arial"/>
          <w:sz w:val="20"/>
          <w:szCs w:val="20"/>
        </w:rPr>
        <w:t>.</w:t>
      </w:r>
      <w:r w:rsidR="00BD0B4A" w:rsidRPr="00BB0ACD">
        <w:rPr>
          <w:rFonts w:ascii="Arial" w:hAnsi="Arial" w:cs="Arial"/>
          <w:sz w:val="20"/>
          <w:szCs w:val="20"/>
        </w:rPr>
        <w:tab/>
        <w:t xml:space="preserve">Month End Process: Grant Income Recognition Process </w:t>
      </w:r>
    </w:p>
    <w:p w:rsidR="00BD0B4A" w:rsidRP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5</w:t>
      </w:r>
      <w:r w:rsidR="00BD0B4A" w:rsidRPr="00BD0B4A">
        <w:rPr>
          <w:rFonts w:ascii="Arial" w:hAnsi="Arial" w:cs="Arial"/>
          <w:sz w:val="20"/>
          <w:szCs w:val="20"/>
        </w:rPr>
        <w:t>.</w:t>
      </w:r>
      <w:r w:rsidR="00BD0B4A" w:rsidRPr="00BD0B4A">
        <w:rPr>
          <w:rFonts w:ascii="Arial" w:hAnsi="Arial" w:cs="Arial"/>
          <w:sz w:val="20"/>
          <w:szCs w:val="20"/>
        </w:rPr>
        <w:tab/>
        <w:t>Month End Process: Capital Grant Income recognition</w:t>
      </w:r>
    </w:p>
    <w:p w:rsidR="00BD0B4A" w:rsidRP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6</w:t>
      </w:r>
      <w:r w:rsidR="00BD0B4A" w:rsidRPr="00BD0B4A">
        <w:rPr>
          <w:rFonts w:ascii="Arial" w:hAnsi="Arial" w:cs="Arial"/>
          <w:sz w:val="20"/>
          <w:szCs w:val="20"/>
        </w:rPr>
        <w:t>.</w:t>
      </w:r>
      <w:r w:rsidR="00BD0B4A" w:rsidRPr="00BD0B4A">
        <w:rPr>
          <w:rFonts w:ascii="Arial" w:hAnsi="Arial" w:cs="Arial"/>
          <w:sz w:val="20"/>
          <w:szCs w:val="20"/>
        </w:rPr>
        <w:tab/>
        <w:t xml:space="preserve">Month End Process: Land &amp; Buildings – Costs &amp; Depreciation </w:t>
      </w:r>
    </w:p>
    <w:p w:rsidR="00BD0B4A" w:rsidRDefault="00F027F5" w:rsidP="00BD0B4A">
      <w:pPr>
        <w:spacing w:after="0"/>
        <w:rPr>
          <w:rFonts w:ascii="Arial" w:hAnsi="Arial" w:cs="Arial"/>
          <w:sz w:val="20"/>
          <w:szCs w:val="20"/>
        </w:rPr>
      </w:pPr>
      <w:r>
        <w:rPr>
          <w:rFonts w:ascii="Arial" w:hAnsi="Arial" w:cs="Arial"/>
          <w:sz w:val="20"/>
          <w:szCs w:val="20"/>
        </w:rPr>
        <w:t>6.2</w:t>
      </w:r>
      <w:r w:rsidR="000817B0">
        <w:rPr>
          <w:rFonts w:ascii="Arial" w:hAnsi="Arial" w:cs="Arial"/>
          <w:sz w:val="20"/>
          <w:szCs w:val="20"/>
        </w:rPr>
        <w:t>7</w:t>
      </w:r>
      <w:r w:rsidR="00BD0B4A" w:rsidRPr="00BD0B4A">
        <w:rPr>
          <w:rFonts w:ascii="Arial" w:hAnsi="Arial" w:cs="Arial"/>
          <w:sz w:val="20"/>
          <w:szCs w:val="20"/>
        </w:rPr>
        <w:t>.</w:t>
      </w:r>
      <w:r w:rsidR="00BD0B4A" w:rsidRPr="00BD0B4A">
        <w:rPr>
          <w:rFonts w:ascii="Arial" w:hAnsi="Arial" w:cs="Arial"/>
          <w:sz w:val="20"/>
          <w:szCs w:val="20"/>
        </w:rPr>
        <w:tab/>
        <w:t>Month End Process: Equipment – Costs and Depreciation</w:t>
      </w:r>
    </w:p>
    <w:p w:rsidR="000817B0" w:rsidRDefault="000817B0" w:rsidP="00BD0B4A">
      <w:pPr>
        <w:spacing w:after="0"/>
        <w:rPr>
          <w:rFonts w:ascii="Arial" w:hAnsi="Arial" w:cs="Arial"/>
          <w:sz w:val="20"/>
          <w:szCs w:val="20"/>
        </w:rPr>
      </w:pPr>
      <w:r>
        <w:rPr>
          <w:rFonts w:ascii="Arial" w:hAnsi="Arial" w:cs="Arial"/>
          <w:sz w:val="20"/>
          <w:szCs w:val="20"/>
        </w:rPr>
        <w:t>6.28</w:t>
      </w:r>
      <w:r>
        <w:rPr>
          <w:rFonts w:ascii="Arial" w:hAnsi="Arial" w:cs="Arial"/>
          <w:sz w:val="20"/>
          <w:szCs w:val="20"/>
        </w:rPr>
        <w:tab/>
      </w:r>
      <w:r w:rsidR="00BB0ACD">
        <w:rPr>
          <w:rFonts w:ascii="Arial" w:hAnsi="Arial" w:cs="Arial"/>
          <w:sz w:val="20"/>
          <w:szCs w:val="20"/>
        </w:rPr>
        <w:t>Month End Process:</w:t>
      </w:r>
      <w:r>
        <w:rPr>
          <w:rFonts w:ascii="Arial" w:hAnsi="Arial" w:cs="Arial"/>
          <w:sz w:val="20"/>
          <w:szCs w:val="20"/>
        </w:rPr>
        <w:t xml:space="preserve"> Consolidation &amp; Reporting </w:t>
      </w:r>
    </w:p>
    <w:p w:rsidR="00997489" w:rsidRPr="00BD0B4A" w:rsidRDefault="00BB0ACD" w:rsidP="00BD0B4A">
      <w:pPr>
        <w:spacing w:after="0"/>
        <w:rPr>
          <w:rFonts w:ascii="Arial" w:hAnsi="Arial" w:cs="Arial"/>
          <w:sz w:val="20"/>
          <w:szCs w:val="20"/>
        </w:rPr>
      </w:pPr>
      <w:r>
        <w:rPr>
          <w:rFonts w:ascii="Arial" w:hAnsi="Arial" w:cs="Arial"/>
          <w:sz w:val="20"/>
          <w:szCs w:val="20"/>
        </w:rPr>
        <w:t>6.29</w:t>
      </w:r>
      <w:r>
        <w:rPr>
          <w:rFonts w:ascii="Arial" w:hAnsi="Arial" w:cs="Arial"/>
          <w:sz w:val="20"/>
          <w:szCs w:val="20"/>
        </w:rPr>
        <w:tab/>
        <w:t>Month end Process:</w:t>
      </w:r>
      <w:r w:rsidR="00997489">
        <w:rPr>
          <w:rFonts w:ascii="Arial" w:hAnsi="Arial" w:cs="Arial"/>
          <w:sz w:val="20"/>
          <w:szCs w:val="20"/>
        </w:rPr>
        <w:t xml:space="preserve"> Cashflow reporting</w:t>
      </w:r>
    </w:p>
    <w:p w:rsidR="009932D7" w:rsidRDefault="00F027F5" w:rsidP="009465B7">
      <w:pPr>
        <w:spacing w:after="0"/>
        <w:rPr>
          <w:rFonts w:ascii="Arial" w:hAnsi="Arial" w:cs="Arial"/>
          <w:sz w:val="20"/>
          <w:szCs w:val="20"/>
        </w:rPr>
      </w:pPr>
      <w:r>
        <w:rPr>
          <w:rFonts w:ascii="Arial" w:hAnsi="Arial" w:cs="Arial"/>
          <w:sz w:val="20"/>
          <w:szCs w:val="20"/>
        </w:rPr>
        <w:t>6.</w:t>
      </w:r>
      <w:r w:rsidR="00997489">
        <w:rPr>
          <w:rFonts w:ascii="Arial" w:hAnsi="Arial" w:cs="Arial"/>
          <w:sz w:val="20"/>
          <w:szCs w:val="20"/>
        </w:rPr>
        <w:t>30</w:t>
      </w:r>
      <w:r w:rsidR="00BD0B4A" w:rsidRPr="00BD0B4A">
        <w:rPr>
          <w:rFonts w:ascii="Arial" w:hAnsi="Arial" w:cs="Arial"/>
          <w:sz w:val="20"/>
          <w:szCs w:val="20"/>
        </w:rPr>
        <w:t>.</w:t>
      </w:r>
      <w:r w:rsidR="00BD0B4A" w:rsidRPr="00BD0B4A">
        <w:rPr>
          <w:rFonts w:ascii="Arial" w:hAnsi="Arial" w:cs="Arial"/>
          <w:sz w:val="20"/>
          <w:szCs w:val="20"/>
        </w:rPr>
        <w:tab/>
      </w:r>
      <w:r w:rsidR="007472CD">
        <w:rPr>
          <w:rFonts w:ascii="Arial" w:hAnsi="Arial" w:cs="Arial"/>
          <w:sz w:val="20"/>
          <w:szCs w:val="20"/>
        </w:rPr>
        <w:t>Consolidation Process: Share Capital</w:t>
      </w:r>
    </w:p>
    <w:p w:rsidR="004E5EC0" w:rsidRDefault="009932D7" w:rsidP="009465B7">
      <w:pPr>
        <w:spacing w:after="0"/>
        <w:rPr>
          <w:rFonts w:ascii="Arial" w:hAnsi="Arial" w:cs="Arial"/>
          <w:sz w:val="20"/>
          <w:szCs w:val="20"/>
        </w:rPr>
      </w:pPr>
      <w:r>
        <w:rPr>
          <w:rFonts w:ascii="Arial" w:hAnsi="Arial" w:cs="Arial"/>
          <w:sz w:val="20"/>
          <w:szCs w:val="20"/>
        </w:rPr>
        <w:t>6.31.</w:t>
      </w:r>
      <w:r>
        <w:rPr>
          <w:rFonts w:ascii="Arial" w:hAnsi="Arial" w:cs="Arial"/>
          <w:sz w:val="20"/>
          <w:szCs w:val="20"/>
        </w:rPr>
        <w:tab/>
        <w:t>Consolidation Process: Minority Interest</w:t>
      </w:r>
    </w:p>
    <w:p w:rsidR="00AC442B" w:rsidRPr="009932D7" w:rsidRDefault="004E5EC0" w:rsidP="009465B7">
      <w:pPr>
        <w:spacing w:after="0"/>
        <w:rPr>
          <w:rFonts w:ascii="Arial" w:hAnsi="Arial" w:cs="Arial"/>
          <w:sz w:val="20"/>
          <w:szCs w:val="20"/>
        </w:rPr>
      </w:pPr>
      <w:r>
        <w:rPr>
          <w:rFonts w:ascii="Arial" w:hAnsi="Arial" w:cs="Arial"/>
          <w:sz w:val="20"/>
          <w:szCs w:val="20"/>
        </w:rPr>
        <w:t>6.32.</w:t>
      </w:r>
      <w:r>
        <w:rPr>
          <w:rFonts w:ascii="Arial" w:hAnsi="Arial" w:cs="Arial"/>
          <w:sz w:val="20"/>
          <w:szCs w:val="20"/>
        </w:rPr>
        <w:tab/>
        <w:t>Month End Process: Manual adjustment for studentships (Ext Funded)</w:t>
      </w:r>
      <w:r w:rsidR="00AC442B">
        <w:rPr>
          <w:rFonts w:ascii="Arial" w:hAnsi="Arial" w:cs="Arial"/>
          <w:b/>
          <w:sz w:val="36"/>
        </w:rPr>
        <w:br w:type="page"/>
      </w:r>
    </w:p>
    <w:p w:rsidR="00511F25" w:rsidRPr="00AC442B" w:rsidRDefault="00AC442B" w:rsidP="00511F25">
      <w:pPr>
        <w:pStyle w:val="ListParagraph"/>
        <w:numPr>
          <w:ilvl w:val="0"/>
          <w:numId w:val="1"/>
        </w:numPr>
        <w:spacing w:after="0"/>
        <w:rPr>
          <w:rFonts w:ascii="Arial" w:hAnsi="Arial" w:cs="Arial"/>
          <w:b/>
          <w:sz w:val="36"/>
        </w:rPr>
      </w:pPr>
      <w:r>
        <w:rPr>
          <w:rFonts w:ascii="Arial" w:hAnsi="Arial" w:cs="Arial"/>
          <w:b/>
          <w:sz w:val="36"/>
        </w:rPr>
        <w:lastRenderedPageBreak/>
        <w:t xml:space="preserve"> </w:t>
      </w:r>
      <w:bookmarkStart w:id="1" w:name="_Toc310858387"/>
      <w:bookmarkStart w:id="2" w:name="_Toc310858388"/>
      <w:r w:rsidR="00511F25" w:rsidRPr="00AC442B">
        <w:rPr>
          <w:rFonts w:ascii="Arial" w:hAnsi="Arial" w:cs="Arial"/>
          <w:b/>
          <w:sz w:val="36"/>
        </w:rPr>
        <w:t>Introduction</w:t>
      </w:r>
    </w:p>
    <w:p w:rsidR="00511F25" w:rsidRPr="0015618C" w:rsidRDefault="00511F25" w:rsidP="00511F25">
      <w:pPr>
        <w:spacing w:after="0" w:line="240" w:lineRule="auto"/>
        <w:rPr>
          <w:rFonts w:ascii="Arial" w:eastAsia="Times New Roman" w:hAnsi="Arial" w:cs="Arial"/>
          <w:sz w:val="20"/>
          <w:szCs w:val="20"/>
        </w:rPr>
      </w:pPr>
      <w:r w:rsidRPr="0015618C">
        <w:rPr>
          <w:rFonts w:ascii="Arial" w:eastAsia="Times New Roman" w:hAnsi="Arial" w:cs="Arial"/>
          <w:sz w:val="20"/>
          <w:szCs w:val="24"/>
        </w:rPr>
        <w:t xml:space="preserve">The Senior Management Team within Manchester University recognised the </w:t>
      </w:r>
      <w:r w:rsidRPr="0015618C">
        <w:rPr>
          <w:rFonts w:ascii="Arial" w:eastAsia="Times New Roman" w:hAnsi="Arial" w:cs="Arial"/>
          <w:sz w:val="20"/>
          <w:szCs w:val="20"/>
        </w:rPr>
        <w:t>need to review and improve the month end processes, management information, working environment and other infrastructure to upgrade the effectiveness of the University.</w:t>
      </w:r>
    </w:p>
    <w:p w:rsidR="000817B0" w:rsidRDefault="000817B0" w:rsidP="00511F25">
      <w:pPr>
        <w:spacing w:after="0" w:line="240" w:lineRule="auto"/>
        <w:rPr>
          <w:rFonts w:ascii="Arial" w:eastAsia="Times New Roman" w:hAnsi="Arial" w:cs="Arial"/>
          <w:sz w:val="20"/>
          <w:szCs w:val="20"/>
        </w:rPr>
      </w:pPr>
    </w:p>
    <w:p w:rsidR="00511F25" w:rsidRDefault="00511F25" w:rsidP="00511F25">
      <w:pPr>
        <w:spacing w:after="0" w:line="240" w:lineRule="auto"/>
        <w:rPr>
          <w:rFonts w:ascii="Arial" w:eastAsia="Times New Roman" w:hAnsi="Arial" w:cs="Arial"/>
          <w:sz w:val="20"/>
          <w:szCs w:val="20"/>
        </w:rPr>
      </w:pPr>
      <w:r w:rsidRPr="0015618C">
        <w:rPr>
          <w:rFonts w:ascii="Arial" w:eastAsia="Times New Roman" w:hAnsi="Arial" w:cs="Arial"/>
          <w:sz w:val="20"/>
          <w:szCs w:val="20"/>
        </w:rPr>
        <w:t>The Project team will work in the following areas</w:t>
      </w:r>
    </w:p>
    <w:p w:rsidR="000817B0" w:rsidRPr="0015618C" w:rsidRDefault="000817B0" w:rsidP="00511F25">
      <w:pPr>
        <w:spacing w:after="0" w:line="240" w:lineRule="auto"/>
        <w:rPr>
          <w:rFonts w:ascii="Arial" w:eastAsia="Times New Roman" w:hAnsi="Arial" w:cs="Arial"/>
          <w:sz w:val="20"/>
          <w:szCs w:val="20"/>
        </w:rPr>
      </w:pPr>
    </w:p>
    <w:p w:rsidR="00511F25" w:rsidRPr="0015618C" w:rsidRDefault="00511F25" w:rsidP="00CC3E1B">
      <w:pPr>
        <w:numPr>
          <w:ilvl w:val="0"/>
          <w:numId w:val="12"/>
        </w:numPr>
        <w:spacing w:after="0" w:line="240" w:lineRule="auto"/>
        <w:rPr>
          <w:rFonts w:ascii="Arial" w:eastAsia="Times New Roman" w:hAnsi="Arial" w:cs="Arial"/>
          <w:sz w:val="20"/>
          <w:szCs w:val="20"/>
        </w:rPr>
      </w:pPr>
      <w:r w:rsidRPr="0015618C">
        <w:rPr>
          <w:rFonts w:ascii="Arial" w:eastAsia="Times New Roman" w:hAnsi="Arial" w:cs="Arial"/>
          <w:sz w:val="20"/>
          <w:szCs w:val="20"/>
        </w:rPr>
        <w:t>Month end time</w:t>
      </w:r>
      <w:r>
        <w:rPr>
          <w:rFonts w:ascii="Arial" w:eastAsia="Times New Roman" w:hAnsi="Arial" w:cs="Arial"/>
          <w:sz w:val="20"/>
          <w:szCs w:val="20"/>
        </w:rPr>
        <w:t>table</w:t>
      </w:r>
    </w:p>
    <w:p w:rsidR="00511F25" w:rsidRPr="0015618C" w:rsidRDefault="00511F25" w:rsidP="00CC3E1B">
      <w:pPr>
        <w:numPr>
          <w:ilvl w:val="0"/>
          <w:numId w:val="12"/>
        </w:numPr>
        <w:spacing w:after="0" w:line="240" w:lineRule="auto"/>
        <w:rPr>
          <w:rFonts w:ascii="Arial" w:eastAsia="Times New Roman" w:hAnsi="Arial" w:cs="Arial"/>
          <w:sz w:val="20"/>
          <w:szCs w:val="20"/>
        </w:rPr>
      </w:pPr>
      <w:r w:rsidRPr="0015618C">
        <w:rPr>
          <w:rFonts w:ascii="Arial" w:eastAsia="Times New Roman" w:hAnsi="Arial" w:cs="Arial"/>
          <w:sz w:val="20"/>
          <w:szCs w:val="20"/>
        </w:rPr>
        <w:t>Month end accounting adjustments</w:t>
      </w:r>
    </w:p>
    <w:p w:rsidR="00511F25" w:rsidRPr="0015618C" w:rsidRDefault="00511F25" w:rsidP="00CC3E1B">
      <w:pPr>
        <w:numPr>
          <w:ilvl w:val="0"/>
          <w:numId w:val="12"/>
        </w:numPr>
        <w:spacing w:after="0" w:line="240" w:lineRule="auto"/>
        <w:rPr>
          <w:rFonts w:ascii="Arial" w:eastAsia="Times New Roman" w:hAnsi="Arial" w:cs="Arial"/>
          <w:sz w:val="20"/>
          <w:szCs w:val="20"/>
        </w:rPr>
      </w:pPr>
      <w:r w:rsidRPr="0015618C">
        <w:rPr>
          <w:rFonts w:ascii="Arial" w:eastAsia="Times New Roman" w:hAnsi="Arial" w:cs="Arial"/>
          <w:sz w:val="20"/>
          <w:szCs w:val="20"/>
        </w:rPr>
        <w:t>Month end variance analysis and reporting</w:t>
      </w:r>
    </w:p>
    <w:p w:rsidR="00511F25" w:rsidRPr="0015618C" w:rsidRDefault="00511F25" w:rsidP="00511F25">
      <w:pPr>
        <w:spacing w:before="240" w:after="60" w:line="240" w:lineRule="auto"/>
        <w:rPr>
          <w:rFonts w:ascii="Arial" w:eastAsia="Times New Roman" w:hAnsi="Arial" w:cs="Arial"/>
          <w:bCs/>
          <w:kern w:val="28"/>
          <w:sz w:val="20"/>
          <w:szCs w:val="20"/>
        </w:rPr>
      </w:pPr>
      <w:r w:rsidRPr="0015618C">
        <w:rPr>
          <w:rFonts w:ascii="Arial" w:eastAsia="Times New Roman" w:hAnsi="Arial" w:cs="Arial"/>
          <w:bCs/>
          <w:kern w:val="28"/>
          <w:sz w:val="20"/>
          <w:szCs w:val="20"/>
        </w:rPr>
        <w:t xml:space="preserve">Each process contains a process map a description and details of the required inputs into the process and the expected outputs once the process has been completed. In order to progress through the process there are a number of key stages that require specific criteria to be met in order to continue. Where these are present the criteria have been documented within each section.  </w:t>
      </w:r>
    </w:p>
    <w:p w:rsidR="00511F25" w:rsidRDefault="00511F25" w:rsidP="00511F25">
      <w:pPr>
        <w:spacing w:before="240" w:after="60" w:line="240" w:lineRule="auto"/>
        <w:rPr>
          <w:rFonts w:ascii="Arial" w:eastAsia="Times New Roman" w:hAnsi="Arial" w:cs="Arial"/>
          <w:bCs/>
          <w:kern w:val="28"/>
          <w:sz w:val="20"/>
          <w:szCs w:val="20"/>
        </w:rPr>
      </w:pPr>
      <w:r w:rsidRPr="0015618C">
        <w:rPr>
          <w:rFonts w:ascii="Arial" w:eastAsia="Times New Roman" w:hAnsi="Arial" w:cs="Arial"/>
          <w:bCs/>
          <w:kern w:val="28"/>
          <w:sz w:val="20"/>
          <w:szCs w:val="20"/>
        </w:rPr>
        <w:t>The processes in this document are mapped against a month end timetable.  This assumes the full month end process will be completed within 8 working days starting from payroll pos</w:t>
      </w:r>
      <w:r>
        <w:rPr>
          <w:rFonts w:ascii="Arial" w:eastAsia="Times New Roman" w:hAnsi="Arial" w:cs="Arial"/>
          <w:bCs/>
          <w:kern w:val="28"/>
          <w:sz w:val="20"/>
          <w:szCs w:val="20"/>
        </w:rPr>
        <w:t>t</w:t>
      </w:r>
      <w:r w:rsidRPr="0015618C">
        <w:rPr>
          <w:rFonts w:ascii="Arial" w:eastAsia="Times New Roman" w:hAnsi="Arial" w:cs="Arial"/>
          <w:bCs/>
          <w:kern w:val="28"/>
          <w:sz w:val="20"/>
          <w:szCs w:val="20"/>
        </w:rPr>
        <w:t xml:space="preserve">ing on working day minus 3 and ending with Director of Finance consolidated accounts sign off on working day 4.  </w:t>
      </w:r>
    </w:p>
    <w:p w:rsidR="00511F25" w:rsidRPr="0015618C" w:rsidRDefault="00511F25" w:rsidP="00511F25">
      <w:pPr>
        <w:spacing w:before="240" w:after="60" w:line="240" w:lineRule="auto"/>
        <w:rPr>
          <w:rFonts w:ascii="Arial" w:eastAsia="Times New Roman" w:hAnsi="Arial" w:cs="Arial"/>
          <w:bCs/>
          <w:kern w:val="28"/>
          <w:sz w:val="20"/>
          <w:szCs w:val="20"/>
        </w:rPr>
      </w:pPr>
      <w:r>
        <w:rPr>
          <w:rFonts w:ascii="Arial" w:eastAsia="Times New Roman" w:hAnsi="Arial" w:cs="Arial"/>
          <w:bCs/>
          <w:kern w:val="28"/>
          <w:sz w:val="20"/>
          <w:szCs w:val="20"/>
        </w:rPr>
        <w:t xml:space="preserve">The fundamental driver for this change is to create standardisation and efficiencies so that we will be able to refocus minds and time in the finance teams to provide support within the business and develop financial partnerships to add value where it is needed, </w:t>
      </w:r>
      <w:r w:rsidRPr="00465388">
        <w:rPr>
          <w:rFonts w:ascii="Arial" w:eastAsia="Times New Roman" w:hAnsi="Arial" w:cs="Arial"/>
          <w:bCs/>
          <w:kern w:val="28"/>
          <w:sz w:val="20"/>
          <w:szCs w:val="20"/>
        </w:rPr>
        <w:t>driving change and understanding across the academic communities</w:t>
      </w:r>
      <w:r>
        <w:rPr>
          <w:rFonts w:ascii="Arial" w:eastAsia="Times New Roman" w:hAnsi="Arial" w:cs="Arial"/>
          <w:bCs/>
          <w:kern w:val="28"/>
          <w:sz w:val="20"/>
          <w:szCs w:val="20"/>
        </w:rPr>
        <w:t xml:space="preserve"> so</w:t>
      </w:r>
      <w:r w:rsidRPr="00465388">
        <w:rPr>
          <w:rFonts w:ascii="Arial" w:eastAsia="Times New Roman" w:hAnsi="Arial" w:cs="Arial"/>
          <w:bCs/>
          <w:kern w:val="28"/>
          <w:sz w:val="20"/>
          <w:szCs w:val="20"/>
        </w:rPr>
        <w:t xml:space="preserve"> we become an asset to their decision making</w:t>
      </w:r>
    </w:p>
    <w:p w:rsidR="00511F25" w:rsidRPr="0015618C" w:rsidRDefault="00511F25" w:rsidP="00511F25">
      <w:pPr>
        <w:spacing w:before="240" w:after="60" w:line="240" w:lineRule="auto"/>
        <w:rPr>
          <w:rFonts w:ascii="Arial" w:eastAsia="Times New Roman" w:hAnsi="Arial" w:cs="Arial"/>
          <w:bCs/>
          <w:kern w:val="28"/>
          <w:sz w:val="20"/>
          <w:szCs w:val="20"/>
        </w:rPr>
      </w:pPr>
      <w:r w:rsidRPr="0015618C">
        <w:rPr>
          <w:rFonts w:ascii="Arial" w:eastAsia="Times New Roman" w:hAnsi="Arial" w:cs="Arial"/>
          <w:bCs/>
          <w:kern w:val="28"/>
          <w:sz w:val="20"/>
          <w:szCs w:val="20"/>
        </w:rPr>
        <w:t xml:space="preserve">The key principles in delivering this process are: </w:t>
      </w:r>
    </w:p>
    <w:p w:rsidR="00511F25" w:rsidRPr="0015618C" w:rsidRDefault="00511F25" w:rsidP="00CC3E1B">
      <w:pPr>
        <w:numPr>
          <w:ilvl w:val="0"/>
          <w:numId w:val="13"/>
        </w:numPr>
        <w:spacing w:before="240" w:after="60" w:line="240" w:lineRule="auto"/>
        <w:ind w:left="426" w:hanging="426"/>
        <w:contextualSpacing/>
        <w:rPr>
          <w:rFonts w:ascii="Arial" w:eastAsia="Times New Roman" w:hAnsi="Arial" w:cs="Arial"/>
          <w:bCs/>
          <w:kern w:val="28"/>
          <w:sz w:val="20"/>
          <w:szCs w:val="20"/>
        </w:rPr>
      </w:pPr>
      <w:r w:rsidRPr="0015618C">
        <w:rPr>
          <w:rFonts w:ascii="Arial" w:eastAsia="Times New Roman" w:hAnsi="Arial" w:cs="Arial"/>
          <w:b/>
          <w:bCs/>
          <w:kern w:val="28"/>
          <w:sz w:val="20"/>
          <w:szCs w:val="20"/>
        </w:rPr>
        <w:t>Understanding materiality in decision making</w:t>
      </w:r>
      <w:r w:rsidRPr="0015618C">
        <w:rPr>
          <w:rFonts w:ascii="Arial" w:eastAsia="Times New Roman" w:hAnsi="Arial" w:cs="Arial"/>
          <w:bCs/>
          <w:kern w:val="28"/>
          <w:sz w:val="20"/>
          <w:szCs w:val="20"/>
        </w:rPr>
        <w:t>:  this proces</w:t>
      </w:r>
      <w:r>
        <w:rPr>
          <w:rFonts w:ascii="Arial" w:eastAsia="Times New Roman" w:hAnsi="Arial" w:cs="Arial"/>
          <w:bCs/>
          <w:kern w:val="28"/>
          <w:sz w:val="20"/>
          <w:szCs w:val="20"/>
        </w:rPr>
        <w:t xml:space="preserve">s </w:t>
      </w:r>
      <w:r w:rsidRPr="0015618C">
        <w:rPr>
          <w:rFonts w:ascii="Arial" w:eastAsia="Times New Roman" w:hAnsi="Arial" w:cs="Arial"/>
          <w:bCs/>
          <w:kern w:val="28"/>
          <w:sz w:val="20"/>
          <w:szCs w:val="20"/>
        </w:rPr>
        <w:t xml:space="preserve">only allows time for material and important accounting adjustments which facilitates a faster reporting process for senior management. A material error is one where the magnitude of an omission or misstatement of accounting information that, in the light of surrounding circumstances, makes it probable that the judgment of a reasonable person relying on the information would have been changed or influenced by the omission or misstatement </w:t>
      </w:r>
    </w:p>
    <w:p w:rsidR="00511F25" w:rsidRPr="0015618C" w:rsidRDefault="00511F25" w:rsidP="00511F25">
      <w:pPr>
        <w:spacing w:before="240" w:after="60" w:line="240" w:lineRule="auto"/>
        <w:ind w:left="426"/>
        <w:contextualSpacing/>
        <w:rPr>
          <w:rFonts w:ascii="Arial" w:eastAsia="Times New Roman" w:hAnsi="Arial" w:cs="Arial"/>
          <w:bCs/>
          <w:kern w:val="28"/>
          <w:sz w:val="20"/>
          <w:szCs w:val="20"/>
        </w:rPr>
      </w:pPr>
    </w:p>
    <w:p w:rsidR="00511F25" w:rsidRPr="0015618C" w:rsidRDefault="00511F25" w:rsidP="00CC3E1B">
      <w:pPr>
        <w:numPr>
          <w:ilvl w:val="0"/>
          <w:numId w:val="13"/>
        </w:numPr>
        <w:spacing w:before="240" w:after="60" w:line="240" w:lineRule="auto"/>
        <w:ind w:left="426" w:hanging="426"/>
        <w:contextualSpacing/>
        <w:rPr>
          <w:rFonts w:ascii="Arial" w:eastAsia="Times New Roman" w:hAnsi="Arial" w:cs="Arial"/>
          <w:bCs/>
          <w:kern w:val="28"/>
          <w:sz w:val="20"/>
          <w:szCs w:val="20"/>
        </w:rPr>
      </w:pPr>
      <w:r w:rsidRPr="0015618C">
        <w:rPr>
          <w:rFonts w:ascii="Arial" w:eastAsia="Times New Roman" w:hAnsi="Arial" w:cs="Arial"/>
          <w:b/>
          <w:bCs/>
          <w:kern w:val="28"/>
          <w:sz w:val="20"/>
          <w:szCs w:val="20"/>
        </w:rPr>
        <w:t>Centralised month end accounting adjustments</w:t>
      </w:r>
      <w:r w:rsidRPr="0015618C">
        <w:rPr>
          <w:rFonts w:ascii="Arial" w:eastAsia="Times New Roman" w:hAnsi="Arial" w:cs="Arial"/>
          <w:bCs/>
          <w:kern w:val="28"/>
          <w:sz w:val="20"/>
          <w:szCs w:val="20"/>
        </w:rPr>
        <w:t>; a measure to reduce the time spent posting identical journals several times over and encourage departmental accountants to focus time on review and understanding rather than running spreadsheets.  All local journals will be monitored and queried as part of housekeeping processes.  This method also ensures a cleaner audit trail and reconciliation of key balances for any year-end accounting adjustments.</w:t>
      </w:r>
    </w:p>
    <w:p w:rsidR="00511F25" w:rsidRPr="0015618C" w:rsidRDefault="00511F25" w:rsidP="00511F25">
      <w:pPr>
        <w:spacing w:before="240" w:after="60" w:line="240" w:lineRule="auto"/>
        <w:ind w:left="426"/>
        <w:contextualSpacing/>
        <w:rPr>
          <w:rFonts w:ascii="Arial" w:eastAsia="Times New Roman" w:hAnsi="Arial" w:cs="Arial"/>
          <w:bCs/>
          <w:kern w:val="28"/>
          <w:sz w:val="20"/>
          <w:szCs w:val="20"/>
        </w:rPr>
      </w:pPr>
    </w:p>
    <w:p w:rsidR="000817B0" w:rsidRDefault="00511F25" w:rsidP="00CC3E1B">
      <w:pPr>
        <w:numPr>
          <w:ilvl w:val="0"/>
          <w:numId w:val="13"/>
        </w:numPr>
        <w:spacing w:before="240" w:after="60" w:line="240" w:lineRule="auto"/>
        <w:ind w:left="426" w:hanging="426"/>
        <w:contextualSpacing/>
        <w:rPr>
          <w:rFonts w:ascii="Arial" w:eastAsia="Times New Roman" w:hAnsi="Arial" w:cs="Arial"/>
          <w:bCs/>
          <w:kern w:val="28"/>
          <w:sz w:val="20"/>
          <w:szCs w:val="20"/>
        </w:rPr>
      </w:pPr>
      <w:r w:rsidRPr="0015618C">
        <w:rPr>
          <w:rFonts w:ascii="Arial" w:eastAsia="Times New Roman" w:hAnsi="Arial" w:cs="Arial"/>
          <w:b/>
          <w:bCs/>
          <w:kern w:val="28"/>
          <w:sz w:val="20"/>
          <w:szCs w:val="20"/>
        </w:rPr>
        <w:t>Exception reporting on variance analysis</w:t>
      </w:r>
      <w:r w:rsidRPr="0015618C">
        <w:rPr>
          <w:rFonts w:ascii="Arial" w:eastAsia="Times New Roman" w:hAnsi="Arial" w:cs="Arial"/>
          <w:bCs/>
          <w:kern w:val="28"/>
          <w:sz w:val="20"/>
          <w:szCs w:val="20"/>
        </w:rPr>
        <w:t>; commentary should be succinct and focussed on identifying key issues,  explanations are only required for material variances which enables time to be focussed on analysing financial records, understanding variances and reforecasting rather than writing pages of reports that add no value.</w:t>
      </w:r>
    </w:p>
    <w:p w:rsidR="000817B0" w:rsidRDefault="000817B0">
      <w:pPr>
        <w:rPr>
          <w:rFonts w:ascii="Arial" w:eastAsia="Times New Roman" w:hAnsi="Arial" w:cs="Arial"/>
          <w:bCs/>
          <w:kern w:val="28"/>
          <w:sz w:val="20"/>
          <w:szCs w:val="20"/>
        </w:rPr>
      </w:pPr>
      <w:r>
        <w:rPr>
          <w:rFonts w:ascii="Arial" w:eastAsia="Times New Roman" w:hAnsi="Arial" w:cs="Arial"/>
          <w:bCs/>
          <w:kern w:val="28"/>
          <w:sz w:val="20"/>
          <w:szCs w:val="20"/>
        </w:rPr>
        <w:br w:type="page"/>
      </w:r>
    </w:p>
    <w:p w:rsidR="00511F25" w:rsidRPr="0015618C" w:rsidRDefault="00511F25" w:rsidP="000817B0">
      <w:pPr>
        <w:spacing w:before="240" w:after="60" w:line="240" w:lineRule="auto"/>
        <w:ind w:left="426"/>
        <w:contextualSpacing/>
        <w:rPr>
          <w:rFonts w:ascii="Arial" w:eastAsia="Times New Roman" w:hAnsi="Arial" w:cs="Arial"/>
          <w:bCs/>
          <w:kern w:val="28"/>
          <w:sz w:val="20"/>
          <w:szCs w:val="20"/>
        </w:rPr>
      </w:pPr>
    </w:p>
    <w:p w:rsidR="00511F25" w:rsidRPr="0015618C" w:rsidRDefault="00511F25" w:rsidP="000817B0">
      <w:pPr>
        <w:spacing w:before="240" w:line="240" w:lineRule="auto"/>
        <w:rPr>
          <w:rFonts w:ascii="Arial" w:eastAsia="Times New Roman" w:hAnsi="Arial" w:cs="Arial"/>
          <w:bCs/>
          <w:kern w:val="28"/>
          <w:sz w:val="20"/>
          <w:szCs w:val="20"/>
        </w:rPr>
      </w:pPr>
      <w:r w:rsidRPr="0015618C">
        <w:rPr>
          <w:rFonts w:ascii="Arial" w:eastAsia="Times New Roman" w:hAnsi="Arial" w:cs="Arial"/>
          <w:bCs/>
          <w:kern w:val="28"/>
          <w:sz w:val="20"/>
          <w:szCs w:val="20"/>
        </w:rPr>
        <w:t xml:space="preserve">We have also provided a list of housekeeping tasks and reconciliations that are assumed to be undertaken on a monthly basis in order to maintain accurate accounting records.  This is a fundamental requirement of delivering a shorter month end and must be effectively managed and monitored.  </w:t>
      </w:r>
    </w:p>
    <w:p w:rsidR="000817B0" w:rsidRDefault="000817B0" w:rsidP="000817B0">
      <w:pPr>
        <w:rPr>
          <w:rFonts w:ascii="Arial" w:hAnsi="Arial" w:cs="Arial"/>
          <w:sz w:val="20"/>
          <w:szCs w:val="20"/>
        </w:rPr>
      </w:pPr>
      <w:r>
        <w:rPr>
          <w:rFonts w:ascii="Arial" w:hAnsi="Arial" w:cs="Arial"/>
          <w:sz w:val="20"/>
          <w:szCs w:val="20"/>
        </w:rPr>
        <w:t xml:space="preserve">The new approach to reporting uses the first and last of the key principles listed above.  </w:t>
      </w:r>
      <w:r w:rsidR="00FF6FB9">
        <w:rPr>
          <w:rFonts w:ascii="Arial" w:hAnsi="Arial" w:cs="Arial"/>
          <w:sz w:val="20"/>
          <w:szCs w:val="20"/>
        </w:rPr>
        <w:t>Commentary must be short and succinct.  Only material variances should warrant a comment</w:t>
      </w:r>
    </w:p>
    <w:p w:rsidR="000817B0" w:rsidRDefault="000817B0" w:rsidP="00CC3E1B">
      <w:pPr>
        <w:pStyle w:val="ListParagraph"/>
        <w:numPr>
          <w:ilvl w:val="0"/>
          <w:numId w:val="22"/>
        </w:numPr>
        <w:rPr>
          <w:rFonts w:ascii="Arial" w:hAnsi="Arial" w:cs="Arial"/>
          <w:sz w:val="20"/>
          <w:szCs w:val="20"/>
        </w:rPr>
      </w:pPr>
      <w:r>
        <w:rPr>
          <w:rFonts w:ascii="Arial" w:hAnsi="Arial" w:cs="Arial"/>
          <w:sz w:val="20"/>
          <w:szCs w:val="20"/>
        </w:rPr>
        <w:t>Schools and Faculties provide a single page headlines report for consolidation – (Housekeeping allows time for extra detail for budget holders on day 2 and 3)</w:t>
      </w:r>
    </w:p>
    <w:p w:rsidR="00FF6FB9" w:rsidRDefault="00FF6FB9" w:rsidP="00FF6FB9">
      <w:pPr>
        <w:pStyle w:val="ListParagraph"/>
        <w:ind w:left="770"/>
        <w:rPr>
          <w:rFonts w:ascii="Arial" w:hAnsi="Arial" w:cs="Arial"/>
          <w:sz w:val="20"/>
          <w:szCs w:val="20"/>
        </w:rPr>
      </w:pPr>
    </w:p>
    <w:p w:rsidR="000817B0" w:rsidRDefault="000817B0" w:rsidP="00CC3E1B">
      <w:pPr>
        <w:pStyle w:val="ListParagraph"/>
        <w:numPr>
          <w:ilvl w:val="0"/>
          <w:numId w:val="22"/>
        </w:numPr>
        <w:rPr>
          <w:rFonts w:ascii="Arial" w:hAnsi="Arial" w:cs="Arial"/>
          <w:sz w:val="20"/>
          <w:szCs w:val="20"/>
        </w:rPr>
      </w:pPr>
      <w:r>
        <w:rPr>
          <w:rFonts w:ascii="Arial" w:hAnsi="Arial" w:cs="Arial"/>
          <w:sz w:val="20"/>
          <w:szCs w:val="20"/>
        </w:rPr>
        <w:t xml:space="preserve">Subsidiaries reports are a month in arrears, reporting budget for current month.  </w:t>
      </w:r>
      <w:r w:rsidR="00FF6FB9">
        <w:rPr>
          <w:rFonts w:ascii="Arial" w:hAnsi="Arial" w:cs="Arial"/>
          <w:sz w:val="20"/>
          <w:szCs w:val="20"/>
        </w:rPr>
        <w:t xml:space="preserve">Subs will continue to follow local timetables for reporting to their boards and </w:t>
      </w:r>
      <w:r>
        <w:rPr>
          <w:rFonts w:ascii="Arial" w:hAnsi="Arial" w:cs="Arial"/>
          <w:sz w:val="20"/>
          <w:szCs w:val="20"/>
        </w:rPr>
        <w:t xml:space="preserve">variance analysis will always be based on </w:t>
      </w:r>
      <w:r w:rsidR="00FF6FB9">
        <w:rPr>
          <w:rFonts w:ascii="Arial" w:hAnsi="Arial" w:cs="Arial"/>
          <w:sz w:val="20"/>
          <w:szCs w:val="20"/>
        </w:rPr>
        <w:t xml:space="preserve">prior months local </w:t>
      </w:r>
    </w:p>
    <w:p w:rsidR="000817B0" w:rsidRDefault="000817B0" w:rsidP="000817B0">
      <w:pPr>
        <w:pStyle w:val="ListParagraph"/>
        <w:ind w:left="770"/>
        <w:rPr>
          <w:rFonts w:ascii="Arial" w:hAnsi="Arial" w:cs="Arial"/>
          <w:sz w:val="20"/>
          <w:szCs w:val="20"/>
        </w:rPr>
      </w:pPr>
    </w:p>
    <w:p w:rsidR="000817B0" w:rsidRDefault="000817B0" w:rsidP="00CC3E1B">
      <w:pPr>
        <w:pStyle w:val="ListParagraph"/>
        <w:numPr>
          <w:ilvl w:val="0"/>
          <w:numId w:val="22"/>
        </w:numPr>
        <w:rPr>
          <w:rFonts w:ascii="Arial" w:hAnsi="Arial" w:cs="Arial"/>
          <w:sz w:val="20"/>
          <w:szCs w:val="20"/>
        </w:rPr>
      </w:pPr>
      <w:r>
        <w:rPr>
          <w:rFonts w:ascii="Arial" w:hAnsi="Arial" w:cs="Arial"/>
          <w:sz w:val="20"/>
          <w:szCs w:val="20"/>
        </w:rPr>
        <w:t>Commentary is by exception to explain any material or important variances.  Qualified Accountants will be expected to use their own professional judgement on what constitutes a material or important variance with refere</w:t>
      </w:r>
      <w:r w:rsidR="00FF6FB9">
        <w:rPr>
          <w:rFonts w:ascii="Arial" w:hAnsi="Arial" w:cs="Arial"/>
          <w:sz w:val="20"/>
          <w:szCs w:val="20"/>
        </w:rPr>
        <w:t>nce</w:t>
      </w:r>
      <w:r w:rsidR="009B2815">
        <w:rPr>
          <w:rFonts w:ascii="Arial" w:hAnsi="Arial" w:cs="Arial"/>
          <w:sz w:val="20"/>
          <w:szCs w:val="20"/>
        </w:rPr>
        <w:t xml:space="preserve"> to the definition listed above, i.e. the magnitude of omission could change or influence the reader. The audience will be HOFFRA, HOFF, DOF.</w:t>
      </w:r>
    </w:p>
    <w:p w:rsidR="00FF6FB9" w:rsidRPr="00FF6FB9" w:rsidRDefault="00FF6FB9" w:rsidP="00FF6FB9">
      <w:pPr>
        <w:pStyle w:val="ListParagraph"/>
        <w:rPr>
          <w:rFonts w:ascii="Arial" w:hAnsi="Arial" w:cs="Arial"/>
          <w:sz w:val="20"/>
          <w:szCs w:val="20"/>
        </w:rPr>
      </w:pPr>
    </w:p>
    <w:p w:rsidR="00FF6FB9" w:rsidRDefault="00FF6FB9" w:rsidP="00CC3E1B">
      <w:pPr>
        <w:pStyle w:val="ListParagraph"/>
        <w:numPr>
          <w:ilvl w:val="0"/>
          <w:numId w:val="22"/>
        </w:numPr>
        <w:rPr>
          <w:rFonts w:ascii="Arial" w:hAnsi="Arial" w:cs="Arial"/>
          <w:sz w:val="20"/>
          <w:szCs w:val="20"/>
        </w:rPr>
      </w:pPr>
      <w:r>
        <w:rPr>
          <w:rFonts w:ascii="Arial" w:hAnsi="Arial" w:cs="Arial"/>
          <w:sz w:val="20"/>
          <w:szCs w:val="20"/>
        </w:rPr>
        <w:t>Commentary should always ‘tell the story</w:t>
      </w:r>
      <w:r w:rsidR="00D63B95">
        <w:rPr>
          <w:rFonts w:ascii="Arial" w:hAnsi="Arial" w:cs="Arial"/>
          <w:sz w:val="20"/>
          <w:szCs w:val="20"/>
        </w:rPr>
        <w:t>, i.e</w:t>
      </w:r>
      <w:r>
        <w:rPr>
          <w:rFonts w:ascii="Arial" w:hAnsi="Arial" w:cs="Arial"/>
          <w:sz w:val="20"/>
          <w:szCs w:val="20"/>
        </w:rPr>
        <w:t xml:space="preserve">’ a comment has to give a reason to explain a variance.  </w:t>
      </w:r>
      <w:r w:rsidR="00D63B95">
        <w:rPr>
          <w:rFonts w:ascii="Arial" w:hAnsi="Arial" w:cs="Arial"/>
          <w:sz w:val="20"/>
          <w:szCs w:val="20"/>
        </w:rPr>
        <w:t>The fact that the variance exists is clear in the accounts, t</w:t>
      </w:r>
      <w:r>
        <w:rPr>
          <w:rFonts w:ascii="Arial" w:hAnsi="Arial" w:cs="Arial"/>
          <w:sz w:val="20"/>
          <w:szCs w:val="20"/>
        </w:rPr>
        <w:t xml:space="preserve">here </w:t>
      </w:r>
      <w:r w:rsidR="00D63B95">
        <w:rPr>
          <w:rFonts w:ascii="Arial" w:hAnsi="Arial" w:cs="Arial"/>
          <w:sz w:val="20"/>
          <w:szCs w:val="20"/>
        </w:rPr>
        <w:t xml:space="preserve">is no added value in commenting on a variance without the reason for it. </w:t>
      </w:r>
    </w:p>
    <w:p w:rsidR="000817B0" w:rsidRPr="000817B0" w:rsidRDefault="000817B0" w:rsidP="000817B0">
      <w:pPr>
        <w:pStyle w:val="ListParagraph"/>
        <w:rPr>
          <w:rFonts w:ascii="Arial" w:hAnsi="Arial" w:cs="Arial"/>
          <w:sz w:val="20"/>
          <w:szCs w:val="20"/>
        </w:rPr>
      </w:pPr>
    </w:p>
    <w:p w:rsidR="000817B0" w:rsidRDefault="000817B0" w:rsidP="00CC3E1B">
      <w:pPr>
        <w:pStyle w:val="ListParagraph"/>
        <w:numPr>
          <w:ilvl w:val="0"/>
          <w:numId w:val="22"/>
        </w:numPr>
        <w:rPr>
          <w:rFonts w:ascii="Arial" w:hAnsi="Arial" w:cs="Arial"/>
          <w:sz w:val="20"/>
          <w:szCs w:val="20"/>
        </w:rPr>
      </w:pPr>
      <w:r>
        <w:rPr>
          <w:rFonts w:ascii="Arial" w:hAnsi="Arial" w:cs="Arial"/>
          <w:sz w:val="20"/>
          <w:szCs w:val="20"/>
        </w:rPr>
        <w:t>A forecast outturn will be produced quarterly alongside variance analysis with summary of key material reasons for divergence from budget</w:t>
      </w:r>
    </w:p>
    <w:p w:rsidR="000817B0" w:rsidRPr="000817B0" w:rsidRDefault="000817B0" w:rsidP="000817B0">
      <w:pPr>
        <w:pStyle w:val="ListParagraph"/>
        <w:rPr>
          <w:rFonts w:ascii="Arial" w:hAnsi="Arial" w:cs="Arial"/>
          <w:sz w:val="20"/>
          <w:szCs w:val="20"/>
        </w:rPr>
      </w:pPr>
    </w:p>
    <w:p w:rsidR="000817B0" w:rsidRDefault="000817B0" w:rsidP="00CC3E1B">
      <w:pPr>
        <w:pStyle w:val="ListParagraph"/>
        <w:numPr>
          <w:ilvl w:val="0"/>
          <w:numId w:val="22"/>
        </w:numPr>
        <w:rPr>
          <w:rFonts w:ascii="Arial" w:hAnsi="Arial" w:cs="Arial"/>
          <w:sz w:val="20"/>
          <w:szCs w:val="20"/>
        </w:rPr>
      </w:pPr>
      <w:r>
        <w:rPr>
          <w:rFonts w:ascii="Arial" w:hAnsi="Arial" w:cs="Arial"/>
          <w:sz w:val="20"/>
          <w:szCs w:val="20"/>
        </w:rPr>
        <w:t>The consolidated pack for distribution to senior management includes</w:t>
      </w:r>
    </w:p>
    <w:p w:rsidR="000817B0" w:rsidRPr="000817B0" w:rsidRDefault="000817B0" w:rsidP="000817B0">
      <w:pPr>
        <w:pStyle w:val="ListParagraph"/>
        <w:rPr>
          <w:rFonts w:ascii="Arial" w:hAnsi="Arial" w:cs="Arial"/>
          <w:sz w:val="20"/>
          <w:szCs w:val="20"/>
        </w:rPr>
      </w:pPr>
    </w:p>
    <w:p w:rsidR="000817B0" w:rsidRDefault="000817B0" w:rsidP="00CC3E1B">
      <w:pPr>
        <w:pStyle w:val="ListParagraph"/>
        <w:numPr>
          <w:ilvl w:val="1"/>
          <w:numId w:val="22"/>
        </w:numPr>
        <w:rPr>
          <w:rFonts w:ascii="Arial" w:hAnsi="Arial" w:cs="Arial"/>
          <w:sz w:val="20"/>
          <w:szCs w:val="20"/>
        </w:rPr>
      </w:pPr>
      <w:r>
        <w:rPr>
          <w:rFonts w:ascii="Arial" w:hAnsi="Arial" w:cs="Arial"/>
          <w:sz w:val="20"/>
          <w:szCs w:val="20"/>
        </w:rPr>
        <w:t xml:space="preserve">UoM </w:t>
      </w:r>
      <w:r w:rsidR="00FF6FB9">
        <w:rPr>
          <w:rFonts w:ascii="Arial" w:hAnsi="Arial" w:cs="Arial"/>
          <w:sz w:val="20"/>
          <w:szCs w:val="20"/>
        </w:rPr>
        <w:t>H</w:t>
      </w:r>
      <w:r>
        <w:rPr>
          <w:rFonts w:ascii="Arial" w:hAnsi="Arial" w:cs="Arial"/>
          <w:sz w:val="20"/>
          <w:szCs w:val="20"/>
        </w:rPr>
        <w:t xml:space="preserve">eadlines – commentary by exception to explain </w:t>
      </w:r>
      <w:r w:rsidR="00FF6FB9">
        <w:rPr>
          <w:rFonts w:ascii="Arial" w:hAnsi="Arial" w:cs="Arial"/>
          <w:sz w:val="20"/>
          <w:szCs w:val="20"/>
        </w:rPr>
        <w:t xml:space="preserve"> (supplied by Consol Accountant day 1, commentary day 3)</w:t>
      </w:r>
    </w:p>
    <w:p w:rsidR="000817B0" w:rsidRDefault="000817B0" w:rsidP="00CC3E1B">
      <w:pPr>
        <w:pStyle w:val="ListParagraph"/>
        <w:numPr>
          <w:ilvl w:val="1"/>
          <w:numId w:val="22"/>
        </w:numPr>
        <w:rPr>
          <w:rFonts w:ascii="Arial" w:hAnsi="Arial" w:cs="Arial"/>
          <w:sz w:val="20"/>
          <w:szCs w:val="20"/>
        </w:rPr>
      </w:pPr>
      <w:r>
        <w:rPr>
          <w:rFonts w:ascii="Arial" w:hAnsi="Arial" w:cs="Arial"/>
          <w:sz w:val="20"/>
          <w:szCs w:val="20"/>
        </w:rPr>
        <w:t xml:space="preserve">Cashflow </w:t>
      </w:r>
      <w:r w:rsidR="00FF6FB9">
        <w:rPr>
          <w:rFonts w:ascii="Arial" w:hAnsi="Arial" w:cs="Arial"/>
          <w:sz w:val="20"/>
          <w:szCs w:val="20"/>
        </w:rPr>
        <w:t>R</w:t>
      </w:r>
      <w:r>
        <w:rPr>
          <w:rFonts w:ascii="Arial" w:hAnsi="Arial" w:cs="Arial"/>
          <w:sz w:val="20"/>
          <w:szCs w:val="20"/>
        </w:rPr>
        <w:t>eport – cash is to become more important under the new SORP</w:t>
      </w:r>
      <w:r w:rsidR="00FF6FB9">
        <w:rPr>
          <w:rFonts w:ascii="Arial" w:hAnsi="Arial" w:cs="Arial"/>
          <w:sz w:val="20"/>
          <w:szCs w:val="20"/>
        </w:rPr>
        <w:t xml:space="preserve"> (supplied by Cash Accountant day 3)</w:t>
      </w:r>
    </w:p>
    <w:p w:rsidR="000817B0" w:rsidRDefault="000817B0" w:rsidP="00CC3E1B">
      <w:pPr>
        <w:pStyle w:val="ListParagraph"/>
        <w:numPr>
          <w:ilvl w:val="1"/>
          <w:numId w:val="22"/>
        </w:numPr>
        <w:rPr>
          <w:rFonts w:ascii="Arial" w:hAnsi="Arial" w:cs="Arial"/>
          <w:sz w:val="20"/>
          <w:szCs w:val="20"/>
        </w:rPr>
      </w:pPr>
      <w:r>
        <w:rPr>
          <w:rFonts w:ascii="Arial" w:hAnsi="Arial" w:cs="Arial"/>
          <w:sz w:val="20"/>
          <w:szCs w:val="20"/>
        </w:rPr>
        <w:t>Balance Sheet – commentary by exception on prior year rather than budget</w:t>
      </w:r>
      <w:r w:rsidR="00FF6FB9">
        <w:rPr>
          <w:rFonts w:ascii="Arial" w:hAnsi="Arial" w:cs="Arial"/>
          <w:sz w:val="20"/>
          <w:szCs w:val="20"/>
        </w:rPr>
        <w:t xml:space="preserve"> (supplied by Consol Accountant day 2)</w:t>
      </w:r>
    </w:p>
    <w:p w:rsidR="000817B0" w:rsidRDefault="000817B0" w:rsidP="00CC3E1B">
      <w:pPr>
        <w:pStyle w:val="ListParagraph"/>
        <w:numPr>
          <w:ilvl w:val="1"/>
          <w:numId w:val="22"/>
        </w:numPr>
        <w:rPr>
          <w:rFonts w:ascii="Arial" w:hAnsi="Arial" w:cs="Arial"/>
          <w:sz w:val="20"/>
          <w:szCs w:val="20"/>
        </w:rPr>
      </w:pPr>
      <w:r>
        <w:rPr>
          <w:rFonts w:ascii="Arial" w:hAnsi="Arial" w:cs="Arial"/>
          <w:sz w:val="20"/>
          <w:szCs w:val="20"/>
        </w:rPr>
        <w:t xml:space="preserve">Investment </w:t>
      </w:r>
      <w:r w:rsidR="00FF6FB9">
        <w:rPr>
          <w:rFonts w:ascii="Arial" w:hAnsi="Arial" w:cs="Arial"/>
          <w:sz w:val="20"/>
          <w:szCs w:val="20"/>
        </w:rPr>
        <w:t>P</w:t>
      </w:r>
      <w:r>
        <w:rPr>
          <w:rFonts w:ascii="Arial" w:hAnsi="Arial" w:cs="Arial"/>
          <w:sz w:val="20"/>
          <w:szCs w:val="20"/>
        </w:rPr>
        <w:t>erformance – one month in arrears due to timing of investor report falling 2</w:t>
      </w:r>
      <w:r w:rsidRPr="000817B0">
        <w:rPr>
          <w:rFonts w:ascii="Arial" w:hAnsi="Arial" w:cs="Arial"/>
          <w:sz w:val="20"/>
          <w:szCs w:val="20"/>
          <w:vertAlign w:val="superscript"/>
        </w:rPr>
        <w:t>nd</w:t>
      </w:r>
      <w:r>
        <w:rPr>
          <w:rFonts w:ascii="Arial" w:hAnsi="Arial" w:cs="Arial"/>
          <w:sz w:val="20"/>
          <w:szCs w:val="20"/>
        </w:rPr>
        <w:t xml:space="preserve"> week in month.</w:t>
      </w:r>
      <w:r w:rsidR="00FF6FB9">
        <w:rPr>
          <w:rFonts w:ascii="Arial" w:hAnsi="Arial" w:cs="Arial"/>
          <w:sz w:val="20"/>
          <w:szCs w:val="20"/>
        </w:rPr>
        <w:t xml:space="preserve"> (supplied by Corp Accounts day 1)</w:t>
      </w:r>
    </w:p>
    <w:p w:rsidR="00FF6FB9" w:rsidRDefault="00FF6FB9" w:rsidP="00CC3E1B">
      <w:pPr>
        <w:pStyle w:val="ListParagraph"/>
        <w:numPr>
          <w:ilvl w:val="1"/>
          <w:numId w:val="22"/>
        </w:numPr>
        <w:rPr>
          <w:rFonts w:ascii="Arial" w:hAnsi="Arial" w:cs="Arial"/>
          <w:sz w:val="20"/>
          <w:szCs w:val="20"/>
        </w:rPr>
      </w:pPr>
      <w:r>
        <w:rPr>
          <w:rFonts w:ascii="Arial" w:hAnsi="Arial" w:cs="Arial"/>
          <w:sz w:val="20"/>
          <w:szCs w:val="20"/>
        </w:rPr>
        <w:t>Research Report – this is a detailed analysis of research which can be developed to include awards data (supplied by HOCRF day 2)</w:t>
      </w:r>
    </w:p>
    <w:p w:rsidR="00FF6FB9" w:rsidRDefault="00FF6FB9" w:rsidP="00CC3E1B">
      <w:pPr>
        <w:pStyle w:val="ListParagraph"/>
        <w:numPr>
          <w:ilvl w:val="1"/>
          <w:numId w:val="22"/>
        </w:numPr>
        <w:rPr>
          <w:rFonts w:ascii="Arial" w:hAnsi="Arial" w:cs="Arial"/>
          <w:sz w:val="20"/>
          <w:szCs w:val="20"/>
        </w:rPr>
      </w:pPr>
      <w:r>
        <w:rPr>
          <w:rFonts w:ascii="Arial" w:hAnsi="Arial" w:cs="Arial"/>
          <w:sz w:val="20"/>
          <w:szCs w:val="20"/>
        </w:rPr>
        <w:t>Tuition Fee Report – quarterly update of income vs student numbers and forecast outturn (supplied by Consol Accountant day 3)</w:t>
      </w:r>
    </w:p>
    <w:p w:rsidR="00FF6FB9" w:rsidRDefault="00FF6FB9" w:rsidP="00CC3E1B">
      <w:pPr>
        <w:pStyle w:val="ListParagraph"/>
        <w:numPr>
          <w:ilvl w:val="1"/>
          <w:numId w:val="22"/>
        </w:numPr>
        <w:rPr>
          <w:rFonts w:ascii="Arial" w:hAnsi="Arial" w:cs="Arial"/>
          <w:sz w:val="20"/>
          <w:szCs w:val="20"/>
        </w:rPr>
      </w:pPr>
      <w:r>
        <w:rPr>
          <w:rFonts w:ascii="Arial" w:hAnsi="Arial" w:cs="Arial"/>
          <w:sz w:val="20"/>
          <w:szCs w:val="20"/>
        </w:rPr>
        <w:t xml:space="preserve">Summary by Area – tables to show key variances by area to supplement headline commentary.  This will be distributed </w:t>
      </w:r>
      <w:r w:rsidR="00C26339">
        <w:rPr>
          <w:rFonts w:ascii="Arial" w:hAnsi="Arial" w:cs="Arial"/>
          <w:sz w:val="20"/>
          <w:szCs w:val="20"/>
        </w:rPr>
        <w:t>for</w:t>
      </w:r>
      <w:r>
        <w:rPr>
          <w:rFonts w:ascii="Arial" w:hAnsi="Arial" w:cs="Arial"/>
          <w:sz w:val="20"/>
          <w:szCs w:val="20"/>
        </w:rPr>
        <w:t xml:space="preserve"> review centrally to generate any questions on key variances and passed to departments before the final headlines are submitted.  This will enable commentaries to be focussed on areas of central concern  (supplied by Consol Accountant day 1)</w:t>
      </w:r>
    </w:p>
    <w:p w:rsidR="00FF6FB9" w:rsidRDefault="00FF6FB9" w:rsidP="00CC3E1B">
      <w:pPr>
        <w:pStyle w:val="ListParagraph"/>
        <w:numPr>
          <w:ilvl w:val="1"/>
          <w:numId w:val="22"/>
        </w:numPr>
        <w:rPr>
          <w:rFonts w:ascii="Arial" w:hAnsi="Arial" w:cs="Arial"/>
          <w:sz w:val="20"/>
          <w:szCs w:val="20"/>
        </w:rPr>
      </w:pPr>
      <w:r>
        <w:rPr>
          <w:rFonts w:ascii="Arial" w:hAnsi="Arial" w:cs="Arial"/>
          <w:sz w:val="20"/>
          <w:szCs w:val="20"/>
        </w:rPr>
        <w:t>Faculty and Shared Services Headlines – Areas are responsible for ensuring these reports are consistent with the UoM Headlines format as they will not be amended centrally.  (submitted by departments on day 2)</w:t>
      </w:r>
    </w:p>
    <w:p w:rsidR="000817B0" w:rsidRPr="000817B0" w:rsidRDefault="000817B0" w:rsidP="000817B0">
      <w:pPr>
        <w:pStyle w:val="ListParagraph"/>
        <w:rPr>
          <w:rFonts w:ascii="Arial" w:hAnsi="Arial" w:cs="Arial"/>
          <w:sz w:val="20"/>
          <w:szCs w:val="20"/>
        </w:rPr>
      </w:pPr>
    </w:p>
    <w:p w:rsidR="00FF6FB9" w:rsidRDefault="00511F25" w:rsidP="000817B0">
      <w:pPr>
        <w:rPr>
          <w:rFonts w:ascii="Arial" w:hAnsi="Arial" w:cs="Arial"/>
          <w:sz w:val="20"/>
          <w:szCs w:val="20"/>
        </w:rPr>
      </w:pPr>
      <w:r w:rsidRPr="000817B0">
        <w:rPr>
          <w:rFonts w:ascii="Arial" w:hAnsi="Arial" w:cs="Arial"/>
          <w:sz w:val="20"/>
          <w:szCs w:val="20"/>
        </w:rPr>
        <w:t>The new month end timetable below includes an indication of the time taken for each area</w:t>
      </w:r>
      <w:r w:rsidR="00FF6FB9">
        <w:rPr>
          <w:rFonts w:ascii="Arial" w:hAnsi="Arial" w:cs="Arial"/>
          <w:sz w:val="20"/>
          <w:szCs w:val="20"/>
        </w:rPr>
        <w:t xml:space="preserve"> to complete the month end processes</w:t>
      </w:r>
    </w:p>
    <w:p w:rsidR="00FF6FB9" w:rsidRDefault="00FF6FB9" w:rsidP="00FF6FB9">
      <w:pPr>
        <w:spacing w:before="240" w:line="240" w:lineRule="auto"/>
        <w:rPr>
          <w:rFonts w:ascii="Arial" w:eastAsia="Times New Roman" w:hAnsi="Arial" w:cs="Arial"/>
          <w:bCs/>
          <w:kern w:val="28"/>
          <w:sz w:val="20"/>
          <w:szCs w:val="20"/>
        </w:rPr>
      </w:pPr>
      <w:r w:rsidRPr="0015618C">
        <w:rPr>
          <w:rFonts w:ascii="Arial" w:eastAsia="Times New Roman" w:hAnsi="Arial" w:cs="Arial"/>
          <w:bCs/>
          <w:kern w:val="28"/>
          <w:sz w:val="20"/>
          <w:szCs w:val="20"/>
        </w:rPr>
        <w:t>It is anticipated that this document will form the basis of an ongoing Month End Document to include relevant sections in the future.  As such this document will form the core of any future process improvements.</w:t>
      </w:r>
    </w:p>
    <w:p w:rsidR="00511F25" w:rsidRPr="0015618C" w:rsidRDefault="0089257C" w:rsidP="00511F25">
      <w:pPr>
        <w:rPr>
          <w:rFonts w:ascii="Arial" w:eastAsia="Times New Roman" w:hAnsi="Arial" w:cs="Arial"/>
          <w:b/>
          <w:bCs/>
          <w:kern w:val="32"/>
          <w:sz w:val="36"/>
          <w:szCs w:val="36"/>
        </w:rPr>
      </w:pPr>
      <w:r w:rsidRPr="0089257C">
        <w:rPr>
          <w:noProof/>
          <w:lang w:eastAsia="en-GB"/>
        </w:rPr>
        <w:drawing>
          <wp:inline distT="0" distB="0" distL="0" distR="0">
            <wp:extent cx="9217203" cy="4157331"/>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218102" cy="4157736"/>
                    </a:xfrm>
                    <a:prstGeom prst="rect">
                      <a:avLst/>
                    </a:prstGeom>
                    <a:noFill/>
                    <a:ln>
                      <a:noFill/>
                    </a:ln>
                  </pic:spPr>
                </pic:pic>
              </a:graphicData>
            </a:graphic>
          </wp:inline>
        </w:drawing>
      </w:r>
      <w:r w:rsidR="00511F25" w:rsidRPr="0015618C">
        <w:rPr>
          <w:rFonts w:ascii="Arial" w:eastAsia="Times New Roman" w:hAnsi="Arial" w:cs="Arial"/>
          <w:b/>
          <w:bCs/>
          <w:kern w:val="32"/>
          <w:sz w:val="36"/>
          <w:szCs w:val="36"/>
        </w:rPr>
        <w:br w:type="page"/>
      </w:r>
    </w:p>
    <w:p w:rsidR="00511F25" w:rsidRPr="0015618C" w:rsidRDefault="0089257C" w:rsidP="00511F25">
      <w:pPr>
        <w:rPr>
          <w:rFonts w:ascii="Arial" w:eastAsia="Times New Roman" w:hAnsi="Arial" w:cs="Arial"/>
          <w:b/>
          <w:bCs/>
          <w:kern w:val="32"/>
          <w:sz w:val="36"/>
          <w:szCs w:val="36"/>
        </w:rPr>
      </w:pPr>
      <w:r w:rsidRPr="0089257C">
        <w:rPr>
          <w:noProof/>
          <w:lang w:eastAsia="en-GB"/>
        </w:rPr>
        <w:drawing>
          <wp:inline distT="0" distB="0" distL="0" distR="0">
            <wp:extent cx="9101470" cy="4475716"/>
            <wp:effectExtent l="0" t="0" r="4445"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2129" cy="4476040"/>
                    </a:xfrm>
                    <a:prstGeom prst="rect">
                      <a:avLst/>
                    </a:prstGeom>
                    <a:noFill/>
                    <a:ln>
                      <a:noFill/>
                    </a:ln>
                  </pic:spPr>
                </pic:pic>
              </a:graphicData>
            </a:graphic>
          </wp:inline>
        </w:drawing>
      </w:r>
    </w:p>
    <w:p w:rsidR="00511F25" w:rsidRPr="0015618C" w:rsidRDefault="00511F25" w:rsidP="00511F25">
      <w:pPr>
        <w:rPr>
          <w:rFonts w:ascii="Arial" w:eastAsia="Times New Roman" w:hAnsi="Arial" w:cs="Arial"/>
          <w:bCs/>
          <w:kern w:val="32"/>
          <w:sz w:val="20"/>
          <w:szCs w:val="20"/>
        </w:rPr>
      </w:pPr>
      <w:r w:rsidRPr="0015618C">
        <w:rPr>
          <w:rFonts w:ascii="Arial" w:eastAsia="Times New Roman" w:hAnsi="Arial" w:cs="Arial"/>
          <w:bCs/>
          <w:kern w:val="32"/>
          <w:sz w:val="20"/>
          <w:szCs w:val="20"/>
        </w:rPr>
        <w:t xml:space="preserve">The colours are used to separate the working days.  The process map reference is shown in column 3 and the end columns show the indicated number of hours that each department will spend on completing the process.  Timings vary as these are first estimates and areas that are to be focussed on for continuous improvement are highlighted in bold text.  </w:t>
      </w:r>
      <w:r w:rsidR="0089257C">
        <w:rPr>
          <w:rFonts w:ascii="Arial" w:eastAsia="Times New Roman" w:hAnsi="Arial" w:cs="Arial"/>
          <w:bCs/>
          <w:kern w:val="32"/>
          <w:sz w:val="20"/>
          <w:szCs w:val="20"/>
        </w:rPr>
        <w:t>SS = Shared Services, MA = Management Accounts central team</w:t>
      </w:r>
    </w:p>
    <w:p w:rsidR="00511F25" w:rsidRPr="0015618C" w:rsidRDefault="00511F25" w:rsidP="00511F25">
      <w:pPr>
        <w:rPr>
          <w:rFonts w:ascii="Arial" w:eastAsia="Times New Roman" w:hAnsi="Arial" w:cs="Arial"/>
          <w:b/>
          <w:bCs/>
          <w:kern w:val="32"/>
          <w:sz w:val="36"/>
          <w:szCs w:val="36"/>
        </w:rPr>
      </w:pPr>
      <w:r w:rsidRPr="0015618C">
        <w:rPr>
          <w:rFonts w:ascii="Arial" w:eastAsia="Times New Roman" w:hAnsi="Arial" w:cs="Arial"/>
          <w:b/>
          <w:bCs/>
          <w:kern w:val="32"/>
          <w:sz w:val="36"/>
          <w:szCs w:val="36"/>
        </w:rPr>
        <w:br w:type="page"/>
      </w:r>
    </w:p>
    <w:p w:rsidR="00511F25" w:rsidRDefault="00511F25" w:rsidP="00511F25">
      <w:pPr>
        <w:rPr>
          <w:rFonts w:ascii="Arial" w:eastAsia="Times New Roman" w:hAnsi="Arial" w:cs="Arial"/>
          <w:bCs/>
          <w:kern w:val="32"/>
          <w:sz w:val="20"/>
          <w:szCs w:val="20"/>
        </w:rPr>
      </w:pPr>
      <w:r w:rsidRPr="0015618C">
        <w:rPr>
          <w:rFonts w:ascii="Arial" w:eastAsia="Times New Roman" w:hAnsi="Arial" w:cs="Arial"/>
          <w:bCs/>
          <w:kern w:val="32"/>
          <w:sz w:val="20"/>
          <w:szCs w:val="20"/>
        </w:rPr>
        <w:t xml:space="preserve">Housekeeping requirements are listed below, this list is expected to grow during the implementation of the month end process and enable local managers to understand the allocation of staff time between housekeeping and business as </w:t>
      </w:r>
      <w:r>
        <w:rPr>
          <w:rFonts w:ascii="Arial" w:eastAsia="Times New Roman" w:hAnsi="Arial" w:cs="Arial"/>
          <w:bCs/>
          <w:kern w:val="32"/>
          <w:sz w:val="20"/>
          <w:szCs w:val="20"/>
        </w:rPr>
        <w:t>usual.</w:t>
      </w:r>
    </w:p>
    <w:p w:rsidR="00511F25" w:rsidRPr="0015618C" w:rsidRDefault="00FD10E8" w:rsidP="00511F25">
      <w:pPr>
        <w:rPr>
          <w:rFonts w:ascii="Arial" w:eastAsia="Times New Roman" w:hAnsi="Arial" w:cs="Arial"/>
          <w:bCs/>
          <w:kern w:val="32"/>
          <w:sz w:val="20"/>
          <w:szCs w:val="20"/>
        </w:rPr>
      </w:pPr>
      <w:r w:rsidRPr="00FD10E8">
        <w:rPr>
          <w:noProof/>
          <w:lang w:eastAsia="en-GB"/>
        </w:rPr>
        <w:drawing>
          <wp:inline distT="0" distB="0" distL="0" distR="0">
            <wp:extent cx="7458329" cy="442314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58865" cy="4423462"/>
                    </a:xfrm>
                    <a:prstGeom prst="rect">
                      <a:avLst/>
                    </a:prstGeom>
                    <a:noFill/>
                    <a:ln>
                      <a:noFill/>
                    </a:ln>
                  </pic:spPr>
                </pic:pic>
              </a:graphicData>
            </a:graphic>
          </wp:inline>
        </w:drawing>
      </w:r>
    </w:p>
    <w:p w:rsidR="00AC442B" w:rsidRDefault="00AC442B" w:rsidP="00511F25">
      <w:pPr>
        <w:pStyle w:val="ListParagraph"/>
        <w:numPr>
          <w:ilvl w:val="0"/>
          <w:numId w:val="1"/>
        </w:numPr>
        <w:rPr>
          <w:rFonts w:ascii="Arial" w:eastAsia="Times New Roman" w:hAnsi="Arial" w:cs="Arial"/>
          <w:b/>
          <w:bCs/>
          <w:kern w:val="32"/>
          <w:sz w:val="36"/>
          <w:szCs w:val="36"/>
        </w:rPr>
      </w:pPr>
      <w:r>
        <w:rPr>
          <w:sz w:val="36"/>
          <w:szCs w:val="36"/>
        </w:rPr>
        <w:br w:type="page"/>
      </w:r>
    </w:p>
    <w:p w:rsidR="00AC442B" w:rsidRPr="002F2AA0" w:rsidRDefault="00AC442B" w:rsidP="00CC3E1B">
      <w:pPr>
        <w:pStyle w:val="Heading1"/>
        <w:numPr>
          <w:ilvl w:val="0"/>
          <w:numId w:val="23"/>
        </w:numPr>
        <w:rPr>
          <w:sz w:val="36"/>
          <w:szCs w:val="36"/>
        </w:rPr>
      </w:pPr>
      <w:r w:rsidRPr="002F2AA0">
        <w:rPr>
          <w:sz w:val="36"/>
          <w:szCs w:val="36"/>
        </w:rPr>
        <w:t>Glossary of Terms</w:t>
      </w:r>
      <w:bookmarkEnd w:id="1"/>
    </w:p>
    <w:p w:rsidR="00AC442B" w:rsidRPr="002F2AA0" w:rsidRDefault="00AC442B" w:rsidP="00AC442B">
      <w:pPr>
        <w:spacing w:after="0" w:line="240" w:lineRule="auto"/>
        <w:rPr>
          <w:rFonts w:cs="Arial"/>
          <w:b/>
          <w:sz w:val="24"/>
        </w:rPr>
      </w:pPr>
    </w:p>
    <w:p w:rsidR="00AC442B" w:rsidRDefault="00AC442B" w:rsidP="00AC442B">
      <w:pPr>
        <w:spacing w:after="0" w:line="240" w:lineRule="auto"/>
        <w:rPr>
          <w:b/>
          <w:sz w:val="24"/>
        </w:rPr>
      </w:pPr>
      <w:bookmarkStart w:id="3" w:name="_Toc206900281"/>
      <w:bookmarkStart w:id="4" w:name="_Toc206912770"/>
      <w:bookmarkStart w:id="5" w:name="_Toc207016836"/>
    </w:p>
    <w:p w:rsidR="00AC442B" w:rsidRPr="00AC442B" w:rsidRDefault="00AC442B" w:rsidP="00AC442B">
      <w:pPr>
        <w:spacing w:after="0" w:line="240" w:lineRule="auto"/>
        <w:rPr>
          <w:rFonts w:ascii="Arial" w:hAnsi="Arial" w:cs="Arial"/>
          <w:b/>
          <w:bCs/>
          <w:iCs/>
          <w:sz w:val="24"/>
          <w:szCs w:val="20"/>
          <w:lang w:val="en-US"/>
        </w:rPr>
      </w:pPr>
      <w:r w:rsidRPr="00AC442B">
        <w:rPr>
          <w:rFonts w:ascii="Arial" w:hAnsi="Arial" w:cs="Arial"/>
          <w:b/>
          <w:sz w:val="24"/>
          <w:szCs w:val="20"/>
        </w:rPr>
        <w:t>Organisation</w:t>
      </w:r>
      <w:bookmarkEnd w:id="3"/>
      <w:bookmarkEnd w:id="4"/>
      <w:bookmarkEnd w:id="5"/>
    </w:p>
    <w:p w:rsidR="00AC442B" w:rsidRPr="00AC442B" w:rsidRDefault="00AC442B" w:rsidP="00AC442B">
      <w:pPr>
        <w:spacing w:after="0" w:line="240" w:lineRule="auto"/>
        <w:rPr>
          <w:rFonts w:ascii="Arial" w:hAnsi="Arial" w:cs="Arial"/>
          <w:sz w:val="20"/>
          <w:szCs w:val="20"/>
        </w:rPr>
      </w:pPr>
      <w:r w:rsidRPr="00AC442B">
        <w:rPr>
          <w:rFonts w:ascii="Arial" w:hAnsi="Arial" w:cs="Arial"/>
          <w:sz w:val="20"/>
          <w:szCs w:val="20"/>
        </w:rPr>
        <w:t>An ‘organisation’ refers to a commercial customer from the Public or Private Sectors.</w:t>
      </w:r>
    </w:p>
    <w:p w:rsidR="00AC442B" w:rsidRPr="00AC442B" w:rsidRDefault="00AC442B" w:rsidP="00AC442B">
      <w:pPr>
        <w:spacing w:after="0" w:line="240" w:lineRule="auto"/>
        <w:rPr>
          <w:rFonts w:ascii="Arial" w:hAnsi="Arial" w:cs="Arial"/>
          <w:b/>
          <w:sz w:val="20"/>
          <w:szCs w:val="20"/>
          <w:lang w:val="en-US"/>
        </w:rPr>
      </w:pPr>
      <w:bookmarkStart w:id="6" w:name="_Toc206900282"/>
      <w:bookmarkStart w:id="7" w:name="_Toc206912771"/>
      <w:bookmarkStart w:id="8" w:name="_Toc207016837"/>
    </w:p>
    <w:bookmarkEnd w:id="6"/>
    <w:bookmarkEnd w:id="7"/>
    <w:bookmarkEnd w:id="8"/>
    <w:p w:rsidR="00AC442B" w:rsidRPr="00AC442B" w:rsidRDefault="00AC442B" w:rsidP="00AC442B">
      <w:pPr>
        <w:spacing w:after="0" w:line="240" w:lineRule="auto"/>
        <w:rPr>
          <w:rFonts w:ascii="Arial" w:hAnsi="Arial" w:cs="Arial"/>
          <w:sz w:val="24"/>
          <w:szCs w:val="20"/>
        </w:rPr>
      </w:pPr>
    </w:p>
    <w:p w:rsidR="00AC442B" w:rsidRPr="00AC442B" w:rsidRDefault="00AC442B" w:rsidP="00AC442B">
      <w:pPr>
        <w:spacing w:after="0" w:line="240" w:lineRule="auto"/>
        <w:rPr>
          <w:rFonts w:ascii="Arial" w:hAnsi="Arial" w:cs="Arial"/>
          <w:b/>
          <w:sz w:val="24"/>
          <w:szCs w:val="20"/>
        </w:rPr>
      </w:pPr>
      <w:r w:rsidRPr="00AC442B">
        <w:rPr>
          <w:rFonts w:ascii="Arial" w:hAnsi="Arial" w:cs="Arial"/>
          <w:b/>
          <w:sz w:val="24"/>
          <w:szCs w:val="20"/>
        </w:rPr>
        <w:t>SPOT</w:t>
      </w:r>
    </w:p>
    <w:p w:rsidR="00AC442B" w:rsidRDefault="00AC442B" w:rsidP="00AC442B">
      <w:pPr>
        <w:spacing w:after="0" w:line="240" w:lineRule="auto"/>
        <w:rPr>
          <w:rFonts w:ascii="Arial" w:hAnsi="Arial" w:cs="Arial"/>
          <w:sz w:val="20"/>
          <w:szCs w:val="20"/>
        </w:rPr>
      </w:pPr>
      <w:r w:rsidRPr="00AC442B">
        <w:rPr>
          <w:rFonts w:ascii="Arial" w:hAnsi="Arial" w:cs="Arial"/>
          <w:sz w:val="20"/>
          <w:szCs w:val="20"/>
        </w:rPr>
        <w:t>Is the Single Point of Truth, which is Manchester Universities customer management system.</w:t>
      </w:r>
    </w:p>
    <w:p w:rsidR="001148A1" w:rsidRPr="001148A1" w:rsidRDefault="001148A1" w:rsidP="00AC442B">
      <w:pPr>
        <w:spacing w:after="0" w:line="240" w:lineRule="auto"/>
        <w:rPr>
          <w:rFonts w:ascii="Arial" w:hAnsi="Arial" w:cs="Arial"/>
          <w:b/>
          <w:sz w:val="20"/>
          <w:szCs w:val="20"/>
        </w:rPr>
      </w:pPr>
    </w:p>
    <w:p w:rsidR="001148A1" w:rsidRPr="001148A1" w:rsidRDefault="001148A1" w:rsidP="00AC442B">
      <w:pPr>
        <w:spacing w:after="0" w:line="240" w:lineRule="auto"/>
        <w:rPr>
          <w:rFonts w:ascii="Arial" w:hAnsi="Arial" w:cs="Arial"/>
          <w:b/>
          <w:sz w:val="20"/>
          <w:szCs w:val="20"/>
        </w:rPr>
      </w:pPr>
      <w:r w:rsidRPr="001148A1">
        <w:rPr>
          <w:rFonts w:ascii="Arial" w:hAnsi="Arial" w:cs="Arial"/>
          <w:b/>
          <w:sz w:val="20"/>
          <w:szCs w:val="20"/>
        </w:rPr>
        <w:t>CP</w:t>
      </w:r>
    </w:p>
    <w:p w:rsidR="001148A1" w:rsidRDefault="001148A1" w:rsidP="00AC442B">
      <w:pPr>
        <w:spacing w:after="0" w:line="240" w:lineRule="auto"/>
        <w:rPr>
          <w:rFonts w:ascii="Arial" w:hAnsi="Arial" w:cs="Arial"/>
          <w:sz w:val="20"/>
          <w:szCs w:val="20"/>
        </w:rPr>
      </w:pPr>
      <w:r>
        <w:rPr>
          <w:rFonts w:ascii="Arial" w:hAnsi="Arial" w:cs="Arial"/>
          <w:sz w:val="20"/>
          <w:szCs w:val="20"/>
        </w:rPr>
        <w:t>Refers to Corporate Planner reporting system</w:t>
      </w:r>
    </w:p>
    <w:p w:rsidR="001148A1" w:rsidRDefault="001148A1" w:rsidP="00AC442B">
      <w:pPr>
        <w:spacing w:after="0" w:line="240" w:lineRule="auto"/>
        <w:rPr>
          <w:rFonts w:ascii="Arial" w:hAnsi="Arial" w:cs="Arial"/>
          <w:sz w:val="20"/>
          <w:szCs w:val="20"/>
        </w:rPr>
      </w:pPr>
    </w:p>
    <w:p w:rsidR="001148A1" w:rsidRDefault="001148A1" w:rsidP="00AC442B">
      <w:pPr>
        <w:spacing w:after="0" w:line="240" w:lineRule="auto"/>
        <w:rPr>
          <w:rFonts w:ascii="Arial" w:hAnsi="Arial" w:cs="Arial"/>
          <w:sz w:val="20"/>
          <w:szCs w:val="20"/>
        </w:rPr>
      </w:pPr>
    </w:p>
    <w:p w:rsidR="00D63B95" w:rsidRPr="00D63B95" w:rsidRDefault="00D63B95" w:rsidP="00AC442B">
      <w:pPr>
        <w:spacing w:after="0" w:line="240" w:lineRule="auto"/>
        <w:rPr>
          <w:rFonts w:ascii="Arial" w:hAnsi="Arial" w:cs="Arial"/>
          <w:b/>
          <w:sz w:val="20"/>
          <w:szCs w:val="20"/>
        </w:rPr>
      </w:pPr>
      <w:r w:rsidRPr="00D63B95">
        <w:rPr>
          <w:rFonts w:ascii="Arial" w:hAnsi="Arial" w:cs="Arial"/>
          <w:b/>
          <w:sz w:val="20"/>
          <w:szCs w:val="20"/>
        </w:rPr>
        <w:t>Materiality</w:t>
      </w:r>
    </w:p>
    <w:p w:rsidR="00881DD1" w:rsidRDefault="00881DD1">
      <w:pPr>
        <w:rPr>
          <w:rFonts w:ascii="Arial" w:eastAsia="Times New Roman" w:hAnsi="Arial" w:cs="Arial"/>
          <w:b/>
          <w:bCs/>
          <w:kern w:val="32"/>
          <w:sz w:val="36"/>
          <w:szCs w:val="36"/>
        </w:rPr>
      </w:pPr>
      <w:r>
        <w:rPr>
          <w:sz w:val="36"/>
          <w:szCs w:val="36"/>
        </w:rPr>
        <w:br w:type="page"/>
      </w:r>
    </w:p>
    <w:p w:rsidR="00CA3412" w:rsidRPr="00EE3BEE" w:rsidRDefault="00CA3412" w:rsidP="00CA3412">
      <w:pPr>
        <w:pStyle w:val="Heading1"/>
        <w:numPr>
          <w:ilvl w:val="0"/>
          <w:numId w:val="1"/>
        </w:numPr>
        <w:rPr>
          <w:sz w:val="36"/>
          <w:szCs w:val="36"/>
        </w:rPr>
      </w:pPr>
      <w:r w:rsidRPr="002F2AA0">
        <w:rPr>
          <w:sz w:val="36"/>
          <w:szCs w:val="36"/>
        </w:rPr>
        <w:t>Diagram Conventions</w:t>
      </w:r>
      <w:bookmarkEnd w:id="2"/>
    </w:p>
    <w:p w:rsidR="00CA3412" w:rsidRPr="002F2AA0" w:rsidRDefault="00CA3412" w:rsidP="00CA3412">
      <w:pPr>
        <w:rPr>
          <w:rFonts w:cs="Arial"/>
        </w:rPr>
      </w:pPr>
    </w:p>
    <w:p w:rsidR="00CA3412" w:rsidRPr="00881DD1" w:rsidRDefault="00CA3412" w:rsidP="00CA3412">
      <w:pPr>
        <w:rPr>
          <w:rFonts w:ascii="Arial" w:hAnsi="Arial" w:cs="Arial"/>
          <w:sz w:val="20"/>
        </w:rPr>
      </w:pPr>
      <w:r w:rsidRPr="00881DD1">
        <w:rPr>
          <w:rFonts w:ascii="Arial" w:hAnsi="Arial" w:cs="Arial"/>
          <w:sz w:val="20"/>
        </w:rPr>
        <w:t>The output of our work is in the form of process maps (written in a software product called Visio) that describe the activities which take place and the key decision points that determine the course of action to be taken by the team. An examp</w:t>
      </w:r>
      <w:r w:rsidR="00881DD1">
        <w:rPr>
          <w:rFonts w:ascii="Arial" w:hAnsi="Arial" w:cs="Arial"/>
          <w:sz w:val="20"/>
        </w:rPr>
        <w:t>le of the process map is below.</w:t>
      </w:r>
    </w:p>
    <w:p w:rsidR="00CA3412" w:rsidRPr="00881DD1" w:rsidRDefault="00881DD1" w:rsidP="00881DD1">
      <w:pPr>
        <w:jc w:val="center"/>
        <w:rPr>
          <w:rFonts w:cs="Arial"/>
        </w:rPr>
      </w:pPr>
      <w:r>
        <w:rPr>
          <w:noProof/>
          <w:lang w:eastAsia="en-GB"/>
        </w:rPr>
        <mc:AlternateContent>
          <mc:Choice Requires="wps">
            <w:drawing>
              <wp:anchor distT="0" distB="0" distL="114300" distR="114300" simplePos="0" relativeHeight="251667456" behindDoc="0" locked="0" layoutInCell="1" allowOverlap="1" wp14:anchorId="79863189" wp14:editId="2C27501A">
                <wp:simplePos x="0" y="0"/>
                <wp:positionH relativeFrom="column">
                  <wp:posOffset>4483735</wp:posOffset>
                </wp:positionH>
                <wp:positionV relativeFrom="paragraph">
                  <wp:posOffset>3506470</wp:posOffset>
                </wp:positionV>
                <wp:extent cx="595630" cy="0"/>
                <wp:effectExtent l="0" t="76200" r="13970" b="952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353.05pt;margin-top:276.1pt;width:46.9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">
                <v:stroke endarrow="block"/>
              </v:shape>
            </w:pict>
          </mc:Fallback>
        </mc:AlternateContent>
      </w:r>
      <w:r w:rsidRPr="00881DD1">
        <w:rPr>
          <w:rFonts w:ascii="Arial" w:eastAsia="Times New Roman" w:hAnsi="Arial" w:cs="Times New Roman"/>
          <w:noProof/>
          <w:sz w:val="20"/>
          <w:szCs w:val="24"/>
          <w:lang w:eastAsia="en-GB"/>
        </w:rPr>
        <mc:AlternateContent>
          <mc:Choice Requires="wps">
            <w:drawing>
              <wp:anchor distT="0" distB="0" distL="114300" distR="114300" simplePos="0" relativeHeight="251665408" behindDoc="0" locked="0" layoutInCell="1" allowOverlap="1" wp14:anchorId="7B38CE88" wp14:editId="4D58367C">
                <wp:simplePos x="0" y="0"/>
                <wp:positionH relativeFrom="column">
                  <wp:posOffset>2101850</wp:posOffset>
                </wp:positionH>
                <wp:positionV relativeFrom="paragraph">
                  <wp:posOffset>3199773</wp:posOffset>
                </wp:positionV>
                <wp:extent cx="2416810" cy="570016"/>
                <wp:effectExtent l="0" t="0" r="21590" b="2095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570016"/>
                        </a:xfrm>
                        <a:prstGeom prst="rect">
                          <a:avLst/>
                        </a:prstGeom>
                        <a:solidFill>
                          <a:srgbClr val="FFFFFF"/>
                        </a:solidFill>
                        <a:ln w="9525">
                          <a:solidFill>
                            <a:srgbClr val="000000"/>
                          </a:solidFill>
                          <a:miter lim="800000"/>
                          <a:headEnd/>
                          <a:tailEnd/>
                        </a:ln>
                      </wps:spPr>
                      <wps:txbx>
                        <w:txbxContent>
                          <w:p w:rsidR="00163AA4" w:rsidRPr="00881DD1" w:rsidRDefault="00163AA4" w:rsidP="00881DD1">
                            <w:pPr>
                              <w:rPr>
                                <w:rFonts w:ascii="Arial" w:hAnsi="Arial" w:cs="Arial"/>
                                <w:sz w:val="20"/>
                              </w:rPr>
                            </w:pPr>
                            <w:r w:rsidRPr="00881DD1">
                              <w:rPr>
                                <w:rFonts w:ascii="Arial" w:hAnsi="Arial" w:cs="Arial"/>
                                <w:sz w:val="20"/>
                              </w:rPr>
                              <w:t xml:space="preserve">Off Page References are used to show the process flows into a new process defined elsewhere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65.5pt;margin-top:251.95pt;width:190.3pt;height:4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">
                <v:textbox>
                  <w:txbxContent>
                    <w:p w:rsidR="00163AA4" w:rsidRPr="00881DD1" w:rsidRDefault="00163AA4" w:rsidP="00881DD1">
                      <w:pPr>
                        <w:rPr>
                          <w:rFonts w:ascii="Arial" w:hAnsi="Arial" w:cs="Arial"/>
                          <w:sz w:val="20"/>
                        </w:rPr>
                      </w:pPr>
                      <w:r w:rsidRPr="00881DD1">
                        <w:rPr>
                          <w:rFonts w:ascii="Arial" w:hAnsi="Arial" w:cs="Arial"/>
                          <w:sz w:val="20"/>
                        </w:rPr>
                        <w:t xml:space="preserve">Off Page References are used to show the process flows into a new process defined elsewhere </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4C2F0F48" wp14:editId="446A2E00">
                <wp:simplePos x="0" y="0"/>
                <wp:positionH relativeFrom="column">
                  <wp:posOffset>4914265</wp:posOffset>
                </wp:positionH>
                <wp:positionV relativeFrom="paragraph">
                  <wp:posOffset>1508760</wp:posOffset>
                </wp:positionV>
                <wp:extent cx="1133475" cy="635635"/>
                <wp:effectExtent l="38100" t="0" r="28575" b="50165"/>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635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86.95pt;margin-top:118.8pt;width:89.25pt;height:50.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">
                <v:stroke endarrow="block"/>
              </v:shape>
            </w:pict>
          </mc:Fallback>
        </mc:AlternateContent>
      </w:r>
      <w:r w:rsidRPr="00881DD1">
        <w:rPr>
          <w:rFonts w:ascii="Arial" w:eastAsia="Times New Roman" w:hAnsi="Arial" w:cs="Arial"/>
          <w:noProof/>
          <w:sz w:val="20"/>
          <w:szCs w:val="24"/>
          <w:lang w:eastAsia="en-GB"/>
        </w:rPr>
        <mc:AlternateContent>
          <mc:Choice Requires="wps">
            <w:drawing>
              <wp:anchor distT="0" distB="0" distL="114300" distR="114300" simplePos="0" relativeHeight="251661312" behindDoc="0" locked="0" layoutInCell="1" allowOverlap="1" wp14:anchorId="38737E9B" wp14:editId="41CCDA86">
                <wp:simplePos x="0" y="0"/>
                <wp:positionH relativeFrom="column">
                  <wp:posOffset>5082639</wp:posOffset>
                </wp:positionH>
                <wp:positionV relativeFrom="paragraph">
                  <wp:posOffset>753555</wp:posOffset>
                </wp:positionV>
                <wp:extent cx="1882775" cy="748146"/>
                <wp:effectExtent l="0" t="0" r="22225" b="139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748146"/>
                        </a:xfrm>
                        <a:prstGeom prst="rect">
                          <a:avLst/>
                        </a:prstGeom>
                        <a:solidFill>
                          <a:srgbClr val="FFFFFF"/>
                        </a:solidFill>
                        <a:ln w="9525">
                          <a:solidFill>
                            <a:srgbClr val="000000"/>
                          </a:solidFill>
                          <a:miter lim="800000"/>
                          <a:headEnd/>
                          <a:tailEnd/>
                        </a:ln>
                      </wps:spPr>
                      <wps:txbx>
                        <w:txbxContent>
                          <w:p w:rsidR="00163AA4" w:rsidRPr="00881DD1" w:rsidRDefault="00163AA4" w:rsidP="00881DD1">
                            <w:pPr>
                              <w:rPr>
                                <w:rFonts w:ascii="Arial" w:hAnsi="Arial" w:cs="Arial"/>
                                <w:sz w:val="20"/>
                                <w:szCs w:val="20"/>
                              </w:rPr>
                            </w:pPr>
                            <w:r w:rsidRPr="00881DD1">
                              <w:rPr>
                                <w:rFonts w:ascii="Arial" w:hAnsi="Arial" w:cs="Arial"/>
                                <w:sz w:val="20"/>
                                <w:szCs w:val="20"/>
                              </w:rPr>
                              <w:t>On Page References are used to denote a handover in responsibility and could relate to an existing SLA or OLA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400.2pt;margin-top:59.35pt;width:148.25pt;height:5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">
                <v:textbox>
                  <w:txbxContent>
                    <w:p w:rsidR="00163AA4" w:rsidRPr="00881DD1" w:rsidRDefault="00163AA4" w:rsidP="00881DD1">
                      <w:pPr>
                        <w:rPr>
                          <w:rFonts w:ascii="Arial" w:hAnsi="Arial" w:cs="Arial"/>
                          <w:sz w:val="20"/>
                          <w:szCs w:val="20"/>
                        </w:rPr>
                      </w:pPr>
                      <w:r w:rsidRPr="00881DD1">
                        <w:rPr>
                          <w:rFonts w:ascii="Arial" w:hAnsi="Arial" w:cs="Arial"/>
                          <w:sz w:val="20"/>
                          <w:szCs w:val="20"/>
                        </w:rPr>
                        <w:t>On Page References are used to denote a handover in responsibility and could relate to an existing SLA or OLA</w:t>
                      </w:r>
                    </w:p>
                  </w:txbxContent>
                </v:textbox>
              </v:shape>
            </w:pict>
          </mc:Fallback>
        </mc:AlternateContent>
      </w:r>
      <w:r>
        <w:object w:dxaOrig="10053" w:dyaOrig="8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pt;height:320.65pt" o:ole="">
            <v:imagedata r:id="rId14" o:title=""/>
          </v:shape>
          <o:OLEObject Type="Embed" ProgID="Visio.Drawing.11" ShapeID="_x0000_i1025" DrawAspect="Content" ObjectID="_1498644633" r:id="rId15"/>
        </w:object>
      </w:r>
      <w:r w:rsidR="00CA3412">
        <w:rPr>
          <w:noProof/>
          <w:lang w:eastAsia="en-GB"/>
        </w:rPr>
        <mc:AlternateContent>
          <mc:Choice Requires="wps">
            <w:drawing>
              <wp:anchor distT="0" distB="0" distL="114300" distR="114300" simplePos="0" relativeHeight="251659264" behindDoc="0" locked="0" layoutInCell="1" allowOverlap="1" wp14:anchorId="6AE814D4" wp14:editId="6473F429">
                <wp:simplePos x="0" y="0"/>
                <wp:positionH relativeFrom="column">
                  <wp:posOffset>5086350</wp:posOffset>
                </wp:positionH>
                <wp:positionV relativeFrom="paragraph">
                  <wp:posOffset>2997835</wp:posOffset>
                </wp:positionV>
                <wp:extent cx="323850" cy="314325"/>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AA4" w:rsidRPr="00C522C2" w:rsidRDefault="00163AA4" w:rsidP="00CA3412">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00.5pt;margin-top:236.05pt;width:25.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xktwIAAL8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" filled="f" stroked="f">
                <v:textbox>
                  <w:txbxContent>
                    <w:p w:rsidR="00163AA4" w:rsidRPr="00C522C2" w:rsidRDefault="00163AA4" w:rsidP="00CA3412">
                      <w:pPr>
                        <w:rPr>
                          <w:sz w:val="12"/>
                          <w:szCs w:val="12"/>
                        </w:rPr>
                      </w:pPr>
                    </w:p>
                  </w:txbxContent>
                </v:textbox>
              </v:shape>
            </w:pict>
          </mc:Fallback>
        </mc:AlternateContent>
      </w:r>
    </w:p>
    <w:p w:rsidR="00CA3412" w:rsidRPr="00850A0C" w:rsidRDefault="00CA3412" w:rsidP="00CA3412">
      <w:pPr>
        <w:rPr>
          <w:rFonts w:ascii="Arial" w:hAnsi="Arial" w:cs="Arial"/>
          <w:sz w:val="20"/>
        </w:rPr>
      </w:pPr>
      <w:r w:rsidRPr="00881DD1">
        <w:rPr>
          <w:rFonts w:ascii="Arial" w:hAnsi="Arial" w:cs="Arial"/>
          <w:sz w:val="20"/>
        </w:rPr>
        <w:t>Every process in this document is accompanied with an overview of the process, the inputs to the process and the potential outputs together with any process specific improvements and any validation or rules that govern the movement into the next process.</w:t>
      </w:r>
      <w:r>
        <w:rPr>
          <w:rFonts w:cs="Arial"/>
        </w:rPr>
        <w:br w:type="page"/>
      </w:r>
    </w:p>
    <w:p w:rsidR="00373549" w:rsidRPr="00163AA4" w:rsidRDefault="003C509A" w:rsidP="00163AA4">
      <w:pPr>
        <w:pStyle w:val="ListParagraph"/>
        <w:numPr>
          <w:ilvl w:val="0"/>
          <w:numId w:val="1"/>
        </w:numPr>
        <w:rPr>
          <w:rFonts w:ascii="Arial" w:hAnsi="Arial" w:cs="Arial"/>
          <w:b/>
          <w:sz w:val="36"/>
          <w:szCs w:val="36"/>
        </w:rPr>
      </w:pPr>
      <w:r w:rsidRPr="002B7CA8">
        <w:rPr>
          <w:rFonts w:ascii="Arial" w:hAnsi="Arial" w:cs="Arial"/>
          <w:b/>
          <w:sz w:val="36"/>
          <w:szCs w:val="36"/>
        </w:rPr>
        <w:t>End to End Processes</w:t>
      </w:r>
    </w:p>
    <w:p w:rsidR="00D63BA3" w:rsidRPr="009B2815" w:rsidRDefault="00D63BA3" w:rsidP="00D63BA3">
      <w:pPr>
        <w:pStyle w:val="ListParagraph"/>
        <w:numPr>
          <w:ilvl w:val="1"/>
          <w:numId w:val="1"/>
        </w:numPr>
        <w:rPr>
          <w:rFonts w:ascii="Arial" w:hAnsi="Arial" w:cs="Arial"/>
          <w:b/>
        </w:rPr>
      </w:pPr>
      <w:r w:rsidRPr="009B2815">
        <w:rPr>
          <w:rFonts w:ascii="Arial" w:hAnsi="Arial" w:cs="Arial"/>
          <w:b/>
        </w:rPr>
        <w:t xml:space="preserve">Consolidation all subs </w:t>
      </w:r>
      <w:r w:rsidR="00163AA4">
        <w:object w:dxaOrig="15778" w:dyaOrig="10562">
          <v:shape id="_x0000_i1026" type="#_x0000_t75" style="width:639.65pt;height:428.65pt" o:ole="">
            <v:imagedata r:id="rId16" o:title=""/>
          </v:shape>
          <o:OLEObject Type="Embed" ProgID="Visio.Drawing.11" ShapeID="_x0000_i1026" DrawAspect="Content" ObjectID="_1498644634" r:id="rId17"/>
        </w:object>
      </w: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 xml:space="preserve"> Description</w:t>
      </w:r>
    </w:p>
    <w:p w:rsidR="00D63BA3" w:rsidRPr="008E43FC" w:rsidRDefault="00D63BA3" w:rsidP="00D63BA3">
      <w:pPr>
        <w:ind w:left="720"/>
        <w:rPr>
          <w:rFonts w:ascii="Arial" w:hAnsi="Arial" w:cs="Arial"/>
        </w:rPr>
      </w:pPr>
      <w:r w:rsidRPr="008E43FC">
        <w:rPr>
          <w:rFonts w:ascii="Arial" w:hAnsi="Arial" w:cs="Arial"/>
        </w:rPr>
        <w:t>The key output of this process is to ensure the consolidation of al</w:t>
      </w:r>
      <w:r w:rsidR="00215EDF">
        <w:rPr>
          <w:rFonts w:ascii="Arial" w:hAnsi="Arial" w:cs="Arial"/>
        </w:rPr>
        <w:t xml:space="preserve">l subsidiaries </w:t>
      </w:r>
      <w:r w:rsidRPr="008E43FC">
        <w:rPr>
          <w:rFonts w:ascii="Arial" w:hAnsi="Arial" w:cs="Arial"/>
        </w:rPr>
        <w:t>and that the relevant balances eliminate across the university.</w:t>
      </w:r>
      <w:r w:rsidR="00215EDF">
        <w:rPr>
          <w:rFonts w:ascii="Arial" w:hAnsi="Arial" w:cs="Arial"/>
        </w:rPr>
        <w:t xml:space="preserve"> The subsidiary numbers will be based on prior month actuals plus current month budget.</w:t>
      </w:r>
    </w:p>
    <w:p w:rsidR="00D63BA3" w:rsidRPr="008E43FC" w:rsidRDefault="00D63BA3" w:rsidP="00D63BA3">
      <w:pPr>
        <w:pStyle w:val="ListParagraph"/>
        <w:ind w:left="1224"/>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Inputs</w:t>
      </w:r>
    </w:p>
    <w:p w:rsidR="00D63BA3" w:rsidRPr="008E43FC" w:rsidRDefault="00D63BA3" w:rsidP="00CC3E1B">
      <w:pPr>
        <w:pStyle w:val="ListParagraph"/>
        <w:numPr>
          <w:ilvl w:val="0"/>
          <w:numId w:val="11"/>
        </w:numPr>
        <w:rPr>
          <w:rFonts w:ascii="Arial" w:hAnsi="Arial" w:cs="Arial"/>
        </w:rPr>
      </w:pPr>
      <w:r>
        <w:rPr>
          <w:rFonts w:ascii="Arial" w:hAnsi="Arial" w:cs="Arial"/>
        </w:rPr>
        <w:t xml:space="preserve">Corporate Planner (“CP”) upload </w:t>
      </w:r>
      <w:r w:rsidRPr="008E43FC">
        <w:rPr>
          <w:rFonts w:ascii="Arial" w:hAnsi="Arial" w:cs="Arial"/>
        </w:rPr>
        <w:t>template.</w:t>
      </w:r>
    </w:p>
    <w:p w:rsidR="00D63BA3" w:rsidRDefault="00D63BA3" w:rsidP="00CC3E1B">
      <w:pPr>
        <w:pStyle w:val="ListParagraph"/>
        <w:numPr>
          <w:ilvl w:val="0"/>
          <w:numId w:val="11"/>
        </w:numPr>
        <w:rPr>
          <w:rFonts w:ascii="Arial" w:hAnsi="Arial" w:cs="Arial"/>
        </w:rPr>
      </w:pPr>
      <w:r w:rsidRPr="008E43FC">
        <w:rPr>
          <w:rFonts w:ascii="Arial" w:hAnsi="Arial" w:cs="Arial"/>
        </w:rPr>
        <w:t>Debtors and Creditor statement to TPU (AP) sent by Subs.</w:t>
      </w:r>
    </w:p>
    <w:p w:rsidR="00D63BA3" w:rsidRDefault="00D63BA3" w:rsidP="00CC3E1B">
      <w:pPr>
        <w:pStyle w:val="ListParagraph"/>
        <w:numPr>
          <w:ilvl w:val="0"/>
          <w:numId w:val="11"/>
        </w:numPr>
        <w:rPr>
          <w:rFonts w:ascii="Arial" w:hAnsi="Arial" w:cs="Arial"/>
        </w:rPr>
      </w:pPr>
      <w:r>
        <w:rPr>
          <w:rFonts w:ascii="Arial" w:hAnsi="Arial" w:cs="Arial"/>
        </w:rPr>
        <w:t>Calculation of accruals sent to Corporate Accounts.</w:t>
      </w:r>
    </w:p>
    <w:p w:rsidR="00215EDF" w:rsidRDefault="00215EDF" w:rsidP="00CC3E1B">
      <w:pPr>
        <w:pStyle w:val="ListParagraph"/>
        <w:numPr>
          <w:ilvl w:val="0"/>
          <w:numId w:val="11"/>
        </w:numPr>
        <w:rPr>
          <w:rFonts w:ascii="Arial" w:hAnsi="Arial" w:cs="Arial"/>
        </w:rPr>
      </w:pPr>
      <w:r>
        <w:rPr>
          <w:rFonts w:ascii="Arial" w:hAnsi="Arial" w:cs="Arial"/>
        </w:rPr>
        <w:t>Spreadsheet to calculate CP upload (prior month actual – prior month budget + current month budget)</w:t>
      </w:r>
    </w:p>
    <w:p w:rsidR="007A4A2F" w:rsidRDefault="007A4A2F" w:rsidP="00CC3E1B">
      <w:pPr>
        <w:pStyle w:val="ListParagraph"/>
        <w:numPr>
          <w:ilvl w:val="0"/>
          <w:numId w:val="11"/>
        </w:numPr>
        <w:rPr>
          <w:rFonts w:ascii="Arial" w:hAnsi="Arial" w:cs="Arial"/>
        </w:rPr>
      </w:pPr>
      <w:r>
        <w:rPr>
          <w:rFonts w:ascii="Arial" w:hAnsi="Arial" w:cs="Arial"/>
        </w:rPr>
        <w:t>Subsidiary accounts in CP format</w:t>
      </w:r>
    </w:p>
    <w:p w:rsidR="007A4A2F" w:rsidRPr="008E43FC" w:rsidRDefault="007A4A2F" w:rsidP="00CC3E1B">
      <w:pPr>
        <w:pStyle w:val="ListParagraph"/>
        <w:numPr>
          <w:ilvl w:val="0"/>
          <w:numId w:val="11"/>
        </w:numPr>
        <w:rPr>
          <w:rFonts w:ascii="Arial" w:hAnsi="Arial" w:cs="Arial"/>
        </w:rPr>
      </w:pPr>
      <w:r>
        <w:rPr>
          <w:rFonts w:ascii="Arial" w:hAnsi="Arial" w:cs="Arial"/>
        </w:rPr>
        <w:t>Subsidiary management accounts</w:t>
      </w:r>
    </w:p>
    <w:p w:rsidR="00D63BA3" w:rsidRDefault="00D63BA3" w:rsidP="00D63BA3">
      <w:pPr>
        <w:pStyle w:val="ListParagraph"/>
        <w:ind w:left="1440"/>
        <w:rPr>
          <w:rFonts w:ascii="Arial" w:hAnsi="Arial" w:cs="Arial"/>
        </w:rPr>
      </w:pPr>
    </w:p>
    <w:p w:rsidR="00D63BA3" w:rsidRPr="008E43FC" w:rsidRDefault="00D63BA3" w:rsidP="00D63BA3">
      <w:pPr>
        <w:pStyle w:val="ListParagraph"/>
        <w:ind w:left="1440"/>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Outputs</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Reconciliation of statements and accruals calculated by AP.</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Intercompany accruals produced based on budget and any significant differences / variances</w:t>
      </w:r>
      <w:r>
        <w:rPr>
          <w:rFonts w:ascii="Arial" w:hAnsi="Arial" w:cs="Arial"/>
        </w:rPr>
        <w:t xml:space="preserve"> by Corporate Accounts</w:t>
      </w:r>
      <w:r w:rsidRPr="008E43FC">
        <w:rPr>
          <w:rFonts w:ascii="Arial" w:hAnsi="Arial" w:cs="Arial"/>
        </w:rPr>
        <w:t>.</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Schedule of eliminations calculated by Corporate Accountant.</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Update of eliminations to CP.</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Variance analysis referencing the prior month’s accounts commentary.</w:t>
      </w:r>
    </w:p>
    <w:p w:rsidR="00D63BA3" w:rsidRPr="008E43FC" w:rsidRDefault="00D63BA3" w:rsidP="00D63BA3">
      <w:pPr>
        <w:pStyle w:val="ListParagraph"/>
        <w:ind w:left="1440"/>
        <w:rPr>
          <w:rFonts w:ascii="Arial" w:hAnsi="Arial" w:cs="Arial"/>
        </w:rPr>
      </w:pPr>
    </w:p>
    <w:p w:rsidR="00D63BA3" w:rsidRPr="008E43FC" w:rsidRDefault="00D63BA3" w:rsidP="00D63BA3">
      <w:pPr>
        <w:pStyle w:val="ListParagraph"/>
        <w:ind w:left="1440"/>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Criteria</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To ensure that all subsid</w:t>
      </w:r>
      <w:r w:rsidR="00215EDF">
        <w:rPr>
          <w:rFonts w:ascii="Arial" w:hAnsi="Arial" w:cs="Arial"/>
        </w:rPr>
        <w:t xml:space="preserve">iaries </w:t>
      </w:r>
      <w:r w:rsidRPr="008E43FC">
        <w:rPr>
          <w:rFonts w:ascii="Arial" w:hAnsi="Arial" w:cs="Arial"/>
        </w:rPr>
        <w:t>are consolidated and the intercompany balances eliminate across the university.</w:t>
      </w:r>
    </w:p>
    <w:p w:rsidR="00D63BA3" w:rsidRPr="008E43FC" w:rsidRDefault="00D63BA3" w:rsidP="00D63BA3">
      <w:pPr>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Key Measures</w:t>
      </w:r>
    </w:p>
    <w:p w:rsidR="00D63BA3" w:rsidRPr="00215EDF" w:rsidRDefault="00D63BA3" w:rsidP="00CC3E1B">
      <w:pPr>
        <w:pStyle w:val="ListParagraph"/>
        <w:numPr>
          <w:ilvl w:val="0"/>
          <w:numId w:val="11"/>
        </w:numPr>
        <w:rPr>
          <w:rFonts w:ascii="Arial" w:hAnsi="Arial" w:cs="Arial"/>
          <w:b/>
        </w:rPr>
      </w:pPr>
      <w:r>
        <w:rPr>
          <w:rFonts w:ascii="Arial" w:hAnsi="Arial" w:cs="Arial"/>
        </w:rPr>
        <w:t>Successful e</w:t>
      </w:r>
      <w:r w:rsidRPr="008E43FC">
        <w:rPr>
          <w:rFonts w:ascii="Arial" w:hAnsi="Arial" w:cs="Arial"/>
        </w:rPr>
        <w:t>limination</w:t>
      </w:r>
      <w:r>
        <w:rPr>
          <w:rFonts w:ascii="Arial" w:hAnsi="Arial" w:cs="Arial"/>
        </w:rPr>
        <w:t xml:space="preserve"> on consolidation</w:t>
      </w:r>
      <w:r w:rsidRPr="008E43FC">
        <w:rPr>
          <w:rFonts w:ascii="Arial" w:hAnsi="Arial" w:cs="Arial"/>
        </w:rPr>
        <w:t xml:space="preserve"> of all su</w:t>
      </w:r>
      <w:r w:rsidR="001A0057">
        <w:rPr>
          <w:rFonts w:ascii="Arial" w:hAnsi="Arial" w:cs="Arial"/>
        </w:rPr>
        <w:t xml:space="preserve">bsidiary intercompany balances </w:t>
      </w:r>
      <w:r w:rsidRPr="008E43FC">
        <w:rPr>
          <w:rFonts w:ascii="Arial" w:hAnsi="Arial" w:cs="Arial"/>
        </w:rPr>
        <w:t>across the university.</w:t>
      </w:r>
    </w:p>
    <w:p w:rsidR="00215EDF" w:rsidRPr="00BE27B0" w:rsidRDefault="00215EDF" w:rsidP="00CC3E1B">
      <w:pPr>
        <w:pStyle w:val="ListParagraph"/>
        <w:numPr>
          <w:ilvl w:val="0"/>
          <w:numId w:val="11"/>
        </w:numPr>
        <w:rPr>
          <w:rFonts w:ascii="Arial" w:hAnsi="Arial" w:cs="Arial"/>
          <w:b/>
        </w:rPr>
      </w:pPr>
      <w:r>
        <w:rPr>
          <w:rFonts w:ascii="Arial" w:hAnsi="Arial" w:cs="Arial"/>
        </w:rPr>
        <w:t>Any balancing figure should be taken to accrued income and any material balance reviewed and communicated.</w:t>
      </w:r>
    </w:p>
    <w:p w:rsidR="00D63BA3" w:rsidRDefault="00D63BA3" w:rsidP="00D63BA3">
      <w:pPr>
        <w:pStyle w:val="ListParagraph"/>
        <w:numPr>
          <w:ilvl w:val="1"/>
          <w:numId w:val="1"/>
        </w:numPr>
        <w:rPr>
          <w:rFonts w:ascii="Arial" w:hAnsi="Arial" w:cs="Arial"/>
          <w:b/>
        </w:rPr>
      </w:pPr>
      <w:r>
        <w:rPr>
          <w:rFonts w:ascii="Arial" w:hAnsi="Arial" w:cs="Arial"/>
        </w:rPr>
        <w:br w:type="page"/>
      </w:r>
      <w:r w:rsidRPr="00BE1DC0">
        <w:rPr>
          <w:rFonts w:ascii="Arial" w:hAnsi="Arial" w:cs="Arial"/>
          <w:b/>
        </w:rPr>
        <w:t>Month End Process: Conference Events Income Accrual</w:t>
      </w:r>
      <w:r w:rsidR="007A4A2F">
        <w:rPr>
          <w:rFonts w:ascii="Arial" w:hAnsi="Arial" w:cs="Arial"/>
          <w:b/>
        </w:rPr>
        <w:t xml:space="preserve"> (UMC)</w:t>
      </w:r>
    </w:p>
    <w:p w:rsidR="00D63BA3" w:rsidRPr="00BE1DC0" w:rsidRDefault="00D63BA3" w:rsidP="00D63BA3">
      <w:pPr>
        <w:pStyle w:val="ListParagraph"/>
        <w:ind w:left="792"/>
        <w:rPr>
          <w:rFonts w:ascii="Arial" w:hAnsi="Arial" w:cs="Arial"/>
          <w:b/>
        </w:rPr>
      </w:pPr>
    </w:p>
    <w:p w:rsidR="00D63BA3" w:rsidRDefault="007A4A2F" w:rsidP="00D63BA3">
      <w:pPr>
        <w:pStyle w:val="ListParagraph"/>
        <w:ind w:left="792"/>
      </w:pPr>
      <w:r>
        <w:object w:dxaOrig="15778" w:dyaOrig="10846">
          <v:shape id="_x0000_i1027" type="#_x0000_t75" style="width:643.8pt;height:442.9pt" o:ole="">
            <v:imagedata r:id="rId18" o:title=""/>
          </v:shape>
          <o:OLEObject Type="Embed" ProgID="Visio.Drawing.11" ShapeID="_x0000_i1027" DrawAspect="Content" ObjectID="_1498644635" r:id="rId19"/>
        </w:object>
      </w:r>
    </w:p>
    <w:p w:rsidR="008332C5" w:rsidRDefault="008332C5" w:rsidP="00D63BA3">
      <w:pPr>
        <w:pStyle w:val="ListParagraph"/>
        <w:ind w:left="792"/>
      </w:pPr>
    </w:p>
    <w:p w:rsidR="008332C5" w:rsidRPr="00BE1DC0" w:rsidRDefault="008332C5" w:rsidP="00D63BA3">
      <w:pPr>
        <w:pStyle w:val="ListParagraph"/>
        <w:ind w:left="792"/>
        <w:rPr>
          <w:rFonts w:ascii="Arial" w:hAnsi="Arial" w:cs="Arial"/>
        </w:rPr>
      </w:pPr>
    </w:p>
    <w:p w:rsidR="00D63BA3" w:rsidRPr="00BE1DC0" w:rsidRDefault="00D63BA3" w:rsidP="00D63BA3">
      <w:pPr>
        <w:pStyle w:val="ListParagraph"/>
        <w:numPr>
          <w:ilvl w:val="2"/>
          <w:numId w:val="1"/>
        </w:numPr>
        <w:rPr>
          <w:rFonts w:ascii="Arial" w:hAnsi="Arial" w:cs="Arial"/>
          <w:b/>
        </w:rPr>
      </w:pPr>
      <w:r w:rsidRPr="00BE1DC0">
        <w:rPr>
          <w:rFonts w:ascii="Arial" w:hAnsi="Arial" w:cs="Arial"/>
          <w:b/>
        </w:rPr>
        <w:t xml:space="preserve"> Description</w:t>
      </w:r>
    </w:p>
    <w:p w:rsidR="00D63BA3" w:rsidRPr="00BE1DC0" w:rsidRDefault="00D63BA3" w:rsidP="00D63BA3">
      <w:pPr>
        <w:ind w:left="720"/>
        <w:rPr>
          <w:rFonts w:ascii="Arial" w:hAnsi="Arial" w:cs="Arial"/>
        </w:rPr>
      </w:pPr>
      <w:r w:rsidRPr="00BE1DC0">
        <w:rPr>
          <w:rFonts w:ascii="Arial" w:hAnsi="Arial" w:cs="Arial"/>
        </w:rPr>
        <w:t>The key output of this process is ensure that conference events income that has not yet been invoiced is recognised, via accr</w:t>
      </w:r>
      <w:r w:rsidR="007A4A2F">
        <w:rPr>
          <w:rFonts w:ascii="Arial" w:hAnsi="Arial" w:cs="Arial"/>
        </w:rPr>
        <w:t>ued income, into the accounts (Manchester conference centre only).</w:t>
      </w:r>
    </w:p>
    <w:p w:rsidR="00D63BA3" w:rsidRPr="00881DD1" w:rsidRDefault="00D63BA3" w:rsidP="00D63BA3">
      <w:pPr>
        <w:ind w:left="720"/>
        <w:rPr>
          <w:rFonts w:ascii="Arial" w:hAnsi="Arial" w:cs="Arial"/>
          <w:b/>
        </w:rPr>
      </w:pPr>
    </w:p>
    <w:p w:rsidR="00D63BA3" w:rsidRPr="00881DD1" w:rsidRDefault="00D63BA3" w:rsidP="00D63BA3">
      <w:pPr>
        <w:pStyle w:val="ListParagraph"/>
        <w:numPr>
          <w:ilvl w:val="2"/>
          <w:numId w:val="1"/>
        </w:numPr>
        <w:rPr>
          <w:rFonts w:ascii="Arial" w:hAnsi="Arial" w:cs="Arial"/>
          <w:b/>
        </w:rPr>
      </w:pPr>
      <w:r w:rsidRPr="00881DD1">
        <w:rPr>
          <w:rFonts w:ascii="Arial" w:hAnsi="Arial" w:cs="Arial"/>
          <w:b/>
        </w:rPr>
        <w:t>Inputs</w:t>
      </w:r>
    </w:p>
    <w:p w:rsidR="00D63BA3" w:rsidRPr="00881DD1" w:rsidRDefault="00D63BA3" w:rsidP="00CC3E1B">
      <w:pPr>
        <w:pStyle w:val="ListParagraph"/>
        <w:numPr>
          <w:ilvl w:val="0"/>
          <w:numId w:val="11"/>
        </w:numPr>
        <w:rPr>
          <w:rFonts w:ascii="Arial" w:hAnsi="Arial" w:cs="Arial"/>
        </w:rPr>
      </w:pPr>
      <w:r w:rsidRPr="00881DD1">
        <w:rPr>
          <w:rFonts w:ascii="Arial" w:hAnsi="Arial" w:cs="Arial"/>
        </w:rPr>
        <w:t>Spreadsheet of non-billed events.</w:t>
      </w:r>
    </w:p>
    <w:p w:rsidR="00D63BA3" w:rsidRPr="00881DD1" w:rsidRDefault="00D63BA3" w:rsidP="00CC3E1B">
      <w:pPr>
        <w:pStyle w:val="ListParagraph"/>
        <w:numPr>
          <w:ilvl w:val="0"/>
          <w:numId w:val="11"/>
        </w:numPr>
        <w:rPr>
          <w:rFonts w:ascii="Arial" w:hAnsi="Arial" w:cs="Arial"/>
        </w:rPr>
      </w:pPr>
      <w:r w:rsidRPr="00881DD1">
        <w:rPr>
          <w:rFonts w:ascii="Arial" w:hAnsi="Arial" w:cs="Arial"/>
        </w:rPr>
        <w:t>Pre-templated spreadsheet split by income type and venue.</w:t>
      </w:r>
    </w:p>
    <w:p w:rsidR="00D63BA3" w:rsidRPr="00881DD1" w:rsidRDefault="00D63BA3" w:rsidP="00D63BA3">
      <w:pPr>
        <w:pStyle w:val="ListParagraph"/>
        <w:rPr>
          <w:rFonts w:ascii="Arial" w:hAnsi="Arial" w:cs="Arial"/>
        </w:rPr>
      </w:pPr>
    </w:p>
    <w:p w:rsidR="00D63BA3" w:rsidRPr="00881DD1" w:rsidRDefault="00D63BA3" w:rsidP="00D63BA3">
      <w:pPr>
        <w:pStyle w:val="ListParagraph"/>
        <w:ind w:left="1224"/>
        <w:rPr>
          <w:rFonts w:ascii="Arial" w:hAnsi="Arial" w:cs="Arial"/>
        </w:rPr>
      </w:pPr>
    </w:p>
    <w:p w:rsidR="00D63BA3" w:rsidRPr="00881DD1" w:rsidRDefault="00D63BA3" w:rsidP="00D63BA3">
      <w:pPr>
        <w:pStyle w:val="ListParagraph"/>
        <w:numPr>
          <w:ilvl w:val="2"/>
          <w:numId w:val="1"/>
        </w:numPr>
        <w:rPr>
          <w:rFonts w:ascii="Arial" w:hAnsi="Arial" w:cs="Arial"/>
          <w:b/>
        </w:rPr>
      </w:pPr>
      <w:r w:rsidRPr="00881DD1">
        <w:rPr>
          <w:rFonts w:ascii="Arial" w:hAnsi="Arial" w:cs="Arial"/>
          <w:b/>
        </w:rPr>
        <w:t>Outputs</w:t>
      </w:r>
    </w:p>
    <w:p w:rsidR="00D63BA3" w:rsidRPr="00881DD1" w:rsidRDefault="00D63BA3" w:rsidP="00CC3E1B">
      <w:pPr>
        <w:pStyle w:val="ListParagraph"/>
        <w:numPr>
          <w:ilvl w:val="0"/>
          <w:numId w:val="11"/>
        </w:numPr>
        <w:rPr>
          <w:rFonts w:ascii="Arial" w:hAnsi="Arial" w:cs="Arial"/>
        </w:rPr>
      </w:pPr>
      <w:r w:rsidRPr="00881DD1">
        <w:rPr>
          <w:rFonts w:ascii="Arial" w:hAnsi="Arial" w:cs="Arial"/>
        </w:rPr>
        <w:t>Reversing journal processed to reflect income not yet invoiced.</w:t>
      </w:r>
    </w:p>
    <w:p w:rsidR="00D63BA3" w:rsidRPr="00881DD1" w:rsidRDefault="00D63BA3" w:rsidP="00D63BA3">
      <w:pPr>
        <w:pStyle w:val="ListParagraph"/>
        <w:ind w:left="1224"/>
        <w:rPr>
          <w:rFonts w:ascii="Arial" w:hAnsi="Arial" w:cs="Arial"/>
        </w:rPr>
      </w:pPr>
    </w:p>
    <w:p w:rsidR="00D63BA3" w:rsidRPr="00881DD1" w:rsidRDefault="00D63BA3" w:rsidP="00D63BA3">
      <w:pPr>
        <w:pStyle w:val="ListParagraph"/>
        <w:ind w:left="1224"/>
        <w:rPr>
          <w:rFonts w:ascii="Arial" w:hAnsi="Arial" w:cs="Arial"/>
        </w:rPr>
      </w:pPr>
    </w:p>
    <w:p w:rsidR="00D63BA3" w:rsidRPr="00881DD1" w:rsidRDefault="00D63BA3" w:rsidP="00D63BA3">
      <w:pPr>
        <w:pStyle w:val="ListParagraph"/>
        <w:numPr>
          <w:ilvl w:val="2"/>
          <w:numId w:val="1"/>
        </w:numPr>
        <w:rPr>
          <w:rFonts w:ascii="Arial" w:hAnsi="Arial" w:cs="Arial"/>
          <w:b/>
        </w:rPr>
      </w:pPr>
      <w:r w:rsidRPr="00881DD1">
        <w:rPr>
          <w:rFonts w:ascii="Arial" w:hAnsi="Arial" w:cs="Arial"/>
          <w:b/>
        </w:rPr>
        <w:t>Criteria</w:t>
      </w:r>
    </w:p>
    <w:p w:rsidR="00D63BA3" w:rsidRPr="00881DD1" w:rsidRDefault="00D63BA3" w:rsidP="00CC3E1B">
      <w:pPr>
        <w:pStyle w:val="ListParagraph"/>
        <w:numPr>
          <w:ilvl w:val="0"/>
          <w:numId w:val="11"/>
        </w:numPr>
        <w:rPr>
          <w:rFonts w:ascii="Arial" w:hAnsi="Arial" w:cs="Arial"/>
        </w:rPr>
      </w:pPr>
      <w:r w:rsidRPr="00881DD1">
        <w:rPr>
          <w:rFonts w:ascii="Arial" w:hAnsi="Arial" w:cs="Arial"/>
        </w:rPr>
        <w:t>To ensure conference events income is accurately reported in the accounts.</w:t>
      </w:r>
    </w:p>
    <w:p w:rsidR="00D63BA3" w:rsidRPr="00881DD1" w:rsidRDefault="00D63BA3" w:rsidP="00D63BA3">
      <w:pPr>
        <w:pStyle w:val="ListParagraph"/>
        <w:rPr>
          <w:rFonts w:ascii="Arial" w:hAnsi="Arial" w:cs="Arial"/>
        </w:rPr>
      </w:pPr>
    </w:p>
    <w:p w:rsidR="00D63BA3" w:rsidRPr="00881DD1" w:rsidRDefault="00D63BA3" w:rsidP="00D63BA3">
      <w:pPr>
        <w:pStyle w:val="ListParagraph"/>
        <w:rPr>
          <w:rFonts w:ascii="Arial" w:hAnsi="Arial" w:cs="Arial"/>
        </w:rPr>
      </w:pPr>
    </w:p>
    <w:p w:rsidR="00D63BA3" w:rsidRPr="00881DD1" w:rsidRDefault="00D63BA3" w:rsidP="00D63BA3">
      <w:pPr>
        <w:pStyle w:val="ListParagraph"/>
        <w:numPr>
          <w:ilvl w:val="2"/>
          <w:numId w:val="1"/>
        </w:numPr>
        <w:rPr>
          <w:rFonts w:ascii="Arial" w:hAnsi="Arial" w:cs="Arial"/>
          <w:b/>
        </w:rPr>
      </w:pPr>
      <w:r w:rsidRPr="00881DD1">
        <w:rPr>
          <w:rFonts w:ascii="Arial" w:hAnsi="Arial" w:cs="Arial"/>
          <w:b/>
        </w:rPr>
        <w:t>Key Measures</w:t>
      </w:r>
    </w:p>
    <w:p w:rsidR="00D63BA3" w:rsidRDefault="00D63BA3" w:rsidP="00CC3E1B">
      <w:pPr>
        <w:pStyle w:val="ListParagraph"/>
        <w:numPr>
          <w:ilvl w:val="0"/>
          <w:numId w:val="11"/>
        </w:numPr>
        <w:rPr>
          <w:rFonts w:ascii="Arial" w:hAnsi="Arial" w:cs="Arial"/>
        </w:rPr>
      </w:pPr>
      <w:r w:rsidRPr="00881DD1">
        <w:rPr>
          <w:rFonts w:ascii="Arial" w:hAnsi="Arial" w:cs="Arial"/>
        </w:rPr>
        <w:t>Accurate record of conference events income that can be verified and audited at any time.</w:t>
      </w:r>
    </w:p>
    <w:p w:rsidR="00D63BA3" w:rsidRDefault="00D63BA3">
      <w:pPr>
        <w:rPr>
          <w:rFonts w:ascii="Arial" w:hAnsi="Arial" w:cs="Arial"/>
        </w:rPr>
      </w:pPr>
      <w:r>
        <w:rPr>
          <w:rFonts w:ascii="Arial" w:hAnsi="Arial" w:cs="Arial"/>
        </w:rPr>
        <w:br w:type="page"/>
      </w:r>
    </w:p>
    <w:p w:rsidR="009164BE" w:rsidRDefault="009164BE" w:rsidP="00D63BA3">
      <w:pPr>
        <w:pStyle w:val="ListParagraph"/>
        <w:numPr>
          <w:ilvl w:val="1"/>
          <w:numId w:val="1"/>
        </w:numPr>
        <w:rPr>
          <w:rFonts w:ascii="Arial" w:hAnsi="Arial" w:cs="Arial"/>
          <w:b/>
        </w:rPr>
      </w:pPr>
      <w:r w:rsidRPr="002B7CA8">
        <w:rPr>
          <w:rFonts w:ascii="Arial" w:hAnsi="Arial" w:cs="Arial"/>
          <w:b/>
        </w:rPr>
        <w:t xml:space="preserve"> Month End Process:  Dividend Income</w:t>
      </w:r>
      <w:r w:rsidR="00700790" w:rsidRPr="002B7CA8">
        <w:rPr>
          <w:rFonts w:ascii="Arial" w:hAnsi="Arial" w:cs="Arial"/>
          <w:b/>
        </w:rPr>
        <w:t xml:space="preserve"> – Monthly Accrual</w:t>
      </w:r>
    </w:p>
    <w:p w:rsidR="00D63BA3" w:rsidRDefault="00F909D0" w:rsidP="00542C1F">
      <w:pPr>
        <w:pStyle w:val="ListParagraph"/>
        <w:ind w:left="792"/>
      </w:pPr>
      <w:r>
        <w:object w:dxaOrig="15778" w:dyaOrig="10846">
          <v:shape id="_x0000_i1028" type="#_x0000_t75" style="width:652.2pt;height:448.75pt" o:ole="">
            <v:imagedata r:id="rId20" o:title=""/>
          </v:shape>
          <o:OLEObject Type="Embed" ProgID="Visio.Drawing.11" ShapeID="_x0000_i1028" DrawAspect="Content" ObjectID="_1498644636" r:id="rId21"/>
        </w:object>
      </w:r>
    </w:p>
    <w:p w:rsidR="00850A0C" w:rsidRPr="002B7CA8" w:rsidRDefault="00850A0C" w:rsidP="00850A0C">
      <w:pPr>
        <w:pStyle w:val="ListParagraph"/>
        <w:ind w:left="792"/>
        <w:rPr>
          <w:rFonts w:ascii="Arial" w:hAnsi="Arial" w:cs="Arial"/>
          <w:b/>
        </w:rPr>
      </w:pPr>
    </w:p>
    <w:p w:rsidR="00617231" w:rsidRPr="002B7CA8" w:rsidRDefault="00617231" w:rsidP="00617231">
      <w:pPr>
        <w:pStyle w:val="ListParagraph"/>
        <w:ind w:left="792"/>
        <w:rPr>
          <w:rFonts w:ascii="Arial" w:hAnsi="Arial" w:cs="Arial"/>
          <w:b/>
        </w:rPr>
      </w:pPr>
    </w:p>
    <w:p w:rsidR="009164BE" w:rsidRPr="002B7CA8" w:rsidRDefault="009164BE" w:rsidP="009164BE">
      <w:pPr>
        <w:pStyle w:val="ListParagraph"/>
        <w:numPr>
          <w:ilvl w:val="2"/>
          <w:numId w:val="1"/>
        </w:numPr>
        <w:rPr>
          <w:rFonts w:ascii="Arial" w:hAnsi="Arial" w:cs="Arial"/>
          <w:b/>
        </w:rPr>
      </w:pPr>
      <w:r w:rsidRPr="002B7CA8">
        <w:rPr>
          <w:rFonts w:ascii="Arial" w:hAnsi="Arial" w:cs="Arial"/>
          <w:b/>
        </w:rPr>
        <w:t xml:space="preserve"> Description</w:t>
      </w:r>
    </w:p>
    <w:p w:rsidR="00617231" w:rsidRPr="00881DD1" w:rsidRDefault="00700790" w:rsidP="00700790">
      <w:pPr>
        <w:ind w:left="720"/>
        <w:rPr>
          <w:rFonts w:ascii="Arial" w:hAnsi="Arial" w:cs="Arial"/>
          <w:i/>
          <w:color w:val="FF0000"/>
        </w:rPr>
      </w:pPr>
      <w:r w:rsidRPr="002B7CA8">
        <w:rPr>
          <w:rFonts w:ascii="Arial" w:hAnsi="Arial" w:cs="Arial"/>
        </w:rPr>
        <w:t>The key output of the process is to derive an estimate of dividend income against each endowment to enable an accrual to be processed into the accounts.</w:t>
      </w:r>
      <w:r w:rsidR="006C6950" w:rsidRPr="002B7CA8">
        <w:rPr>
          <w:rFonts w:ascii="Arial" w:hAnsi="Arial" w:cs="Arial"/>
        </w:rPr>
        <w:t xml:space="preserve">  </w:t>
      </w:r>
    </w:p>
    <w:p w:rsidR="00617231" w:rsidRPr="002B7CA8" w:rsidRDefault="00617231" w:rsidP="00617231">
      <w:pPr>
        <w:pStyle w:val="ListParagraph"/>
        <w:ind w:left="1224"/>
        <w:rPr>
          <w:rFonts w:ascii="Arial" w:hAnsi="Arial" w:cs="Arial"/>
        </w:rPr>
      </w:pPr>
    </w:p>
    <w:p w:rsidR="009164BE" w:rsidRPr="002B7CA8" w:rsidRDefault="009164BE" w:rsidP="009164BE">
      <w:pPr>
        <w:pStyle w:val="ListParagraph"/>
        <w:numPr>
          <w:ilvl w:val="2"/>
          <w:numId w:val="1"/>
        </w:numPr>
        <w:rPr>
          <w:rFonts w:ascii="Arial" w:hAnsi="Arial" w:cs="Arial"/>
          <w:b/>
        </w:rPr>
      </w:pPr>
      <w:r w:rsidRPr="002B7CA8">
        <w:rPr>
          <w:rFonts w:ascii="Arial" w:hAnsi="Arial" w:cs="Arial"/>
          <w:b/>
        </w:rPr>
        <w:t>Inputs</w:t>
      </w:r>
    </w:p>
    <w:p w:rsidR="00EE5E95" w:rsidRPr="002B7CA8" w:rsidRDefault="00EE5E95" w:rsidP="00CC3E1B">
      <w:pPr>
        <w:pStyle w:val="ListParagraph"/>
        <w:numPr>
          <w:ilvl w:val="0"/>
          <w:numId w:val="2"/>
        </w:numPr>
        <w:rPr>
          <w:rFonts w:ascii="Arial" w:hAnsi="Arial" w:cs="Arial"/>
          <w:b/>
        </w:rPr>
      </w:pPr>
      <w:r w:rsidRPr="002B7CA8">
        <w:rPr>
          <w:rFonts w:ascii="Arial" w:hAnsi="Arial" w:cs="Arial"/>
        </w:rPr>
        <w:t>Detail of each individual endowment.</w:t>
      </w:r>
    </w:p>
    <w:p w:rsidR="00700790" w:rsidRPr="002B7CA8" w:rsidRDefault="00EE5E95" w:rsidP="00CC3E1B">
      <w:pPr>
        <w:pStyle w:val="ListParagraph"/>
        <w:numPr>
          <w:ilvl w:val="0"/>
          <w:numId w:val="2"/>
        </w:numPr>
        <w:rPr>
          <w:rFonts w:ascii="Arial" w:hAnsi="Arial" w:cs="Arial"/>
          <w:b/>
        </w:rPr>
      </w:pPr>
      <w:r w:rsidRPr="002B7CA8">
        <w:rPr>
          <w:rFonts w:ascii="Arial" w:hAnsi="Arial" w:cs="Arial"/>
        </w:rPr>
        <w:t>Prior six month</w:t>
      </w:r>
      <w:r w:rsidR="00D7220B" w:rsidRPr="002B7CA8">
        <w:rPr>
          <w:rFonts w:ascii="Arial" w:hAnsi="Arial" w:cs="Arial"/>
        </w:rPr>
        <w:t xml:space="preserve"> period</w:t>
      </w:r>
      <w:r w:rsidRPr="002B7CA8">
        <w:rPr>
          <w:rFonts w:ascii="Arial" w:hAnsi="Arial" w:cs="Arial"/>
        </w:rPr>
        <w:t xml:space="preserve"> </w:t>
      </w:r>
      <w:r w:rsidR="00D7220B" w:rsidRPr="002B7CA8">
        <w:rPr>
          <w:rFonts w:ascii="Arial" w:hAnsi="Arial" w:cs="Arial"/>
        </w:rPr>
        <w:t xml:space="preserve">total </w:t>
      </w:r>
      <w:r w:rsidRPr="002B7CA8">
        <w:rPr>
          <w:rFonts w:ascii="Arial" w:hAnsi="Arial" w:cs="Arial"/>
        </w:rPr>
        <w:t>dividend income to provide basis of accrual.</w:t>
      </w:r>
    </w:p>
    <w:p w:rsidR="00EE5E95" w:rsidRPr="002B7CA8" w:rsidRDefault="00D7220B" w:rsidP="00CC3E1B">
      <w:pPr>
        <w:pStyle w:val="ListParagraph"/>
        <w:numPr>
          <w:ilvl w:val="0"/>
          <w:numId w:val="2"/>
        </w:numPr>
        <w:rPr>
          <w:rFonts w:ascii="Arial" w:hAnsi="Arial" w:cs="Arial"/>
          <w:b/>
        </w:rPr>
      </w:pPr>
      <w:r w:rsidRPr="002B7CA8">
        <w:rPr>
          <w:rFonts w:ascii="Arial" w:hAnsi="Arial" w:cs="Arial"/>
        </w:rPr>
        <w:t>‘403 GL Activity Codes Set up Detail’ report to identify number of shares per endowment.</w:t>
      </w:r>
    </w:p>
    <w:p w:rsidR="00BA165A" w:rsidRPr="002B7CA8" w:rsidRDefault="00BA165A" w:rsidP="00617231">
      <w:pPr>
        <w:pStyle w:val="ListParagraph"/>
        <w:ind w:left="1224"/>
        <w:rPr>
          <w:rFonts w:ascii="Arial" w:hAnsi="Arial" w:cs="Arial"/>
        </w:rPr>
      </w:pPr>
    </w:p>
    <w:p w:rsidR="00BA165A" w:rsidRPr="002B7CA8" w:rsidRDefault="00BA165A" w:rsidP="00617231">
      <w:pPr>
        <w:pStyle w:val="ListParagraph"/>
        <w:ind w:left="1224"/>
        <w:rPr>
          <w:rFonts w:ascii="Arial" w:hAnsi="Arial" w:cs="Arial"/>
        </w:rPr>
      </w:pPr>
    </w:p>
    <w:p w:rsidR="00FB26A9" w:rsidRPr="002B7CA8" w:rsidRDefault="009164BE" w:rsidP="00FB26A9">
      <w:pPr>
        <w:pStyle w:val="ListParagraph"/>
        <w:numPr>
          <w:ilvl w:val="2"/>
          <w:numId w:val="1"/>
        </w:numPr>
        <w:rPr>
          <w:rFonts w:ascii="Arial" w:hAnsi="Arial" w:cs="Arial"/>
          <w:b/>
        </w:rPr>
      </w:pPr>
      <w:r w:rsidRPr="002B7CA8">
        <w:rPr>
          <w:rFonts w:ascii="Arial" w:hAnsi="Arial" w:cs="Arial"/>
          <w:b/>
        </w:rPr>
        <w:t>Outputs</w:t>
      </w:r>
    </w:p>
    <w:p w:rsidR="00FB26A9" w:rsidRPr="002B7CA8" w:rsidRDefault="00D7220B" w:rsidP="00CC3E1B">
      <w:pPr>
        <w:pStyle w:val="ListParagraph"/>
        <w:numPr>
          <w:ilvl w:val="0"/>
          <w:numId w:val="4"/>
        </w:numPr>
        <w:rPr>
          <w:rFonts w:ascii="Arial" w:hAnsi="Arial" w:cs="Arial"/>
          <w:b/>
        </w:rPr>
      </w:pPr>
      <w:r w:rsidRPr="002B7CA8">
        <w:rPr>
          <w:rFonts w:ascii="Arial" w:hAnsi="Arial" w:cs="Arial"/>
        </w:rPr>
        <w:t>Dividend calculated based on number of shares of each endowment.</w:t>
      </w:r>
    </w:p>
    <w:p w:rsidR="00D7220B" w:rsidRPr="00881DD1" w:rsidRDefault="00CB4083" w:rsidP="00CC3E1B">
      <w:pPr>
        <w:pStyle w:val="ListParagraph"/>
        <w:numPr>
          <w:ilvl w:val="0"/>
          <w:numId w:val="4"/>
        </w:numPr>
        <w:rPr>
          <w:rFonts w:ascii="Arial" w:hAnsi="Arial" w:cs="Arial"/>
          <w:b/>
          <w:color w:val="1F497D" w:themeColor="dark2"/>
        </w:rPr>
      </w:pPr>
      <w:r w:rsidRPr="002B7CA8">
        <w:rPr>
          <w:rFonts w:ascii="Arial" w:hAnsi="Arial" w:cs="Arial"/>
        </w:rPr>
        <w:t>Dividend income</w:t>
      </w:r>
      <w:r w:rsidR="00D7220B" w:rsidRPr="002B7CA8">
        <w:rPr>
          <w:rFonts w:ascii="Arial" w:hAnsi="Arial" w:cs="Arial"/>
        </w:rPr>
        <w:t xml:space="preserve"> </w:t>
      </w:r>
      <w:r w:rsidR="002038D1" w:rsidRPr="002B7CA8">
        <w:rPr>
          <w:rFonts w:ascii="Arial" w:hAnsi="Arial" w:cs="Arial"/>
        </w:rPr>
        <w:t xml:space="preserve">reversing </w:t>
      </w:r>
      <w:r w:rsidR="00D7220B" w:rsidRPr="002B7CA8">
        <w:rPr>
          <w:rFonts w:ascii="Arial" w:hAnsi="Arial" w:cs="Arial"/>
        </w:rPr>
        <w:t xml:space="preserve">journal </w:t>
      </w:r>
      <w:r w:rsidRPr="002B7CA8">
        <w:rPr>
          <w:rFonts w:ascii="Arial" w:hAnsi="Arial" w:cs="Arial"/>
        </w:rPr>
        <w:t>processed</w:t>
      </w:r>
      <w:r w:rsidR="006C6950" w:rsidRPr="002B7CA8">
        <w:rPr>
          <w:rFonts w:ascii="Arial" w:hAnsi="Arial" w:cs="Arial"/>
        </w:rPr>
        <w:t xml:space="preserve"> on day minus 1 </w:t>
      </w:r>
    </w:p>
    <w:p w:rsidR="00617231" w:rsidRPr="00881DD1" w:rsidRDefault="00617231" w:rsidP="00617231">
      <w:pPr>
        <w:pStyle w:val="ListParagraph"/>
        <w:ind w:left="1224"/>
        <w:rPr>
          <w:rFonts w:ascii="Arial" w:hAnsi="Arial" w:cs="Arial"/>
          <w:color w:val="1F497D" w:themeColor="dark2"/>
        </w:rPr>
      </w:pPr>
    </w:p>
    <w:p w:rsidR="00BA165A" w:rsidRPr="002B7CA8" w:rsidRDefault="00BA165A" w:rsidP="00617231">
      <w:pPr>
        <w:pStyle w:val="ListParagraph"/>
        <w:ind w:left="1224"/>
        <w:rPr>
          <w:rFonts w:ascii="Arial" w:hAnsi="Arial" w:cs="Arial"/>
        </w:rPr>
      </w:pPr>
    </w:p>
    <w:p w:rsidR="009164BE" w:rsidRPr="002B7CA8" w:rsidRDefault="009164BE" w:rsidP="009164BE">
      <w:pPr>
        <w:pStyle w:val="ListParagraph"/>
        <w:numPr>
          <w:ilvl w:val="2"/>
          <w:numId w:val="1"/>
        </w:numPr>
        <w:rPr>
          <w:rFonts w:ascii="Arial" w:hAnsi="Arial" w:cs="Arial"/>
          <w:b/>
        </w:rPr>
      </w:pPr>
      <w:r w:rsidRPr="002B7CA8">
        <w:rPr>
          <w:rFonts w:ascii="Arial" w:hAnsi="Arial" w:cs="Arial"/>
          <w:b/>
        </w:rPr>
        <w:t>Criteria</w:t>
      </w:r>
    </w:p>
    <w:p w:rsidR="00B518B0" w:rsidRPr="002B7CA8" w:rsidRDefault="00D7220B" w:rsidP="00CC3E1B">
      <w:pPr>
        <w:pStyle w:val="ListParagraph"/>
        <w:numPr>
          <w:ilvl w:val="0"/>
          <w:numId w:val="3"/>
        </w:numPr>
        <w:rPr>
          <w:rFonts w:ascii="Arial" w:hAnsi="Arial" w:cs="Arial"/>
        </w:rPr>
      </w:pPr>
      <w:r w:rsidRPr="002B7CA8">
        <w:rPr>
          <w:rFonts w:ascii="Arial" w:hAnsi="Arial" w:cs="Arial"/>
        </w:rPr>
        <w:t>The dividend income monthly accrual should provide a meaningful estimate of expected income for each individual endowment.</w:t>
      </w:r>
    </w:p>
    <w:p w:rsidR="00B518B0" w:rsidRPr="002B7CA8" w:rsidRDefault="00B518B0" w:rsidP="00B518B0">
      <w:pPr>
        <w:pStyle w:val="ListParagraph"/>
        <w:ind w:left="1224"/>
        <w:rPr>
          <w:rFonts w:ascii="Arial" w:hAnsi="Arial" w:cs="Arial"/>
        </w:rPr>
      </w:pPr>
    </w:p>
    <w:p w:rsidR="00BA165A" w:rsidRPr="002B7CA8" w:rsidRDefault="00BA165A" w:rsidP="00B518B0">
      <w:pPr>
        <w:pStyle w:val="ListParagraph"/>
        <w:ind w:left="1224"/>
        <w:rPr>
          <w:rFonts w:ascii="Arial" w:hAnsi="Arial" w:cs="Arial"/>
        </w:rPr>
      </w:pPr>
    </w:p>
    <w:p w:rsidR="00B518B0" w:rsidRPr="002B7CA8" w:rsidRDefault="00B518B0" w:rsidP="00B518B0">
      <w:pPr>
        <w:pStyle w:val="ListParagraph"/>
        <w:numPr>
          <w:ilvl w:val="2"/>
          <w:numId w:val="1"/>
        </w:numPr>
        <w:rPr>
          <w:rFonts w:ascii="Arial" w:hAnsi="Arial" w:cs="Arial"/>
          <w:b/>
        </w:rPr>
      </w:pPr>
      <w:r w:rsidRPr="002B7CA8">
        <w:rPr>
          <w:rFonts w:ascii="Arial" w:hAnsi="Arial" w:cs="Arial"/>
          <w:b/>
        </w:rPr>
        <w:t>Key measures</w:t>
      </w:r>
    </w:p>
    <w:p w:rsidR="00FB26A9" w:rsidRPr="002B7CA8" w:rsidRDefault="00D7220B" w:rsidP="00CC3E1B">
      <w:pPr>
        <w:pStyle w:val="ListParagraph"/>
        <w:numPr>
          <w:ilvl w:val="0"/>
          <w:numId w:val="3"/>
        </w:numPr>
        <w:rPr>
          <w:rFonts w:ascii="Arial" w:hAnsi="Arial" w:cs="Arial"/>
        </w:rPr>
      </w:pPr>
      <w:r w:rsidRPr="002B7CA8">
        <w:rPr>
          <w:rFonts w:ascii="Arial" w:hAnsi="Arial" w:cs="Arial"/>
        </w:rPr>
        <w:t>Estimate of dividend income due against each individual endowment on a consistent basis that can be measured against actual income received as and when appropriate.</w:t>
      </w:r>
    </w:p>
    <w:p w:rsidR="00FB26A9" w:rsidRPr="002B7CA8" w:rsidRDefault="00FB26A9">
      <w:pPr>
        <w:rPr>
          <w:rFonts w:ascii="Arial" w:hAnsi="Arial" w:cs="Arial"/>
        </w:rPr>
      </w:pPr>
      <w:r w:rsidRPr="002B7CA8">
        <w:rPr>
          <w:rFonts w:ascii="Arial" w:hAnsi="Arial" w:cs="Arial"/>
        </w:rPr>
        <w:br w:type="page"/>
      </w:r>
    </w:p>
    <w:p w:rsidR="00D63BA3" w:rsidRDefault="00D63BA3" w:rsidP="00D63BA3">
      <w:pPr>
        <w:pStyle w:val="ListParagraph"/>
        <w:numPr>
          <w:ilvl w:val="1"/>
          <w:numId w:val="1"/>
        </w:numPr>
        <w:rPr>
          <w:rFonts w:ascii="Arial" w:hAnsi="Arial" w:cs="Arial"/>
          <w:b/>
        </w:rPr>
      </w:pPr>
      <w:r w:rsidRPr="002B7CA8">
        <w:rPr>
          <w:rFonts w:ascii="Arial" w:hAnsi="Arial" w:cs="Arial"/>
          <w:b/>
        </w:rPr>
        <w:t>Month End Process: Accounting for Monthly Movements in the Market Value of Investments</w:t>
      </w:r>
    </w:p>
    <w:p w:rsidR="00D63BA3" w:rsidRPr="002B7CA8" w:rsidRDefault="00542C1F" w:rsidP="00D63BA3">
      <w:pPr>
        <w:pStyle w:val="ListParagraph"/>
        <w:ind w:left="792"/>
        <w:rPr>
          <w:rFonts w:ascii="Arial" w:hAnsi="Arial" w:cs="Arial"/>
          <w:b/>
        </w:rPr>
      </w:pPr>
      <w:r>
        <w:object w:dxaOrig="15778" w:dyaOrig="10846">
          <v:shape id="_x0000_i1029" type="#_x0000_t75" style="width:643pt;height:442.05pt" o:ole="">
            <v:imagedata r:id="rId22" o:title=""/>
          </v:shape>
          <o:OLEObject Type="Embed" ProgID="Visio.Drawing.11" ShapeID="_x0000_i1029" DrawAspect="Content" ObjectID="_1498644637" r:id="rId23"/>
        </w:object>
      </w:r>
    </w:p>
    <w:p w:rsidR="00D63BA3" w:rsidRPr="002B7CA8" w:rsidRDefault="00D63BA3" w:rsidP="00D63BA3">
      <w:pPr>
        <w:pStyle w:val="ListParagraph"/>
        <w:ind w:left="792"/>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Description</w:t>
      </w:r>
    </w:p>
    <w:p w:rsidR="00D63BA3" w:rsidRPr="002B7CA8" w:rsidRDefault="00D63BA3" w:rsidP="00D63BA3">
      <w:pPr>
        <w:ind w:left="720"/>
        <w:rPr>
          <w:rFonts w:ascii="Arial" w:hAnsi="Arial" w:cs="Arial"/>
        </w:rPr>
      </w:pPr>
      <w:r w:rsidRPr="002B7CA8">
        <w:rPr>
          <w:rFonts w:ascii="Arial" w:hAnsi="Arial" w:cs="Arial"/>
        </w:rPr>
        <w:t>The key output of this process is to correctly calculate and adjust for any monthly movements in the market value of investments.</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Inputs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Monthly fund valuation reports for the relevant month.</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%age split between endowment funds and other investments.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Number of shares allocated to each classification of endowment; ie. restricted permanent, unrestricted permanent and restricted expendable.</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The number of shares allocated to each of the restricted expendable endowments accounts.</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Outputs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Journal processed to recognise the market value movement in the month.</w:t>
      </w:r>
    </w:p>
    <w:p w:rsidR="00D63BA3" w:rsidRPr="002B7CA8" w:rsidRDefault="00D63BA3" w:rsidP="00D63BA3">
      <w:pPr>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Criteria</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The total monthly market value movement is split between endowments and other investments recording the split between the three classifications of endowment.  The proportion allocated to the restricted expendable element is further split by individual endowment.</w:t>
      </w: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Key Measures</w:t>
      </w:r>
    </w:p>
    <w:p w:rsidR="00D63BA3" w:rsidRDefault="00D63BA3" w:rsidP="00CC3E1B">
      <w:pPr>
        <w:pStyle w:val="ListParagraph"/>
        <w:numPr>
          <w:ilvl w:val="0"/>
          <w:numId w:val="11"/>
        </w:numPr>
        <w:rPr>
          <w:rFonts w:ascii="Arial" w:hAnsi="Arial" w:cs="Arial"/>
        </w:rPr>
      </w:pPr>
      <w:r w:rsidRPr="002B7CA8">
        <w:rPr>
          <w:rFonts w:ascii="Arial" w:hAnsi="Arial" w:cs="Arial"/>
        </w:rPr>
        <w:t>Accurate reporting of the market valuations of investments ensuring that the proportion of income is derived correctly and recorded accurately within the relevant endowment / investment category.   Balances should be available to verify or audit at any time.</w:t>
      </w:r>
    </w:p>
    <w:p w:rsidR="00D63BA3" w:rsidRDefault="00D63BA3">
      <w:pPr>
        <w:rPr>
          <w:rFonts w:ascii="Arial" w:hAnsi="Arial" w:cs="Arial"/>
        </w:rPr>
      </w:pPr>
      <w:r>
        <w:rPr>
          <w:rFonts w:ascii="Arial" w:hAnsi="Arial" w:cs="Arial"/>
        </w:rPr>
        <w:br w:type="page"/>
      </w:r>
    </w:p>
    <w:p w:rsidR="00D63BA3" w:rsidRPr="00893A94" w:rsidRDefault="00D63BA3" w:rsidP="00D63BA3">
      <w:pPr>
        <w:pStyle w:val="ListParagraph"/>
        <w:numPr>
          <w:ilvl w:val="1"/>
          <w:numId w:val="1"/>
        </w:numPr>
        <w:rPr>
          <w:rFonts w:ascii="Arial" w:hAnsi="Arial" w:cs="Arial"/>
          <w:b/>
          <w:color w:val="1F497D" w:themeColor="dark2"/>
        </w:rPr>
      </w:pPr>
      <w:r w:rsidRPr="00893A94">
        <w:rPr>
          <w:rFonts w:ascii="Arial" w:hAnsi="Arial" w:cs="Arial"/>
          <w:b/>
          <w:color w:val="000000" w:themeColor="text1"/>
        </w:rPr>
        <w:t xml:space="preserve">Month </w:t>
      </w:r>
      <w:r w:rsidRPr="002B7CA8">
        <w:rPr>
          <w:rFonts w:ascii="Arial" w:hAnsi="Arial" w:cs="Arial"/>
          <w:b/>
        </w:rPr>
        <w:t xml:space="preserve">End Process: Allocation of Dividend Income </w:t>
      </w:r>
    </w:p>
    <w:p w:rsidR="00D63BA3" w:rsidRPr="00881DD1" w:rsidRDefault="009375C7" w:rsidP="00D63BA3">
      <w:pPr>
        <w:pStyle w:val="ListParagraph"/>
        <w:ind w:left="792"/>
        <w:rPr>
          <w:rFonts w:ascii="Arial" w:hAnsi="Arial" w:cs="Arial"/>
          <w:b/>
          <w:color w:val="1F497D" w:themeColor="dark2"/>
        </w:rPr>
      </w:pPr>
      <w:r>
        <w:object w:dxaOrig="15778" w:dyaOrig="10733">
          <v:shape id="_x0000_i1030" type="#_x0000_t75" style="width:639.65pt;height:434.5pt" o:ole="">
            <v:imagedata r:id="rId24" o:title=""/>
          </v:shape>
          <o:OLEObject Type="Embed" ProgID="Visio.Drawing.11" ShapeID="_x0000_i1030" DrawAspect="Content" ObjectID="_1498644638" r:id="rId25"/>
        </w:object>
      </w:r>
    </w:p>
    <w:p w:rsidR="008332C5" w:rsidRDefault="008332C5">
      <w:pPr>
        <w:rPr>
          <w:rFonts w:ascii="Arial" w:hAnsi="Arial" w:cs="Arial"/>
          <w:b/>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Description</w:t>
      </w:r>
    </w:p>
    <w:p w:rsidR="00D63BA3" w:rsidRPr="002B7CA8" w:rsidRDefault="00D63BA3" w:rsidP="00D63BA3">
      <w:pPr>
        <w:ind w:left="720"/>
        <w:rPr>
          <w:rFonts w:ascii="Arial" w:hAnsi="Arial" w:cs="Arial"/>
          <w:b/>
        </w:rPr>
      </w:pPr>
      <w:r w:rsidRPr="002B7CA8">
        <w:rPr>
          <w:rFonts w:ascii="Arial" w:hAnsi="Arial" w:cs="Arial"/>
        </w:rPr>
        <w:t>The key output of this process is to identify and request a drawdown of the dividend income due and ensure it is allocated accurately to the appropriate endowment.</w:t>
      </w:r>
    </w:p>
    <w:p w:rsidR="00D63BA3" w:rsidRPr="002B7CA8" w:rsidRDefault="00D63BA3" w:rsidP="00D63BA3">
      <w:pPr>
        <w:ind w:left="720"/>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Inputs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Dividend income available to drawdown notified, via email, by the Investment Managers.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Letter to request dividend drawdown sent to Investment Managers.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Number of shares per endowment.</w:t>
      </w: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Outputs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When the valuation reports are received – either January or July – the dividend income received is reconciled with the report and any differences are investigated.</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Journal posted to recognise the dividend income received; apportioned between individual endowments based on the number of shares per endowment.</w:t>
      </w:r>
    </w:p>
    <w:p w:rsidR="00D63BA3" w:rsidRPr="002B7CA8" w:rsidRDefault="00D63BA3" w:rsidP="00D63BA3">
      <w:pPr>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Criteria</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The allocation of dividend income process is to ensure accurate recording of dividend income, when received, against the appropriate endowment.</w:t>
      </w:r>
    </w:p>
    <w:p w:rsidR="00D63BA3" w:rsidRPr="002B7CA8" w:rsidRDefault="00D63BA3" w:rsidP="00D63BA3">
      <w:pPr>
        <w:pStyle w:val="ListParagraph"/>
        <w:rPr>
          <w:rFonts w:ascii="Arial" w:hAnsi="Arial" w:cs="Arial"/>
        </w:rPr>
      </w:pPr>
    </w:p>
    <w:p w:rsidR="00D63BA3" w:rsidRPr="002B7CA8" w:rsidRDefault="00D63BA3" w:rsidP="00D63BA3">
      <w:pPr>
        <w:pStyle w:val="ListParagraph"/>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Key Measures</w:t>
      </w:r>
    </w:p>
    <w:p w:rsidR="00D63BA3" w:rsidRDefault="00D63BA3" w:rsidP="00CC3E1B">
      <w:pPr>
        <w:pStyle w:val="ListParagraph"/>
        <w:numPr>
          <w:ilvl w:val="0"/>
          <w:numId w:val="11"/>
        </w:numPr>
        <w:rPr>
          <w:rFonts w:ascii="Arial" w:hAnsi="Arial" w:cs="Arial"/>
        </w:rPr>
      </w:pPr>
      <w:r w:rsidRPr="002B7CA8">
        <w:rPr>
          <w:rFonts w:ascii="Arial" w:hAnsi="Arial" w:cs="Arial"/>
        </w:rPr>
        <w:t>Accurate recording of dividend income against the appropriate endowment apportioned based on the number of shares per endowment.</w:t>
      </w:r>
    </w:p>
    <w:p w:rsidR="00D63BA3" w:rsidRDefault="00D63BA3">
      <w:pPr>
        <w:rPr>
          <w:rFonts w:ascii="Arial" w:hAnsi="Arial" w:cs="Arial"/>
        </w:rPr>
      </w:pPr>
      <w:r>
        <w:rPr>
          <w:rFonts w:ascii="Arial" w:hAnsi="Arial" w:cs="Arial"/>
        </w:rPr>
        <w:br w:type="page"/>
      </w:r>
    </w:p>
    <w:p w:rsidR="00D63BA3" w:rsidRDefault="00D63BA3" w:rsidP="00D63BA3">
      <w:pPr>
        <w:pStyle w:val="ListParagraph"/>
        <w:numPr>
          <w:ilvl w:val="1"/>
          <w:numId w:val="1"/>
        </w:numPr>
        <w:rPr>
          <w:rFonts w:ascii="Arial" w:hAnsi="Arial" w:cs="Arial"/>
          <w:b/>
        </w:rPr>
      </w:pPr>
      <w:r w:rsidRPr="002B7CA8">
        <w:rPr>
          <w:rFonts w:ascii="Arial" w:hAnsi="Arial" w:cs="Arial"/>
          <w:b/>
        </w:rPr>
        <w:t>Month End Process: Overspend Review – Restricted Permanent Endowments</w:t>
      </w:r>
    </w:p>
    <w:p w:rsidR="00D63BA3" w:rsidRPr="002B7CA8" w:rsidRDefault="00D63BA3" w:rsidP="00D63BA3">
      <w:pPr>
        <w:pStyle w:val="ListParagraph"/>
        <w:ind w:left="792"/>
        <w:rPr>
          <w:rFonts w:ascii="Arial" w:hAnsi="Arial" w:cs="Arial"/>
          <w:b/>
        </w:rPr>
      </w:pPr>
      <w:r>
        <w:object w:dxaOrig="15778" w:dyaOrig="10846">
          <v:shape id="_x0000_i1031" type="#_x0000_t75" style="width:632.95pt;height:436.2pt" o:ole="">
            <v:imagedata r:id="rId26" o:title=""/>
          </v:shape>
          <o:OLEObject Type="Embed" ProgID="Visio.Drawing.11" ShapeID="_x0000_i1031" DrawAspect="Content" ObjectID="_1498644639" r:id="rId27"/>
        </w:object>
      </w:r>
    </w:p>
    <w:p w:rsidR="00D63BA3" w:rsidRPr="002B7CA8" w:rsidRDefault="00D63BA3" w:rsidP="00D63BA3">
      <w:pPr>
        <w:pStyle w:val="ListParagraph"/>
        <w:ind w:left="792"/>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Description</w:t>
      </w:r>
    </w:p>
    <w:p w:rsidR="00D63BA3" w:rsidRPr="002B7CA8" w:rsidRDefault="00D63BA3" w:rsidP="00D63BA3">
      <w:pPr>
        <w:ind w:left="720"/>
        <w:rPr>
          <w:rFonts w:ascii="Arial" w:hAnsi="Arial" w:cs="Arial"/>
        </w:rPr>
      </w:pPr>
      <w:r w:rsidRPr="002B7CA8">
        <w:rPr>
          <w:rFonts w:ascii="Arial" w:hAnsi="Arial" w:cs="Arial"/>
        </w:rPr>
        <w:t>A Restricted Permanent Endowment is defined as an endowment where the donor has specified the fund to be permanently invested to generate an income stream for a particular objective.</w:t>
      </w:r>
    </w:p>
    <w:p w:rsidR="00D63BA3" w:rsidRPr="002B7CA8" w:rsidRDefault="00D63BA3" w:rsidP="00D63BA3">
      <w:pPr>
        <w:ind w:left="720"/>
        <w:rPr>
          <w:rFonts w:ascii="Arial" w:hAnsi="Arial" w:cs="Arial"/>
        </w:rPr>
      </w:pPr>
      <w:r w:rsidRPr="002B7CA8">
        <w:rPr>
          <w:rFonts w:ascii="Arial" w:hAnsi="Arial" w:cs="Arial"/>
        </w:rPr>
        <w:t>The key output of this process is to identify and, if necessary, correct any overspend balances identified on any of the Restricted Permanent Endowments.  Endowment owners should not spend more than the balance on the endowment unless there is an exceptional reason for doing so.</w:t>
      </w:r>
    </w:p>
    <w:p w:rsidR="00D63BA3" w:rsidRPr="002B7CA8" w:rsidRDefault="00D63BA3" w:rsidP="00D63BA3">
      <w:pPr>
        <w:pStyle w:val="ListParagraph"/>
        <w:ind w:left="1224"/>
        <w:rPr>
          <w:rFonts w:ascii="Arial" w:hAnsi="Arial" w:cs="Arial"/>
          <w:b/>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Inputs</w:t>
      </w:r>
    </w:p>
    <w:p w:rsidR="00D63BA3" w:rsidRPr="002B7CA8" w:rsidRDefault="00D63BA3" w:rsidP="00CC3E1B">
      <w:pPr>
        <w:pStyle w:val="ListParagraph"/>
        <w:numPr>
          <w:ilvl w:val="0"/>
          <w:numId w:val="7"/>
        </w:numPr>
        <w:rPr>
          <w:rFonts w:ascii="Arial" w:hAnsi="Arial" w:cs="Arial"/>
        </w:rPr>
      </w:pPr>
      <w:r w:rsidRPr="002B7CA8">
        <w:rPr>
          <w:rFonts w:ascii="Arial" w:hAnsi="Arial" w:cs="Arial"/>
        </w:rPr>
        <w:t>Initial transfer of Dividend Income and Expenditure process complete.</w:t>
      </w:r>
    </w:p>
    <w:p w:rsidR="00D63BA3" w:rsidRPr="002B7CA8" w:rsidRDefault="00D63BA3" w:rsidP="00CC3E1B">
      <w:pPr>
        <w:pStyle w:val="ListParagraph"/>
        <w:numPr>
          <w:ilvl w:val="0"/>
          <w:numId w:val="7"/>
        </w:numPr>
        <w:rPr>
          <w:rFonts w:ascii="Arial" w:hAnsi="Arial" w:cs="Arial"/>
        </w:rPr>
      </w:pPr>
      <w:r w:rsidRPr="002B7CA8">
        <w:rPr>
          <w:rFonts w:ascii="Arial" w:hAnsi="Arial" w:cs="Arial"/>
        </w:rPr>
        <w:t>‘201 GL Balances Grid’ report on IE code 9906.</w:t>
      </w:r>
    </w:p>
    <w:p w:rsidR="00D63BA3" w:rsidRPr="002B7CA8" w:rsidRDefault="00D63BA3" w:rsidP="00CC3E1B">
      <w:pPr>
        <w:pStyle w:val="ListParagraph"/>
        <w:numPr>
          <w:ilvl w:val="0"/>
          <w:numId w:val="7"/>
        </w:numPr>
        <w:rPr>
          <w:rFonts w:ascii="Arial" w:hAnsi="Arial" w:cs="Arial"/>
        </w:rPr>
      </w:pPr>
      <w:r w:rsidRPr="002B7CA8">
        <w:rPr>
          <w:rFonts w:ascii="Arial" w:hAnsi="Arial" w:cs="Arial"/>
        </w:rPr>
        <w:t>Where a debit balance exists an email is sent to the Endowment &amp; Donation Leads to provide a detailed breakdown of all Restricted Endowments.</w:t>
      </w:r>
    </w:p>
    <w:p w:rsidR="00D63BA3" w:rsidRPr="002B7CA8" w:rsidRDefault="00D63BA3" w:rsidP="00D63BA3">
      <w:pPr>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Outputs</w:t>
      </w:r>
    </w:p>
    <w:p w:rsidR="00D63BA3" w:rsidRPr="002B7CA8" w:rsidRDefault="00D63BA3" w:rsidP="00CC3E1B">
      <w:pPr>
        <w:pStyle w:val="ListParagraph"/>
        <w:numPr>
          <w:ilvl w:val="0"/>
          <w:numId w:val="8"/>
        </w:numPr>
        <w:rPr>
          <w:rFonts w:ascii="Arial" w:hAnsi="Arial" w:cs="Arial"/>
        </w:rPr>
      </w:pPr>
      <w:r w:rsidRPr="002B7CA8">
        <w:rPr>
          <w:rFonts w:ascii="Arial" w:hAnsi="Arial" w:cs="Arial"/>
        </w:rPr>
        <w:t>Record of debit balances that exist to investigate further and correct, if appropriate.</w:t>
      </w:r>
    </w:p>
    <w:p w:rsidR="00D63BA3" w:rsidRPr="002B7CA8" w:rsidRDefault="00D63BA3" w:rsidP="00CC3E1B">
      <w:pPr>
        <w:pStyle w:val="ListParagraph"/>
        <w:numPr>
          <w:ilvl w:val="0"/>
          <w:numId w:val="8"/>
        </w:numPr>
        <w:rPr>
          <w:rFonts w:ascii="Arial" w:hAnsi="Arial" w:cs="Arial"/>
        </w:rPr>
      </w:pPr>
      <w:r w:rsidRPr="002B7CA8">
        <w:rPr>
          <w:rFonts w:ascii="Arial" w:hAnsi="Arial" w:cs="Arial"/>
        </w:rPr>
        <w:t>An email from Endowment &amp; Donation Leads to provide additional information regarding debit balances that do not need correcting.</w:t>
      </w:r>
    </w:p>
    <w:p w:rsidR="00D63BA3" w:rsidRPr="002B7CA8" w:rsidRDefault="00D63BA3" w:rsidP="00CC3E1B">
      <w:pPr>
        <w:pStyle w:val="ListParagraph"/>
        <w:numPr>
          <w:ilvl w:val="0"/>
          <w:numId w:val="8"/>
        </w:numPr>
        <w:rPr>
          <w:rFonts w:ascii="Arial" w:hAnsi="Arial" w:cs="Arial"/>
        </w:rPr>
      </w:pPr>
      <w:r w:rsidRPr="002B7CA8">
        <w:rPr>
          <w:rFonts w:ascii="Arial" w:hAnsi="Arial" w:cs="Arial"/>
        </w:rPr>
        <w:t>If an error is identified, a journal is processed to transfer the costs to a correct activity code by day minus 1.</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Criteria</w:t>
      </w:r>
    </w:p>
    <w:p w:rsidR="00D63BA3" w:rsidRPr="002B7CA8" w:rsidRDefault="00D63BA3" w:rsidP="00CC3E1B">
      <w:pPr>
        <w:pStyle w:val="ListParagraph"/>
        <w:numPr>
          <w:ilvl w:val="0"/>
          <w:numId w:val="9"/>
        </w:numPr>
        <w:rPr>
          <w:rFonts w:ascii="Arial" w:hAnsi="Arial" w:cs="Arial"/>
        </w:rPr>
      </w:pPr>
      <w:r w:rsidRPr="002B7CA8">
        <w:rPr>
          <w:rFonts w:ascii="Arial" w:hAnsi="Arial" w:cs="Arial"/>
        </w:rPr>
        <w:t>The month end overspend review on restricted permanent endowments should ensure that only relevant and correctly identified expenditure is charged to the appropriate endowment while ensuring any genuine overspends are clearly identifiable and justified.</w:t>
      </w: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rPr>
          <w:rFonts w:ascii="Arial" w:hAnsi="Arial" w:cs="Arial"/>
          <w:b/>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Key Measures</w:t>
      </w:r>
    </w:p>
    <w:p w:rsidR="00D63BA3" w:rsidRPr="002B7CA8" w:rsidRDefault="00D63BA3" w:rsidP="00CC3E1B">
      <w:pPr>
        <w:pStyle w:val="ListParagraph"/>
        <w:numPr>
          <w:ilvl w:val="0"/>
          <w:numId w:val="9"/>
        </w:numPr>
        <w:rPr>
          <w:rFonts w:ascii="Arial" w:hAnsi="Arial" w:cs="Arial"/>
        </w:rPr>
      </w:pPr>
      <w:r w:rsidRPr="002B7CA8">
        <w:rPr>
          <w:rFonts w:ascii="Arial" w:hAnsi="Arial" w:cs="Arial"/>
        </w:rPr>
        <w:t>Accurate record of expenditure permitted to be charged against the restricted permanent endowments and providing suitable evidence that all remaining debit balances can be verified and audited at any time.</w:t>
      </w:r>
    </w:p>
    <w:p w:rsidR="00D63BA3" w:rsidRPr="002B7CA8" w:rsidRDefault="00D63BA3" w:rsidP="00D63BA3">
      <w:pPr>
        <w:rPr>
          <w:rFonts w:ascii="Arial" w:hAnsi="Arial" w:cs="Arial"/>
        </w:rPr>
      </w:pPr>
    </w:p>
    <w:p w:rsidR="00D63BA3" w:rsidRPr="002B7CA8" w:rsidRDefault="00D63BA3" w:rsidP="00D63BA3">
      <w:pPr>
        <w:pStyle w:val="ListParagraph"/>
        <w:numPr>
          <w:ilvl w:val="1"/>
          <w:numId w:val="1"/>
        </w:numPr>
        <w:rPr>
          <w:rFonts w:ascii="Arial" w:hAnsi="Arial" w:cs="Arial"/>
          <w:b/>
        </w:rPr>
      </w:pPr>
      <w:r w:rsidRPr="002B7CA8">
        <w:rPr>
          <w:rFonts w:ascii="Arial" w:hAnsi="Arial" w:cs="Arial"/>
          <w:b/>
        </w:rPr>
        <w:t>Month End Process: Overspend Review / Accounting for Expenditure from Capital – Restricted Expendable</w:t>
      </w:r>
    </w:p>
    <w:p w:rsidR="00D63BA3" w:rsidRDefault="00D63BA3" w:rsidP="00D63BA3">
      <w:pPr>
        <w:pStyle w:val="ListParagraph"/>
        <w:ind w:left="792"/>
      </w:pPr>
      <w:r>
        <w:object w:dxaOrig="15778" w:dyaOrig="10846">
          <v:shape id="_x0000_i1032" type="#_x0000_t75" style="width:620.35pt;height:426.15pt" o:ole="">
            <v:imagedata r:id="rId28" o:title=""/>
          </v:shape>
          <o:OLEObject Type="Embed" ProgID="Visio.Drawing.11" ShapeID="_x0000_i1032" DrawAspect="Content" ObjectID="_1498644640" r:id="rId29"/>
        </w:object>
      </w:r>
    </w:p>
    <w:p w:rsidR="00D63BA3" w:rsidRDefault="00D63BA3"/>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Description</w:t>
      </w:r>
    </w:p>
    <w:p w:rsidR="00D63BA3" w:rsidRPr="002B7CA8" w:rsidRDefault="00D63BA3" w:rsidP="00D63BA3">
      <w:pPr>
        <w:ind w:left="720"/>
        <w:rPr>
          <w:rFonts w:ascii="Arial" w:hAnsi="Arial" w:cs="Arial"/>
          <w:b/>
        </w:rPr>
      </w:pPr>
      <w:r w:rsidRPr="002B7CA8">
        <w:rPr>
          <w:rFonts w:ascii="Arial" w:hAnsi="Arial" w:cs="Arial"/>
        </w:rPr>
        <w:t>A Restricted Expendable Endowment is defined as an endowment where the donor has specified a particular objective, other than that of the purchase or construction of a tangible fixed asset, and the university can convert the donated sum into income.</w:t>
      </w:r>
    </w:p>
    <w:p w:rsidR="00D63BA3" w:rsidRPr="002B7CA8" w:rsidRDefault="00D63BA3" w:rsidP="00D63BA3">
      <w:pPr>
        <w:ind w:left="720"/>
        <w:rPr>
          <w:rFonts w:ascii="Arial" w:hAnsi="Arial" w:cs="Arial"/>
        </w:rPr>
      </w:pPr>
      <w:r w:rsidRPr="002B7CA8">
        <w:rPr>
          <w:rFonts w:ascii="Arial" w:hAnsi="Arial" w:cs="Arial"/>
        </w:rPr>
        <w:t>The key output of this process is to identify allowable expenditure against individual endowments where capital elements are permitted to be spent and ensure that the value of the remaining capital is reflected correctly within the endowment assets valuation.  Endowment owners should not spend more than the balance on the endowment unless there is an exceptional reason for doing so.</w:t>
      </w:r>
    </w:p>
    <w:p w:rsidR="00D63BA3" w:rsidRPr="002B7CA8" w:rsidRDefault="00D63BA3" w:rsidP="00D63BA3">
      <w:pPr>
        <w:ind w:left="720"/>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Inputs</w:t>
      </w:r>
    </w:p>
    <w:p w:rsidR="00D63BA3" w:rsidRPr="002B7CA8" w:rsidRDefault="00D63BA3" w:rsidP="00CC3E1B">
      <w:pPr>
        <w:pStyle w:val="ListParagraph"/>
        <w:numPr>
          <w:ilvl w:val="0"/>
          <w:numId w:val="9"/>
        </w:numPr>
        <w:rPr>
          <w:rFonts w:ascii="Arial" w:hAnsi="Arial" w:cs="Arial"/>
          <w:b/>
        </w:rPr>
      </w:pPr>
      <w:r w:rsidRPr="002B7CA8">
        <w:rPr>
          <w:rFonts w:ascii="Arial" w:hAnsi="Arial" w:cs="Arial"/>
        </w:rPr>
        <w:t>‘201 GL Balances Grid’ report on IE code 9946.</w:t>
      </w:r>
    </w:p>
    <w:p w:rsidR="00D63BA3" w:rsidRPr="002B7CA8" w:rsidRDefault="00D63BA3" w:rsidP="00CC3E1B">
      <w:pPr>
        <w:pStyle w:val="ListParagraph"/>
        <w:numPr>
          <w:ilvl w:val="0"/>
          <w:numId w:val="9"/>
        </w:numPr>
        <w:rPr>
          <w:rFonts w:ascii="Arial" w:hAnsi="Arial" w:cs="Arial"/>
          <w:b/>
        </w:rPr>
      </w:pPr>
      <w:r w:rsidRPr="002B7CA8">
        <w:rPr>
          <w:rFonts w:ascii="Arial" w:hAnsi="Arial" w:cs="Arial"/>
        </w:rPr>
        <w:t>Current share price to determine revised endowment asset valuation as required.</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Outputs</w:t>
      </w:r>
    </w:p>
    <w:p w:rsidR="00D63BA3" w:rsidRPr="002B7CA8" w:rsidRDefault="00D63BA3" w:rsidP="00CC3E1B">
      <w:pPr>
        <w:pStyle w:val="ListParagraph"/>
        <w:numPr>
          <w:ilvl w:val="0"/>
          <w:numId w:val="10"/>
        </w:numPr>
        <w:rPr>
          <w:rFonts w:ascii="Arial" w:hAnsi="Arial" w:cs="Arial"/>
          <w:b/>
        </w:rPr>
      </w:pPr>
      <w:r w:rsidRPr="002B7CA8">
        <w:rPr>
          <w:rFonts w:ascii="Arial" w:hAnsi="Arial" w:cs="Arial"/>
        </w:rPr>
        <w:t>Journal processed to reduce the endowment capital balance by the sum of the net debit balance incurred as allowable expenditure.</w:t>
      </w:r>
    </w:p>
    <w:p w:rsidR="00D63BA3" w:rsidRPr="002B7CA8" w:rsidRDefault="00D63BA3" w:rsidP="00CC3E1B">
      <w:pPr>
        <w:pStyle w:val="ListParagraph"/>
        <w:numPr>
          <w:ilvl w:val="0"/>
          <w:numId w:val="10"/>
        </w:numPr>
        <w:rPr>
          <w:rFonts w:ascii="Arial" w:hAnsi="Arial" w:cs="Arial"/>
          <w:b/>
        </w:rPr>
      </w:pPr>
      <w:r w:rsidRPr="002B7CA8">
        <w:rPr>
          <w:rFonts w:ascii="Arial" w:hAnsi="Arial" w:cs="Arial"/>
        </w:rPr>
        <w:t>A recalculation to derive the number of shares that the revised capital value represents using the current share price available.  This is required to reflect the reduction in Endowment Assets.</w:t>
      </w:r>
    </w:p>
    <w:p w:rsidR="00D63BA3" w:rsidRPr="002B7CA8" w:rsidRDefault="00D63BA3" w:rsidP="00D63BA3">
      <w:pPr>
        <w:pStyle w:val="ListParagraph"/>
        <w:ind w:left="1440"/>
        <w:rPr>
          <w:rFonts w:ascii="Arial" w:hAnsi="Arial" w:cs="Arial"/>
          <w:b/>
        </w:rPr>
      </w:pPr>
    </w:p>
    <w:p w:rsidR="00D63BA3" w:rsidRPr="002B7CA8" w:rsidRDefault="00D63BA3" w:rsidP="00D63BA3">
      <w:pPr>
        <w:pStyle w:val="ListParagraph"/>
        <w:ind w:left="1224"/>
        <w:rPr>
          <w:rFonts w:ascii="Arial" w:hAnsi="Arial" w:cs="Arial"/>
          <w:b/>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Criteria</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The overspend review and accounting for expenditure from Capital – Restricted Expendable endowments is to determine whether expenditure against the capital element of an individual endowment, where permitted, is reported correctly and ensuring the valuation of the endowment assets is correctly reflected within the accounts.</w:t>
      </w:r>
    </w:p>
    <w:p w:rsidR="00D63BA3" w:rsidRPr="002B7CA8" w:rsidRDefault="00D63BA3" w:rsidP="00D63BA3">
      <w:pPr>
        <w:pStyle w:val="ListParagraph"/>
        <w:rPr>
          <w:rFonts w:ascii="Arial" w:hAnsi="Arial" w:cs="Arial"/>
          <w:b/>
        </w:rPr>
      </w:pPr>
    </w:p>
    <w:p w:rsidR="00D63BA3" w:rsidRPr="002B7CA8" w:rsidRDefault="00D63BA3" w:rsidP="00D63BA3">
      <w:pPr>
        <w:pStyle w:val="ListParagraph"/>
        <w:rPr>
          <w:rFonts w:ascii="Arial" w:hAnsi="Arial" w:cs="Arial"/>
          <w:b/>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Key Measures</w:t>
      </w:r>
    </w:p>
    <w:p w:rsidR="00D63BA3" w:rsidRDefault="00D63BA3" w:rsidP="00CC3E1B">
      <w:pPr>
        <w:pStyle w:val="ListParagraph"/>
        <w:numPr>
          <w:ilvl w:val="0"/>
          <w:numId w:val="11"/>
        </w:numPr>
        <w:rPr>
          <w:rFonts w:ascii="Arial" w:hAnsi="Arial" w:cs="Arial"/>
        </w:rPr>
      </w:pPr>
      <w:r w:rsidRPr="002B7CA8">
        <w:rPr>
          <w:rFonts w:ascii="Arial" w:hAnsi="Arial" w:cs="Arial"/>
        </w:rPr>
        <w:t>Control of the expenditure to ensure that it is permissible to for expenditure to be incurred against the capital element of the individual endowment and subsequently revalue to the endowment assets to reflect the reduction in capital value.  These balances should be able to be verified and audited at any time based on the relevant current share price.  Additionally, the “Apportionment of Investments between the CIF and General Fund” should be calculated and updated accurately.</w:t>
      </w:r>
    </w:p>
    <w:p w:rsidR="00D63BA3" w:rsidRPr="00893A94" w:rsidRDefault="00D63BA3" w:rsidP="00D63BA3">
      <w:pPr>
        <w:rPr>
          <w:rFonts w:ascii="Arial" w:hAnsi="Arial" w:cs="Arial"/>
          <w:i/>
          <w:color w:val="FF0000"/>
        </w:rPr>
      </w:pPr>
      <w:r w:rsidRPr="002B7CA8">
        <w:rPr>
          <w:rFonts w:ascii="Arial" w:hAnsi="Arial" w:cs="Arial"/>
        </w:rPr>
        <w:br w:type="page"/>
      </w:r>
    </w:p>
    <w:p w:rsidR="00D63BA3" w:rsidRDefault="00D63BA3" w:rsidP="00D63BA3">
      <w:pPr>
        <w:pStyle w:val="ListParagraph"/>
        <w:numPr>
          <w:ilvl w:val="1"/>
          <w:numId w:val="1"/>
        </w:numPr>
        <w:rPr>
          <w:rFonts w:ascii="Arial" w:hAnsi="Arial" w:cs="Arial"/>
          <w:b/>
        </w:rPr>
      </w:pPr>
      <w:r w:rsidRPr="002B7CA8">
        <w:rPr>
          <w:rFonts w:ascii="Arial" w:hAnsi="Arial" w:cs="Arial"/>
          <w:b/>
        </w:rPr>
        <w:t>Month End Process: Purchase of a Fixed Asset from Endowment – Restricted Permanent</w:t>
      </w:r>
    </w:p>
    <w:p w:rsidR="00D63BA3" w:rsidRPr="002B7CA8" w:rsidRDefault="00D63BA3" w:rsidP="00D63BA3">
      <w:pPr>
        <w:pStyle w:val="ListParagraph"/>
        <w:ind w:left="792"/>
        <w:rPr>
          <w:rFonts w:ascii="Arial" w:hAnsi="Arial" w:cs="Arial"/>
          <w:b/>
        </w:rPr>
      </w:pPr>
      <w:r>
        <w:object w:dxaOrig="15778" w:dyaOrig="10846">
          <v:shape id="_x0000_i1033" type="#_x0000_t75" style="width:625.4pt;height:429.5pt" o:ole="">
            <v:imagedata r:id="rId30" o:title=""/>
          </v:shape>
          <o:OLEObject Type="Embed" ProgID="Visio.Drawing.11" ShapeID="_x0000_i1033" DrawAspect="Content" ObjectID="_1498644641" r:id="rId31"/>
        </w:object>
      </w:r>
    </w:p>
    <w:p w:rsidR="008332C5" w:rsidRDefault="008332C5">
      <w:pPr>
        <w:rPr>
          <w:rFonts w:ascii="Arial" w:hAnsi="Arial" w:cs="Arial"/>
          <w:b/>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Description</w:t>
      </w:r>
    </w:p>
    <w:p w:rsidR="00D63BA3" w:rsidRPr="002B7CA8" w:rsidRDefault="00D63BA3" w:rsidP="00D63BA3">
      <w:pPr>
        <w:ind w:left="720"/>
        <w:rPr>
          <w:rFonts w:ascii="Arial" w:hAnsi="Arial" w:cs="Arial"/>
        </w:rPr>
      </w:pPr>
      <w:r w:rsidRPr="002B7CA8">
        <w:rPr>
          <w:rFonts w:ascii="Arial" w:hAnsi="Arial" w:cs="Arial"/>
        </w:rPr>
        <w:t>The key output of this process is to ensure that a fixed asset purchased via an endowment is done so in accordance with university policy which states that only accumulated income of a Restricted Permanent Endowment can be spent.</w:t>
      </w:r>
      <w:r w:rsidR="00F75B15">
        <w:rPr>
          <w:rFonts w:ascii="Arial" w:hAnsi="Arial" w:cs="Arial"/>
        </w:rPr>
        <w:t xml:space="preserve"> Depreciation cost is on all codes starting with 65, Depreciation 90xx codes as follows: 9003, 9013, 9018, 9023, 9029, 9033, 9043, 9053.</w:t>
      </w:r>
    </w:p>
    <w:p w:rsidR="00D63BA3" w:rsidRPr="002B7CA8" w:rsidRDefault="00D63BA3" w:rsidP="00D63BA3">
      <w:pPr>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Inputs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Purchase and commissioning of an asset advised to be funded from an endowment.</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Fixed Asset Register.</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Overspend review in accordance with the “Overspend Review – Restricted Permanent Endowments” process.</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Outputs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Journal processed to charge the appropriate depreciation on a monthly basis in line with the month end processes on day 0.</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At year-end, the purchase of the fixed asset is recognised as expenditure from the endowment as part of the “Transfer of dividend income and expenditure to Restricted Permanent Endowment Reserve” process.</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Criteria</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The purchase of a fixed asset from endowment – restricted permanent process is to ensure that fixed assets are only purchased from accumulated income of a restricted permanent endowment and that they do not generate an overspend in future months.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Additionally, the assets purchased need to recognised correctly at year-end in accordance with the “Transfer of dividend income and expenditure to Restricted Permanent Endowment Reserve” process.</w:t>
      </w:r>
    </w:p>
    <w:p w:rsidR="00D63BA3" w:rsidRPr="002B7CA8" w:rsidRDefault="00D63BA3" w:rsidP="00D63BA3">
      <w:pPr>
        <w:pStyle w:val="ListParagraph"/>
        <w:rPr>
          <w:rFonts w:ascii="Arial" w:hAnsi="Arial" w:cs="Arial"/>
        </w:rPr>
      </w:pPr>
    </w:p>
    <w:p w:rsidR="00D63BA3" w:rsidRPr="002B7CA8" w:rsidRDefault="00D63BA3" w:rsidP="00D63BA3">
      <w:pPr>
        <w:pStyle w:val="ListParagraph"/>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Key Measures</w:t>
      </w:r>
    </w:p>
    <w:p w:rsidR="00D63BA3" w:rsidRDefault="00D63BA3" w:rsidP="00CC3E1B">
      <w:pPr>
        <w:pStyle w:val="ListParagraph"/>
        <w:numPr>
          <w:ilvl w:val="0"/>
          <w:numId w:val="11"/>
        </w:numPr>
        <w:rPr>
          <w:rFonts w:ascii="Arial" w:hAnsi="Arial" w:cs="Arial"/>
        </w:rPr>
      </w:pPr>
      <w:r w:rsidRPr="002B7CA8">
        <w:rPr>
          <w:rFonts w:ascii="Arial" w:hAnsi="Arial" w:cs="Arial"/>
        </w:rPr>
        <w:t>Accurate recording of depreciation charges against the appropriate endowment to ensure that the relevant endowment is not in an overspent position.  These balances should be available to verify and audit as appropriate.</w:t>
      </w:r>
    </w:p>
    <w:p w:rsidR="00D63BA3" w:rsidRDefault="00D63BA3">
      <w:pPr>
        <w:rPr>
          <w:rFonts w:ascii="Arial" w:hAnsi="Arial" w:cs="Arial"/>
        </w:rPr>
      </w:pPr>
      <w:r>
        <w:rPr>
          <w:rFonts w:ascii="Arial" w:hAnsi="Arial" w:cs="Arial"/>
        </w:rPr>
        <w:br w:type="page"/>
      </w:r>
    </w:p>
    <w:p w:rsidR="00D63BA3" w:rsidRDefault="00D63BA3" w:rsidP="00D63BA3">
      <w:pPr>
        <w:pStyle w:val="ListParagraph"/>
        <w:numPr>
          <w:ilvl w:val="1"/>
          <w:numId w:val="1"/>
        </w:numPr>
        <w:rPr>
          <w:rFonts w:ascii="Arial" w:hAnsi="Arial" w:cs="Arial"/>
          <w:b/>
        </w:rPr>
      </w:pPr>
      <w:r w:rsidRPr="002B7CA8">
        <w:rPr>
          <w:rFonts w:ascii="Arial" w:hAnsi="Arial" w:cs="Arial"/>
          <w:b/>
        </w:rPr>
        <w:t>Month End Process: Purchase of a Fixed Asset from Endowment – Restricted Expendable</w:t>
      </w:r>
    </w:p>
    <w:p w:rsidR="00D63BA3" w:rsidRPr="002B7CA8" w:rsidRDefault="00323AE2" w:rsidP="00D63BA3">
      <w:pPr>
        <w:pStyle w:val="ListParagraph"/>
        <w:ind w:left="792"/>
        <w:rPr>
          <w:rFonts w:ascii="Arial" w:hAnsi="Arial" w:cs="Arial"/>
          <w:b/>
        </w:rPr>
      </w:pPr>
      <w:r>
        <w:object w:dxaOrig="15778" w:dyaOrig="10846">
          <v:shape id="_x0000_i1034" type="#_x0000_t75" style="width:653.85pt;height:449.6pt" o:ole="">
            <v:imagedata r:id="rId32" o:title=""/>
          </v:shape>
          <o:OLEObject Type="Embed" ProgID="Visio.Drawing.11" ShapeID="_x0000_i1034" DrawAspect="Content" ObjectID="_1498644642" r:id="rId33"/>
        </w:object>
      </w:r>
    </w:p>
    <w:p w:rsidR="00D63BA3" w:rsidRPr="002B7CA8" w:rsidRDefault="00D63BA3" w:rsidP="00D63BA3">
      <w:pPr>
        <w:pStyle w:val="ListParagraph"/>
        <w:ind w:left="792"/>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Description</w:t>
      </w:r>
    </w:p>
    <w:p w:rsidR="00D63BA3" w:rsidRPr="002B7CA8" w:rsidRDefault="00D63BA3" w:rsidP="00D63BA3">
      <w:pPr>
        <w:ind w:left="720"/>
        <w:rPr>
          <w:rFonts w:ascii="Arial" w:hAnsi="Arial" w:cs="Arial"/>
        </w:rPr>
      </w:pPr>
      <w:r w:rsidRPr="002B7CA8">
        <w:rPr>
          <w:rFonts w:ascii="Arial" w:hAnsi="Arial" w:cs="Arial"/>
        </w:rPr>
        <w:t>The key output of this process is to ensure that a fixed asset purchased via an endowment is done so in accordance with university policy which states that accumulated income and the capital of a Restricted Expendable Endowment can be spent.</w:t>
      </w:r>
    </w:p>
    <w:p w:rsidR="00D63BA3" w:rsidRPr="002B7CA8" w:rsidRDefault="00D63BA3" w:rsidP="00D63BA3">
      <w:pPr>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Inputs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Purchase and commissioning of an asset advised to be funded from an endowment.</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Fixed Asset Register.</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Outputs</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Journal processed to charge the appropriate depreciation on a monthly basis in line with the month end processes day 0.</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At year-end, the purchase of the fixed asset is recognised as expenditure from the endowment as part of the “Transfer of dividend income and expenditure to Restricted Permanent Endowment Reserve” process.</w:t>
      </w: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Criteria</w:t>
      </w:r>
    </w:p>
    <w:p w:rsidR="00D63BA3" w:rsidRPr="002B7CA8" w:rsidRDefault="00D63BA3" w:rsidP="00CC3E1B">
      <w:pPr>
        <w:pStyle w:val="ListParagraph"/>
        <w:numPr>
          <w:ilvl w:val="0"/>
          <w:numId w:val="11"/>
        </w:numPr>
        <w:rPr>
          <w:rFonts w:ascii="Arial" w:hAnsi="Arial" w:cs="Arial"/>
        </w:rPr>
      </w:pPr>
      <w:r w:rsidRPr="002B7CA8">
        <w:rPr>
          <w:rFonts w:ascii="Arial" w:hAnsi="Arial" w:cs="Arial"/>
        </w:rPr>
        <w:t>The purchase of a fixed asset from endowment – restricted permanent process allows for an asset to be purchased from both accumulated income and the capital element of the restricted expendable endowment.  Additionally, the assets purchased need to recognised correctly at year-end in accordance with the “Transfer of dividend income and expenditure to Restricted Permanent Endowment Reserve” process.</w:t>
      </w:r>
    </w:p>
    <w:p w:rsidR="00D63BA3" w:rsidRPr="002B7CA8" w:rsidRDefault="00D63BA3" w:rsidP="00D63BA3">
      <w:pPr>
        <w:pStyle w:val="ListParagraph"/>
        <w:rPr>
          <w:rFonts w:ascii="Arial" w:hAnsi="Arial" w:cs="Arial"/>
        </w:rPr>
      </w:pPr>
    </w:p>
    <w:p w:rsidR="00D63BA3" w:rsidRPr="002B7CA8" w:rsidRDefault="00D63BA3" w:rsidP="00D63BA3">
      <w:pPr>
        <w:pStyle w:val="ListParagraph"/>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Key Measures</w:t>
      </w:r>
    </w:p>
    <w:p w:rsidR="00D63BA3" w:rsidRDefault="00D63BA3" w:rsidP="00CC3E1B">
      <w:pPr>
        <w:pStyle w:val="ListParagraph"/>
        <w:numPr>
          <w:ilvl w:val="0"/>
          <w:numId w:val="11"/>
        </w:numPr>
        <w:rPr>
          <w:rFonts w:ascii="Arial" w:hAnsi="Arial" w:cs="Arial"/>
        </w:rPr>
      </w:pPr>
      <w:r w:rsidRPr="002B7CA8">
        <w:rPr>
          <w:rFonts w:ascii="Arial" w:hAnsi="Arial" w:cs="Arial"/>
        </w:rPr>
        <w:t>Accurate recording of depreciation charges against the appropriate endowment to ensure that the relevant endowment is not in an overspent position and to ensure there is an appropriate capital balance and accumulated income balance available at the outset.  These balances should be available to verify and audit as appropriate.</w:t>
      </w:r>
    </w:p>
    <w:p w:rsidR="00D63BA3" w:rsidRDefault="00D63BA3">
      <w:pPr>
        <w:rPr>
          <w:rFonts w:ascii="Arial" w:hAnsi="Arial" w:cs="Arial"/>
        </w:rPr>
      </w:pPr>
      <w:r>
        <w:rPr>
          <w:rFonts w:ascii="Arial" w:hAnsi="Arial" w:cs="Arial"/>
        </w:rPr>
        <w:br w:type="page"/>
      </w:r>
    </w:p>
    <w:p w:rsidR="00D63BA3" w:rsidRDefault="00D63BA3" w:rsidP="00D63BA3">
      <w:pPr>
        <w:pStyle w:val="ListParagraph"/>
        <w:numPr>
          <w:ilvl w:val="1"/>
          <w:numId w:val="1"/>
        </w:numPr>
        <w:rPr>
          <w:rFonts w:ascii="Arial" w:hAnsi="Arial" w:cs="Arial"/>
          <w:b/>
        </w:rPr>
      </w:pPr>
      <w:r w:rsidRPr="002B7CA8">
        <w:rPr>
          <w:rFonts w:ascii="Arial" w:hAnsi="Arial" w:cs="Arial"/>
          <w:b/>
        </w:rPr>
        <w:t>Month End Processes:  Pay Reconciliation &amp; Suspense Accounts</w:t>
      </w:r>
    </w:p>
    <w:p w:rsidR="00D63BA3" w:rsidRPr="002B7CA8" w:rsidRDefault="00323AE2" w:rsidP="00D63BA3">
      <w:pPr>
        <w:pStyle w:val="ListParagraph"/>
        <w:ind w:left="792"/>
        <w:rPr>
          <w:rFonts w:ascii="Arial" w:hAnsi="Arial" w:cs="Arial"/>
          <w:b/>
        </w:rPr>
      </w:pPr>
      <w:r>
        <w:object w:dxaOrig="15310" w:dyaOrig="10846">
          <v:shape id="_x0000_i1035" type="#_x0000_t75" style="width:637.1pt;height:452.1pt" o:ole="">
            <v:imagedata r:id="rId34" o:title=""/>
          </v:shape>
          <o:OLEObject Type="Embed" ProgID="Visio.Drawing.11" ShapeID="_x0000_i1035" DrawAspect="Content" ObjectID="_1498644643" r:id="rId35"/>
        </w:object>
      </w:r>
    </w:p>
    <w:p w:rsidR="00D63BA3" w:rsidRPr="008332C5" w:rsidRDefault="00D63BA3" w:rsidP="008332C5">
      <w:pPr>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Description</w:t>
      </w:r>
    </w:p>
    <w:p w:rsidR="00D63BA3" w:rsidRPr="002B7CA8" w:rsidRDefault="00D63BA3" w:rsidP="00D63BA3">
      <w:pPr>
        <w:ind w:left="720"/>
        <w:rPr>
          <w:rFonts w:ascii="Arial" w:hAnsi="Arial" w:cs="Arial"/>
        </w:rPr>
      </w:pPr>
      <w:r w:rsidRPr="002B7CA8">
        <w:rPr>
          <w:rFonts w:ascii="Arial" w:hAnsi="Arial" w:cs="Arial"/>
        </w:rPr>
        <w:t>The key output of this process is to reconcile payroll to produce a meaningful variance analysis of pay processed within the month.</w:t>
      </w:r>
    </w:p>
    <w:p w:rsidR="00D63BA3" w:rsidRPr="002B7CA8" w:rsidRDefault="00D63BA3" w:rsidP="00D63BA3">
      <w:pPr>
        <w:ind w:left="720"/>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Inputs</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Payroll posted process complete.</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Details of suspense account to be cleared.</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Report xxx.</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Variance analysis spreadsheet.</w:t>
      </w: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ind w:left="1224"/>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 xml:space="preserve"> Outputs</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Correction journals to clear suspense report (non-reversing).</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Produce Variance Analysis.</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Communications of misposts to HR / HoSA.</w:t>
      </w: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Criteria</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The pay reconciliation should provide the means to assess the accuracy of the budgeted posts and the actual costs incurred in the period / YTD by person.</w:t>
      </w: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ind w:left="1440"/>
        <w:rPr>
          <w:rFonts w:ascii="Arial" w:hAnsi="Arial" w:cs="Arial"/>
        </w:rPr>
      </w:pPr>
    </w:p>
    <w:p w:rsidR="00D63BA3" w:rsidRPr="002B7CA8" w:rsidRDefault="00D63BA3" w:rsidP="00D63BA3">
      <w:pPr>
        <w:pStyle w:val="ListParagraph"/>
        <w:numPr>
          <w:ilvl w:val="2"/>
          <w:numId w:val="1"/>
        </w:numPr>
        <w:rPr>
          <w:rFonts w:ascii="Arial" w:hAnsi="Arial" w:cs="Arial"/>
          <w:b/>
        </w:rPr>
      </w:pPr>
      <w:r w:rsidRPr="002B7CA8">
        <w:rPr>
          <w:rFonts w:ascii="Arial" w:hAnsi="Arial" w:cs="Arial"/>
          <w:b/>
        </w:rPr>
        <w:t>Key Measures</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The successful reconciliation of payroll for review by HoFFRA or equivalent on a monthly basis.</w:t>
      </w:r>
    </w:p>
    <w:p w:rsidR="00D63BA3" w:rsidRPr="002B7CA8" w:rsidRDefault="00D63BA3" w:rsidP="00CC3E1B">
      <w:pPr>
        <w:pStyle w:val="ListParagraph"/>
        <w:numPr>
          <w:ilvl w:val="0"/>
          <w:numId w:val="2"/>
        </w:numPr>
        <w:rPr>
          <w:rFonts w:ascii="Arial" w:hAnsi="Arial" w:cs="Arial"/>
        </w:rPr>
      </w:pPr>
      <w:r w:rsidRPr="002B7CA8">
        <w:rPr>
          <w:rFonts w:ascii="Arial" w:hAnsi="Arial" w:cs="Arial"/>
        </w:rPr>
        <w:t>Payroll misposts corrected on a timely basis.</w:t>
      </w:r>
    </w:p>
    <w:p w:rsidR="00D63BA3" w:rsidRPr="00BF6296" w:rsidRDefault="00D63BA3" w:rsidP="00B61048">
      <w:pPr>
        <w:rPr>
          <w:rFonts w:ascii="Arial" w:hAnsi="Arial" w:cs="Arial"/>
        </w:rPr>
      </w:pPr>
      <w:r w:rsidRPr="00B61048">
        <w:rPr>
          <w:rFonts w:ascii="Arial" w:hAnsi="Arial" w:cs="Arial"/>
        </w:rPr>
        <w:br w:type="page"/>
      </w:r>
    </w:p>
    <w:p w:rsidR="00D63BA3" w:rsidRDefault="00D63BA3" w:rsidP="00D63BA3">
      <w:pPr>
        <w:pStyle w:val="ListParagraph"/>
        <w:numPr>
          <w:ilvl w:val="1"/>
          <w:numId w:val="1"/>
        </w:numPr>
      </w:pPr>
      <w:r w:rsidRPr="00D63BA3">
        <w:rPr>
          <w:rFonts w:ascii="Arial" w:hAnsi="Arial" w:cs="Arial"/>
          <w:b/>
        </w:rPr>
        <w:t>General Research Provisions</w:t>
      </w:r>
      <w:r w:rsidR="006C637E">
        <w:object w:dxaOrig="15778" w:dyaOrig="10449">
          <v:shape id="_x0000_i1036" type="#_x0000_t75" style="width:668.1pt;height:442.9pt" o:ole="">
            <v:imagedata r:id="rId36" o:title=""/>
          </v:shape>
          <o:OLEObject Type="Embed" ProgID="Visio.Drawing.11" ShapeID="_x0000_i1036" DrawAspect="Content" ObjectID="_1498644644" r:id="rId37"/>
        </w:object>
      </w:r>
      <w:r>
        <w:br w:type="page"/>
      </w: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 xml:space="preserve"> Description</w:t>
      </w:r>
    </w:p>
    <w:p w:rsidR="00D63BA3" w:rsidRDefault="00D63BA3" w:rsidP="00D63BA3">
      <w:pPr>
        <w:ind w:left="720"/>
        <w:rPr>
          <w:rFonts w:ascii="Arial" w:hAnsi="Arial" w:cs="Arial"/>
        </w:rPr>
      </w:pPr>
      <w:r w:rsidRPr="008E43FC">
        <w:rPr>
          <w:rFonts w:ascii="Arial" w:hAnsi="Arial" w:cs="Arial"/>
        </w:rPr>
        <w:t xml:space="preserve">The key output of this process is to identify all overspends on Research codes and, in these instances, identify whether there are errors requiring correction or whether there is a risk of doubtful income.  In both instances a journal is processed to either correct </w:t>
      </w:r>
      <w:r>
        <w:rPr>
          <w:rFonts w:ascii="Arial" w:hAnsi="Arial" w:cs="Arial"/>
        </w:rPr>
        <w:t xml:space="preserve">the expenditure </w:t>
      </w:r>
      <w:r w:rsidRPr="008E43FC">
        <w:rPr>
          <w:rFonts w:ascii="Arial" w:hAnsi="Arial" w:cs="Arial"/>
        </w:rPr>
        <w:t>or provide for the doubtful income.  Any provision should be sp</w:t>
      </w:r>
      <w:r>
        <w:rPr>
          <w:rFonts w:ascii="Arial" w:hAnsi="Arial" w:cs="Arial"/>
        </w:rPr>
        <w:t>l</w:t>
      </w:r>
      <w:r w:rsidRPr="008E43FC">
        <w:rPr>
          <w:rFonts w:ascii="Arial" w:hAnsi="Arial" w:cs="Arial"/>
        </w:rPr>
        <w:t>it between both the provision for invoiced income and the provision for accrued income.</w:t>
      </w:r>
    </w:p>
    <w:p w:rsidR="00B75DA2" w:rsidRPr="008E43FC" w:rsidRDefault="000232C8" w:rsidP="00D63BA3">
      <w:pPr>
        <w:ind w:left="720"/>
        <w:rPr>
          <w:rFonts w:ascii="Arial" w:hAnsi="Arial" w:cs="Arial"/>
        </w:rPr>
      </w:pPr>
      <w:r>
        <w:rPr>
          <w:rFonts w:ascii="Arial" w:hAnsi="Arial" w:cs="Arial"/>
        </w:rPr>
        <w:t>Monitoring</w:t>
      </w:r>
      <w:r w:rsidR="00B75DA2">
        <w:rPr>
          <w:rFonts w:ascii="Arial" w:hAnsi="Arial" w:cs="Arial"/>
        </w:rPr>
        <w:t xml:space="preserve"> of codes for a provision is an ongoing process throughout the month.  The provision itself must be agreed </w:t>
      </w:r>
      <w:r>
        <w:rPr>
          <w:rFonts w:ascii="Arial" w:hAnsi="Arial" w:cs="Arial"/>
        </w:rPr>
        <w:t xml:space="preserve">and any adjustments made to the accounts </w:t>
      </w:r>
      <w:r w:rsidR="00B75DA2">
        <w:rPr>
          <w:rFonts w:ascii="Arial" w:hAnsi="Arial" w:cs="Arial"/>
        </w:rPr>
        <w:t xml:space="preserve">by </w:t>
      </w:r>
      <w:r>
        <w:rPr>
          <w:rFonts w:ascii="Arial" w:hAnsi="Arial" w:cs="Arial"/>
        </w:rPr>
        <w:t>day -1.</w:t>
      </w:r>
    </w:p>
    <w:p w:rsidR="00D63BA3" w:rsidRPr="008E43FC" w:rsidRDefault="00D63BA3" w:rsidP="00D63BA3">
      <w:pPr>
        <w:pStyle w:val="ListParagraph"/>
        <w:ind w:left="1224"/>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Inputs</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Updated list of R codes.</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PSI report to identify grants overspent.</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Email to SRFO for overspend investigation.</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Schedule of accrued income required on research balances required.</w:t>
      </w:r>
    </w:p>
    <w:p w:rsidR="00D63BA3" w:rsidRPr="008E43FC" w:rsidRDefault="00D63BA3" w:rsidP="00D63BA3">
      <w:pPr>
        <w:pStyle w:val="ListParagraph"/>
        <w:ind w:left="1440"/>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Outputs</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Grant overspend schedule.</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Schedule of corrections required to be reviewed by the Research Accountant.</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Genuine doubtful income identified to be reviewed by the Research Accountant.</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Journal processed for corrections (SRFO).</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Journal processed for doubtful income (Research Accountant).</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Journal processed to accrue income against research balances.</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Reconciliation to compare any codes where there is both accrued income and a provision.  If this occurs then a provision against accrued income adjustment journal is processed.</w:t>
      </w:r>
    </w:p>
    <w:p w:rsidR="00D63BA3" w:rsidRPr="008E43FC" w:rsidRDefault="00D63BA3" w:rsidP="00D63BA3">
      <w:pPr>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Criteria</w:t>
      </w:r>
    </w:p>
    <w:p w:rsidR="00D63BA3" w:rsidRPr="008E43FC" w:rsidRDefault="00D63BA3" w:rsidP="00CC3E1B">
      <w:pPr>
        <w:pStyle w:val="ListParagraph"/>
        <w:numPr>
          <w:ilvl w:val="0"/>
          <w:numId w:val="11"/>
        </w:numPr>
        <w:rPr>
          <w:rFonts w:ascii="Arial" w:hAnsi="Arial" w:cs="Arial"/>
        </w:rPr>
      </w:pPr>
      <w:r w:rsidRPr="008E43FC">
        <w:rPr>
          <w:rFonts w:ascii="Arial" w:hAnsi="Arial" w:cs="Arial"/>
        </w:rPr>
        <w:t>To ensure that all Research income is accurately reflected and, in instances where an overspend exists, to establish whether there is an error requiring correction or whether a provision for doubtful income should be established.</w:t>
      </w:r>
    </w:p>
    <w:p w:rsidR="00D63BA3" w:rsidRPr="008E43FC" w:rsidRDefault="00D63BA3" w:rsidP="00D63BA3">
      <w:pPr>
        <w:pStyle w:val="ListParagraph"/>
        <w:rPr>
          <w:rFonts w:ascii="Arial" w:hAnsi="Arial" w:cs="Arial"/>
        </w:rPr>
      </w:pPr>
    </w:p>
    <w:p w:rsidR="00D63BA3" w:rsidRPr="008E43FC" w:rsidRDefault="00D63BA3" w:rsidP="00D63BA3">
      <w:pPr>
        <w:pStyle w:val="ListParagraph"/>
        <w:rPr>
          <w:rFonts w:ascii="Arial" w:hAnsi="Arial" w:cs="Arial"/>
        </w:rPr>
      </w:pPr>
    </w:p>
    <w:p w:rsidR="00D63BA3" w:rsidRPr="008E43FC" w:rsidRDefault="00D63BA3" w:rsidP="00D63BA3">
      <w:pPr>
        <w:pStyle w:val="ListParagraph"/>
        <w:numPr>
          <w:ilvl w:val="2"/>
          <w:numId w:val="1"/>
        </w:numPr>
        <w:rPr>
          <w:rFonts w:ascii="Arial" w:hAnsi="Arial" w:cs="Arial"/>
          <w:b/>
        </w:rPr>
      </w:pPr>
      <w:r w:rsidRPr="008E43FC">
        <w:rPr>
          <w:rFonts w:ascii="Arial" w:hAnsi="Arial" w:cs="Arial"/>
          <w:b/>
        </w:rPr>
        <w:t>Key Measures</w:t>
      </w:r>
    </w:p>
    <w:p w:rsidR="00D63BA3" w:rsidRPr="006467B9" w:rsidRDefault="00D63BA3" w:rsidP="00CC3E1B">
      <w:pPr>
        <w:pStyle w:val="ListParagraph"/>
        <w:numPr>
          <w:ilvl w:val="0"/>
          <w:numId w:val="11"/>
        </w:numPr>
        <w:rPr>
          <w:rFonts w:ascii="Arial" w:hAnsi="Arial" w:cs="Arial"/>
          <w:b/>
        </w:rPr>
      </w:pPr>
      <w:r w:rsidRPr="008E43FC">
        <w:rPr>
          <w:rFonts w:ascii="Arial" w:hAnsi="Arial" w:cs="Arial"/>
        </w:rPr>
        <w:t xml:space="preserve">Accurate estimates of Research income </w:t>
      </w:r>
      <w:r>
        <w:rPr>
          <w:rFonts w:ascii="Arial" w:hAnsi="Arial" w:cs="Arial"/>
        </w:rPr>
        <w:t xml:space="preserve">reported </w:t>
      </w:r>
      <w:r w:rsidRPr="008E43FC">
        <w:rPr>
          <w:rFonts w:ascii="Arial" w:hAnsi="Arial" w:cs="Arial"/>
        </w:rPr>
        <w:t>in the accounts following review of overspends either requiring correction or a provision for doubtful income to be established.  In instances of doubtful income a provision should be made against both invoiced income and accrued income</w:t>
      </w:r>
      <w:r>
        <w:rPr>
          <w:rFonts w:ascii="Arial" w:hAnsi="Arial" w:cs="Arial"/>
        </w:rPr>
        <w:t xml:space="preserve"> with a schedule that can be verified and audited at any time</w:t>
      </w:r>
      <w:r w:rsidRPr="008E43FC">
        <w:rPr>
          <w:rFonts w:ascii="Arial" w:hAnsi="Arial" w:cs="Arial"/>
        </w:rPr>
        <w:t>.</w:t>
      </w:r>
    </w:p>
    <w:p w:rsidR="00A93595" w:rsidRDefault="00D63BA3" w:rsidP="008332C5">
      <w:pPr>
        <w:pStyle w:val="ListParagraph"/>
        <w:numPr>
          <w:ilvl w:val="1"/>
          <w:numId w:val="1"/>
        </w:numPr>
        <w:rPr>
          <w:rFonts w:ascii="Arial" w:hAnsi="Arial" w:cs="Arial"/>
          <w:b/>
        </w:rPr>
      </w:pPr>
      <w:r>
        <w:rPr>
          <w:rFonts w:ascii="Arial" w:hAnsi="Arial" w:cs="Arial"/>
          <w:b/>
        </w:rPr>
        <w:br w:type="page"/>
      </w:r>
      <w:r w:rsidR="009164BE" w:rsidRPr="002B7CA8">
        <w:rPr>
          <w:rFonts w:ascii="Arial" w:hAnsi="Arial" w:cs="Arial"/>
          <w:b/>
        </w:rPr>
        <w:t>Month End Process:  Tuition Fees</w:t>
      </w:r>
      <w:r w:rsidR="00A93595" w:rsidRPr="002B7CA8">
        <w:rPr>
          <w:rFonts w:ascii="Arial" w:hAnsi="Arial" w:cs="Arial"/>
          <w:b/>
        </w:rPr>
        <w:t xml:space="preserve"> Deferrals (Oct to July)</w:t>
      </w:r>
      <w:r w:rsidR="00846E9C" w:rsidRPr="002B7CA8">
        <w:rPr>
          <w:rFonts w:ascii="Arial" w:hAnsi="Arial" w:cs="Arial"/>
          <w:b/>
        </w:rPr>
        <w:t xml:space="preserve"> – Campus Solutions invoicing</w:t>
      </w:r>
    </w:p>
    <w:p w:rsidR="0085561F" w:rsidRPr="0085561F" w:rsidRDefault="00B05ECB" w:rsidP="0085561F">
      <w:pPr>
        <w:pStyle w:val="ListParagraph"/>
        <w:ind w:left="792"/>
        <w:rPr>
          <w:rFonts w:ascii="Arial" w:hAnsi="Arial" w:cs="Arial"/>
          <w:b/>
        </w:rPr>
      </w:pPr>
      <w:r>
        <w:object w:dxaOrig="15778" w:dyaOrig="10846">
          <v:shape id="_x0000_i1037" type="#_x0000_t75" style="width:643.8pt;height:442.9pt" o:ole="">
            <v:imagedata r:id="rId38" o:title=""/>
          </v:shape>
          <o:OLEObject Type="Embed" ProgID="Visio.Drawing.11" ShapeID="_x0000_i1037" DrawAspect="Content" ObjectID="_1498644645" r:id="rId39"/>
        </w:object>
      </w:r>
    </w:p>
    <w:p w:rsidR="0085561F" w:rsidRDefault="0085561F">
      <w:pPr>
        <w:rPr>
          <w:rFonts w:ascii="Arial" w:hAnsi="Arial" w:cs="Arial"/>
          <w:b/>
        </w:rPr>
      </w:pPr>
    </w:p>
    <w:p w:rsidR="0085561F" w:rsidRPr="0085561F" w:rsidRDefault="009164BE" w:rsidP="0085561F">
      <w:pPr>
        <w:pStyle w:val="ListParagraph"/>
        <w:numPr>
          <w:ilvl w:val="2"/>
          <w:numId w:val="1"/>
        </w:numPr>
        <w:rPr>
          <w:rFonts w:ascii="Arial" w:hAnsi="Arial" w:cs="Arial"/>
          <w:b/>
        </w:rPr>
      </w:pPr>
      <w:r w:rsidRPr="002B7CA8">
        <w:rPr>
          <w:rFonts w:ascii="Arial" w:hAnsi="Arial" w:cs="Arial"/>
          <w:b/>
        </w:rPr>
        <w:t>Description</w:t>
      </w:r>
    </w:p>
    <w:p w:rsidR="00A93595" w:rsidRPr="002B7CA8" w:rsidRDefault="00A93595" w:rsidP="00A93595">
      <w:pPr>
        <w:ind w:left="720"/>
        <w:rPr>
          <w:rFonts w:ascii="Arial" w:hAnsi="Arial" w:cs="Arial"/>
        </w:rPr>
      </w:pPr>
      <w:r w:rsidRPr="002B7CA8">
        <w:rPr>
          <w:rFonts w:ascii="Arial" w:hAnsi="Arial" w:cs="Arial"/>
        </w:rPr>
        <w:t xml:space="preserve">The key output of this process is to provide an accurate deferral income estimate against tuition fees </w:t>
      </w:r>
      <w:r w:rsidR="00772D0A" w:rsidRPr="002B7CA8">
        <w:rPr>
          <w:rFonts w:ascii="Arial" w:hAnsi="Arial" w:cs="Arial"/>
        </w:rPr>
        <w:t>to accurate</w:t>
      </w:r>
      <w:r w:rsidR="00846E9C" w:rsidRPr="002B7CA8">
        <w:rPr>
          <w:rFonts w:ascii="Arial" w:hAnsi="Arial" w:cs="Arial"/>
        </w:rPr>
        <w:t>ly</w:t>
      </w:r>
      <w:r w:rsidR="00772D0A" w:rsidRPr="002B7CA8">
        <w:rPr>
          <w:rFonts w:ascii="Arial" w:hAnsi="Arial" w:cs="Arial"/>
        </w:rPr>
        <w:t xml:space="preserve"> reflect income to be recognised in respect of </w:t>
      </w:r>
      <w:r w:rsidRPr="002B7CA8">
        <w:rPr>
          <w:rFonts w:ascii="Arial" w:hAnsi="Arial" w:cs="Arial"/>
        </w:rPr>
        <w:t>students recorded in Campus Solutions</w:t>
      </w:r>
      <w:r w:rsidR="00772D0A" w:rsidRPr="002B7CA8">
        <w:rPr>
          <w:rFonts w:ascii="Arial" w:hAnsi="Arial" w:cs="Arial"/>
        </w:rPr>
        <w:t xml:space="preserve"> with fee income attached in Oracle Financials</w:t>
      </w:r>
      <w:r w:rsidRPr="002B7CA8">
        <w:rPr>
          <w:rFonts w:ascii="Arial" w:hAnsi="Arial" w:cs="Arial"/>
        </w:rPr>
        <w:t>.</w:t>
      </w:r>
    </w:p>
    <w:p w:rsidR="00846E9C" w:rsidRPr="002B7CA8" w:rsidRDefault="00846E9C" w:rsidP="00A93595">
      <w:pPr>
        <w:ind w:left="720"/>
        <w:rPr>
          <w:rFonts w:ascii="Arial" w:hAnsi="Arial" w:cs="Arial"/>
        </w:rPr>
      </w:pPr>
      <w:r w:rsidRPr="002B7CA8">
        <w:rPr>
          <w:rFonts w:ascii="Arial" w:hAnsi="Arial" w:cs="Arial"/>
        </w:rPr>
        <w:t>Income is recognised in line with student attendance:</w:t>
      </w:r>
    </w:p>
    <w:p w:rsidR="00846E9C" w:rsidRPr="002B7CA8" w:rsidRDefault="00846E9C" w:rsidP="006C6950">
      <w:pPr>
        <w:spacing w:line="240" w:lineRule="auto"/>
        <w:ind w:left="1225"/>
        <w:rPr>
          <w:rFonts w:ascii="Arial" w:hAnsi="Arial" w:cs="Arial"/>
        </w:rPr>
      </w:pPr>
      <w:r w:rsidRPr="002B7CA8">
        <w:rPr>
          <w:rFonts w:ascii="Arial" w:hAnsi="Arial" w:cs="Arial"/>
        </w:rPr>
        <w:t>UG – 12 months; August to July</w:t>
      </w:r>
    </w:p>
    <w:p w:rsidR="00846E9C" w:rsidRPr="002B7CA8" w:rsidRDefault="00846E9C" w:rsidP="006C6950">
      <w:pPr>
        <w:spacing w:line="240" w:lineRule="auto"/>
        <w:ind w:left="1225"/>
        <w:rPr>
          <w:rFonts w:ascii="Arial" w:hAnsi="Arial" w:cs="Arial"/>
        </w:rPr>
      </w:pPr>
      <w:r w:rsidRPr="002B7CA8">
        <w:rPr>
          <w:rFonts w:ascii="Arial" w:hAnsi="Arial" w:cs="Arial"/>
        </w:rPr>
        <w:t>PGT – 12 months; September to August</w:t>
      </w:r>
    </w:p>
    <w:p w:rsidR="00846E9C" w:rsidRPr="002B7CA8" w:rsidRDefault="00846E9C" w:rsidP="006C6950">
      <w:pPr>
        <w:spacing w:line="240" w:lineRule="auto"/>
        <w:ind w:left="1225"/>
        <w:rPr>
          <w:rFonts w:ascii="Arial" w:hAnsi="Arial" w:cs="Arial"/>
        </w:rPr>
      </w:pPr>
      <w:r w:rsidRPr="002B7CA8">
        <w:rPr>
          <w:rFonts w:ascii="Arial" w:hAnsi="Arial" w:cs="Arial"/>
        </w:rPr>
        <w:t>PGR – 12 months; from start month</w:t>
      </w:r>
    </w:p>
    <w:p w:rsidR="006C6950" w:rsidRPr="002B7CA8" w:rsidRDefault="006C6950" w:rsidP="00846E9C">
      <w:pPr>
        <w:ind w:left="1224"/>
        <w:rPr>
          <w:rFonts w:ascii="Arial" w:hAnsi="Arial" w:cs="Arial"/>
        </w:rPr>
      </w:pPr>
    </w:p>
    <w:p w:rsidR="009164BE" w:rsidRPr="002B7CA8" w:rsidRDefault="00A93595" w:rsidP="00D63BA3">
      <w:pPr>
        <w:pStyle w:val="ListParagraph"/>
        <w:numPr>
          <w:ilvl w:val="2"/>
          <w:numId w:val="1"/>
        </w:numPr>
        <w:rPr>
          <w:rFonts w:ascii="Arial" w:hAnsi="Arial" w:cs="Arial"/>
          <w:b/>
        </w:rPr>
      </w:pPr>
      <w:r w:rsidRPr="002B7CA8">
        <w:rPr>
          <w:rFonts w:ascii="Arial" w:hAnsi="Arial" w:cs="Arial"/>
          <w:b/>
        </w:rPr>
        <w:t xml:space="preserve"> </w:t>
      </w:r>
      <w:r w:rsidR="009164BE" w:rsidRPr="002B7CA8">
        <w:rPr>
          <w:rFonts w:ascii="Arial" w:hAnsi="Arial" w:cs="Arial"/>
          <w:b/>
        </w:rPr>
        <w:t>Inputs</w:t>
      </w:r>
    </w:p>
    <w:p w:rsidR="00772D0A" w:rsidRPr="002B7CA8" w:rsidRDefault="00772D0A" w:rsidP="00CC3E1B">
      <w:pPr>
        <w:pStyle w:val="ListParagraph"/>
        <w:numPr>
          <w:ilvl w:val="0"/>
          <w:numId w:val="3"/>
        </w:numPr>
        <w:rPr>
          <w:rFonts w:ascii="Arial" w:hAnsi="Arial" w:cs="Arial"/>
        </w:rPr>
      </w:pPr>
      <w:r w:rsidRPr="002B7CA8">
        <w:rPr>
          <w:rFonts w:ascii="Arial" w:hAnsi="Arial" w:cs="Arial"/>
        </w:rPr>
        <w:t>Student Services Sales Invoices processed via Campus Solutions into Oracle Financials.</w:t>
      </w:r>
    </w:p>
    <w:p w:rsidR="00617231" w:rsidRPr="002B7CA8" w:rsidRDefault="00772D0A" w:rsidP="00CC3E1B">
      <w:pPr>
        <w:pStyle w:val="ListParagraph"/>
        <w:numPr>
          <w:ilvl w:val="0"/>
          <w:numId w:val="3"/>
        </w:numPr>
        <w:rPr>
          <w:rFonts w:ascii="Arial" w:hAnsi="Arial" w:cs="Arial"/>
        </w:rPr>
      </w:pPr>
      <w:r w:rsidRPr="002B7CA8">
        <w:rPr>
          <w:rFonts w:ascii="Arial" w:hAnsi="Arial" w:cs="Arial"/>
        </w:rPr>
        <w:t>Campus Solutions Report.</w:t>
      </w:r>
    </w:p>
    <w:p w:rsidR="00772D0A" w:rsidRDefault="00772D0A" w:rsidP="00CC3E1B">
      <w:pPr>
        <w:pStyle w:val="ListParagraph"/>
        <w:numPr>
          <w:ilvl w:val="0"/>
          <w:numId w:val="3"/>
        </w:numPr>
        <w:rPr>
          <w:rFonts w:ascii="Arial" w:hAnsi="Arial" w:cs="Arial"/>
        </w:rPr>
      </w:pPr>
      <w:r w:rsidRPr="002B7CA8">
        <w:rPr>
          <w:rFonts w:ascii="Arial" w:hAnsi="Arial" w:cs="Arial"/>
        </w:rPr>
        <w:t>Oracle Report.</w:t>
      </w:r>
    </w:p>
    <w:p w:rsidR="006C637E" w:rsidRPr="002B7CA8" w:rsidRDefault="006C637E" w:rsidP="00CC3E1B">
      <w:pPr>
        <w:pStyle w:val="ListParagraph"/>
        <w:numPr>
          <w:ilvl w:val="0"/>
          <w:numId w:val="3"/>
        </w:numPr>
        <w:rPr>
          <w:rFonts w:ascii="Arial" w:hAnsi="Arial" w:cs="Arial"/>
        </w:rPr>
      </w:pPr>
      <w:r>
        <w:rPr>
          <w:rFonts w:ascii="Arial" w:hAnsi="Arial" w:cs="Arial"/>
        </w:rPr>
        <w:t>Architects invoicing information from MMU</w:t>
      </w:r>
    </w:p>
    <w:p w:rsidR="00617231" w:rsidRPr="002B7CA8" w:rsidRDefault="00617231" w:rsidP="00617231">
      <w:pPr>
        <w:pStyle w:val="ListParagraph"/>
        <w:ind w:left="1224"/>
        <w:rPr>
          <w:rFonts w:ascii="Arial" w:hAnsi="Arial" w:cs="Arial"/>
        </w:rPr>
      </w:pPr>
    </w:p>
    <w:p w:rsidR="00BA165A" w:rsidRPr="002B7CA8" w:rsidRDefault="00BA165A" w:rsidP="00617231">
      <w:pPr>
        <w:pStyle w:val="ListParagraph"/>
        <w:ind w:left="1224"/>
        <w:rPr>
          <w:rFonts w:ascii="Arial" w:hAnsi="Arial" w:cs="Arial"/>
        </w:rPr>
      </w:pPr>
    </w:p>
    <w:p w:rsidR="009164BE" w:rsidRPr="002B7CA8" w:rsidRDefault="00A93595" w:rsidP="00D63BA3">
      <w:pPr>
        <w:pStyle w:val="ListParagraph"/>
        <w:numPr>
          <w:ilvl w:val="2"/>
          <w:numId w:val="1"/>
        </w:numPr>
        <w:rPr>
          <w:rFonts w:ascii="Arial" w:hAnsi="Arial" w:cs="Arial"/>
          <w:b/>
        </w:rPr>
      </w:pPr>
      <w:r w:rsidRPr="002B7CA8">
        <w:rPr>
          <w:rFonts w:ascii="Arial" w:hAnsi="Arial" w:cs="Arial"/>
          <w:b/>
        </w:rPr>
        <w:t xml:space="preserve"> </w:t>
      </w:r>
      <w:r w:rsidR="00FB26A9" w:rsidRPr="002B7CA8">
        <w:rPr>
          <w:rFonts w:ascii="Arial" w:hAnsi="Arial" w:cs="Arial"/>
          <w:b/>
        </w:rPr>
        <w:t xml:space="preserve"> </w:t>
      </w:r>
      <w:r w:rsidR="009164BE" w:rsidRPr="002B7CA8">
        <w:rPr>
          <w:rFonts w:ascii="Arial" w:hAnsi="Arial" w:cs="Arial"/>
          <w:b/>
        </w:rPr>
        <w:t>Outputs</w:t>
      </w:r>
    </w:p>
    <w:p w:rsidR="00617231" w:rsidRPr="002B7CA8" w:rsidRDefault="00846E9C" w:rsidP="00CC3E1B">
      <w:pPr>
        <w:pStyle w:val="ListParagraph"/>
        <w:numPr>
          <w:ilvl w:val="0"/>
          <w:numId w:val="5"/>
        </w:numPr>
        <w:rPr>
          <w:rFonts w:ascii="Arial" w:hAnsi="Arial" w:cs="Arial"/>
        </w:rPr>
      </w:pPr>
      <w:r w:rsidRPr="002B7CA8">
        <w:rPr>
          <w:rFonts w:ascii="Arial" w:hAnsi="Arial" w:cs="Arial"/>
        </w:rPr>
        <w:t xml:space="preserve">Once reconciled produce </w:t>
      </w:r>
      <w:r w:rsidR="00772D0A" w:rsidRPr="002B7CA8">
        <w:rPr>
          <w:rFonts w:ascii="Arial" w:hAnsi="Arial" w:cs="Arial"/>
        </w:rPr>
        <w:t>exceptions report to send to Student Services.</w:t>
      </w:r>
    </w:p>
    <w:p w:rsidR="00772D0A" w:rsidRPr="002B7CA8" w:rsidRDefault="00772D0A" w:rsidP="00CC3E1B">
      <w:pPr>
        <w:pStyle w:val="ListParagraph"/>
        <w:numPr>
          <w:ilvl w:val="0"/>
          <w:numId w:val="5"/>
        </w:numPr>
        <w:rPr>
          <w:rFonts w:ascii="Arial" w:hAnsi="Arial" w:cs="Arial"/>
        </w:rPr>
      </w:pPr>
      <w:r w:rsidRPr="002B7CA8">
        <w:rPr>
          <w:rFonts w:ascii="Arial" w:hAnsi="Arial" w:cs="Arial"/>
        </w:rPr>
        <w:t>Deferral calculated.</w:t>
      </w:r>
    </w:p>
    <w:p w:rsidR="00772D0A" w:rsidRPr="002B7CA8" w:rsidRDefault="002038D1" w:rsidP="00CC3E1B">
      <w:pPr>
        <w:pStyle w:val="ListParagraph"/>
        <w:numPr>
          <w:ilvl w:val="0"/>
          <w:numId w:val="5"/>
        </w:numPr>
        <w:rPr>
          <w:rFonts w:ascii="Arial" w:hAnsi="Arial" w:cs="Arial"/>
        </w:rPr>
      </w:pPr>
      <w:r w:rsidRPr="002B7CA8">
        <w:rPr>
          <w:rFonts w:ascii="Arial" w:hAnsi="Arial" w:cs="Arial"/>
        </w:rPr>
        <w:t>Tuition Fee income deferral</w:t>
      </w:r>
      <w:r w:rsidR="00CB4083" w:rsidRPr="002B7CA8">
        <w:rPr>
          <w:rFonts w:ascii="Arial" w:hAnsi="Arial" w:cs="Arial"/>
        </w:rPr>
        <w:t xml:space="preserve"> </w:t>
      </w:r>
      <w:r w:rsidRPr="002B7CA8">
        <w:rPr>
          <w:rFonts w:ascii="Arial" w:hAnsi="Arial" w:cs="Arial"/>
        </w:rPr>
        <w:t xml:space="preserve">reversing </w:t>
      </w:r>
      <w:r w:rsidR="00CB4083" w:rsidRPr="002B7CA8">
        <w:rPr>
          <w:rFonts w:ascii="Arial" w:hAnsi="Arial" w:cs="Arial"/>
        </w:rPr>
        <w:t>j</w:t>
      </w:r>
      <w:r w:rsidR="00772D0A" w:rsidRPr="002B7CA8">
        <w:rPr>
          <w:rFonts w:ascii="Arial" w:hAnsi="Arial" w:cs="Arial"/>
        </w:rPr>
        <w:t>ournal processed</w:t>
      </w:r>
      <w:r w:rsidR="00846E9C" w:rsidRPr="002B7CA8">
        <w:rPr>
          <w:rFonts w:ascii="Arial" w:hAnsi="Arial" w:cs="Arial"/>
        </w:rPr>
        <w:t xml:space="preserve"> day minus </w:t>
      </w:r>
      <w:r w:rsidR="006071C5" w:rsidRPr="002B7CA8">
        <w:rPr>
          <w:rFonts w:ascii="Arial" w:hAnsi="Arial" w:cs="Arial"/>
        </w:rPr>
        <w:t>1</w:t>
      </w:r>
      <w:r w:rsidR="00772D0A" w:rsidRPr="002B7CA8">
        <w:rPr>
          <w:rFonts w:ascii="Arial" w:hAnsi="Arial" w:cs="Arial"/>
        </w:rPr>
        <w:t>.</w:t>
      </w:r>
    </w:p>
    <w:p w:rsidR="00772D0A" w:rsidRPr="002B7CA8" w:rsidRDefault="00772D0A" w:rsidP="00CC3E1B">
      <w:pPr>
        <w:pStyle w:val="ListParagraph"/>
        <w:numPr>
          <w:ilvl w:val="0"/>
          <w:numId w:val="5"/>
        </w:numPr>
        <w:rPr>
          <w:rFonts w:ascii="Arial" w:hAnsi="Arial" w:cs="Arial"/>
        </w:rPr>
      </w:pPr>
      <w:r w:rsidRPr="002B7CA8">
        <w:rPr>
          <w:rFonts w:ascii="Arial" w:hAnsi="Arial" w:cs="Arial"/>
        </w:rPr>
        <w:t>Tuition Fee Deferral file made available to relevant distribution list.</w:t>
      </w:r>
    </w:p>
    <w:p w:rsidR="00772D0A" w:rsidRPr="002B7CA8" w:rsidRDefault="00772D0A" w:rsidP="00CC3E1B">
      <w:pPr>
        <w:pStyle w:val="ListParagraph"/>
        <w:numPr>
          <w:ilvl w:val="0"/>
          <w:numId w:val="5"/>
        </w:numPr>
        <w:rPr>
          <w:rFonts w:ascii="Arial" w:hAnsi="Arial" w:cs="Arial"/>
        </w:rPr>
      </w:pPr>
      <w:r w:rsidRPr="002B7CA8">
        <w:rPr>
          <w:rFonts w:ascii="Arial" w:hAnsi="Arial" w:cs="Arial"/>
        </w:rPr>
        <w:t>Production of Variance Analysis of tuition fee income and student numbers</w:t>
      </w:r>
      <w:r w:rsidR="00846E9C" w:rsidRPr="002B7CA8">
        <w:rPr>
          <w:rFonts w:ascii="Arial" w:hAnsi="Arial" w:cs="Arial"/>
        </w:rPr>
        <w:t xml:space="preserve"> in school</w:t>
      </w:r>
      <w:r w:rsidRPr="002B7CA8">
        <w:rPr>
          <w:rFonts w:ascii="Arial" w:hAnsi="Arial" w:cs="Arial"/>
        </w:rPr>
        <w:t>.</w:t>
      </w:r>
    </w:p>
    <w:p w:rsidR="00772D0A" w:rsidRPr="002B7CA8" w:rsidRDefault="00772D0A" w:rsidP="00CC3E1B">
      <w:pPr>
        <w:pStyle w:val="ListParagraph"/>
        <w:numPr>
          <w:ilvl w:val="0"/>
          <w:numId w:val="5"/>
        </w:numPr>
        <w:rPr>
          <w:rFonts w:ascii="Arial" w:hAnsi="Arial" w:cs="Arial"/>
        </w:rPr>
      </w:pPr>
      <w:r w:rsidRPr="002B7CA8">
        <w:rPr>
          <w:rFonts w:ascii="Arial" w:hAnsi="Arial" w:cs="Arial"/>
        </w:rPr>
        <w:t>Production of Full Year forecast of tuition fee income an</w:t>
      </w:r>
      <w:r w:rsidR="00846E9C" w:rsidRPr="002B7CA8">
        <w:rPr>
          <w:rFonts w:ascii="Arial" w:hAnsi="Arial" w:cs="Arial"/>
        </w:rPr>
        <w:t>d</w:t>
      </w:r>
      <w:r w:rsidRPr="002B7CA8">
        <w:rPr>
          <w:rFonts w:ascii="Arial" w:hAnsi="Arial" w:cs="Arial"/>
        </w:rPr>
        <w:t xml:space="preserve"> student numbers</w:t>
      </w:r>
      <w:r w:rsidR="00846E9C" w:rsidRPr="002B7CA8">
        <w:rPr>
          <w:rFonts w:ascii="Arial" w:hAnsi="Arial" w:cs="Arial"/>
        </w:rPr>
        <w:t xml:space="preserve"> in school</w:t>
      </w:r>
      <w:r w:rsidRPr="002B7CA8">
        <w:rPr>
          <w:rFonts w:ascii="Arial" w:hAnsi="Arial" w:cs="Arial"/>
        </w:rPr>
        <w:t>.</w:t>
      </w:r>
    </w:p>
    <w:p w:rsidR="00BA165A" w:rsidRPr="002B7CA8" w:rsidRDefault="00BA165A" w:rsidP="00BA165A">
      <w:pPr>
        <w:pStyle w:val="ListParagraph"/>
        <w:ind w:left="1440"/>
        <w:rPr>
          <w:rFonts w:ascii="Arial" w:hAnsi="Arial" w:cs="Arial"/>
        </w:rPr>
      </w:pPr>
    </w:p>
    <w:p w:rsidR="00BA165A" w:rsidRPr="002B7CA8" w:rsidRDefault="00BA165A" w:rsidP="00BA165A">
      <w:pPr>
        <w:pStyle w:val="ListParagraph"/>
        <w:ind w:left="1440"/>
        <w:rPr>
          <w:rFonts w:ascii="Arial" w:hAnsi="Arial" w:cs="Arial"/>
        </w:rPr>
      </w:pPr>
    </w:p>
    <w:p w:rsidR="007B2F83" w:rsidRPr="002B7CA8" w:rsidRDefault="00FB26A9" w:rsidP="00D63BA3">
      <w:pPr>
        <w:pStyle w:val="ListParagraph"/>
        <w:numPr>
          <w:ilvl w:val="2"/>
          <w:numId w:val="1"/>
        </w:numPr>
        <w:rPr>
          <w:rFonts w:ascii="Arial" w:hAnsi="Arial" w:cs="Arial"/>
          <w:b/>
        </w:rPr>
      </w:pPr>
      <w:r w:rsidRPr="002B7CA8">
        <w:rPr>
          <w:rFonts w:ascii="Arial" w:hAnsi="Arial" w:cs="Arial"/>
          <w:b/>
        </w:rPr>
        <w:t xml:space="preserve"> </w:t>
      </w:r>
      <w:r w:rsidR="009164BE" w:rsidRPr="002B7CA8">
        <w:rPr>
          <w:rFonts w:ascii="Arial" w:hAnsi="Arial" w:cs="Arial"/>
          <w:b/>
        </w:rPr>
        <w:t>Criteria</w:t>
      </w:r>
    </w:p>
    <w:p w:rsidR="007B2F83" w:rsidRPr="002B7CA8" w:rsidRDefault="007B2F83" w:rsidP="00CC3E1B">
      <w:pPr>
        <w:pStyle w:val="ListParagraph"/>
        <w:numPr>
          <w:ilvl w:val="0"/>
          <w:numId w:val="6"/>
        </w:numPr>
        <w:rPr>
          <w:rFonts w:ascii="Arial" w:hAnsi="Arial" w:cs="Arial"/>
          <w:b/>
        </w:rPr>
      </w:pPr>
      <w:r w:rsidRPr="002B7CA8">
        <w:rPr>
          <w:rFonts w:ascii="Arial" w:hAnsi="Arial" w:cs="Arial"/>
        </w:rPr>
        <w:t>The tuition fee income deferral should result in a meaningful estimate of YTD income recognised in the accounts and an estimate of future income to be recognised.</w:t>
      </w:r>
    </w:p>
    <w:p w:rsidR="00B518B0" w:rsidRPr="002B7CA8" w:rsidRDefault="00B518B0" w:rsidP="00B518B0">
      <w:pPr>
        <w:pStyle w:val="ListParagraph"/>
        <w:rPr>
          <w:rFonts w:ascii="Arial" w:hAnsi="Arial" w:cs="Arial"/>
          <w:b/>
        </w:rPr>
      </w:pPr>
    </w:p>
    <w:p w:rsidR="00BA165A" w:rsidRPr="002B7CA8" w:rsidRDefault="00BA165A" w:rsidP="00B518B0">
      <w:pPr>
        <w:pStyle w:val="ListParagraph"/>
        <w:rPr>
          <w:rFonts w:ascii="Arial" w:hAnsi="Arial" w:cs="Arial"/>
          <w:b/>
        </w:rPr>
      </w:pPr>
    </w:p>
    <w:p w:rsidR="00B518B0" w:rsidRPr="002B7CA8" w:rsidRDefault="00FB26A9" w:rsidP="00D63BA3">
      <w:pPr>
        <w:pStyle w:val="ListParagraph"/>
        <w:numPr>
          <w:ilvl w:val="2"/>
          <w:numId w:val="1"/>
        </w:numPr>
        <w:rPr>
          <w:rFonts w:ascii="Arial" w:hAnsi="Arial" w:cs="Arial"/>
          <w:b/>
        </w:rPr>
      </w:pPr>
      <w:r w:rsidRPr="002B7CA8">
        <w:rPr>
          <w:rFonts w:ascii="Arial" w:hAnsi="Arial" w:cs="Arial"/>
          <w:b/>
        </w:rPr>
        <w:t xml:space="preserve"> </w:t>
      </w:r>
      <w:r w:rsidR="00B518B0" w:rsidRPr="002B7CA8">
        <w:rPr>
          <w:rFonts w:ascii="Arial" w:hAnsi="Arial" w:cs="Arial"/>
          <w:b/>
        </w:rPr>
        <w:t>Key Measures</w:t>
      </w:r>
    </w:p>
    <w:p w:rsidR="00B518B0" w:rsidRDefault="007B2F83" w:rsidP="00CC3E1B">
      <w:pPr>
        <w:pStyle w:val="ListParagraph"/>
        <w:numPr>
          <w:ilvl w:val="0"/>
          <w:numId w:val="6"/>
        </w:numPr>
        <w:rPr>
          <w:rFonts w:ascii="Arial" w:hAnsi="Arial" w:cs="Arial"/>
        </w:rPr>
      </w:pPr>
      <w:r w:rsidRPr="002B7CA8">
        <w:rPr>
          <w:rFonts w:ascii="Arial" w:hAnsi="Arial" w:cs="Arial"/>
        </w:rPr>
        <w:t>An accurate estimate of income recognised, by student, for each academic year that can be verified and audited as required.</w:t>
      </w:r>
    </w:p>
    <w:p w:rsidR="006C637E" w:rsidRDefault="006C637E" w:rsidP="00CC3E1B">
      <w:pPr>
        <w:pStyle w:val="ListParagraph"/>
        <w:numPr>
          <w:ilvl w:val="0"/>
          <w:numId w:val="6"/>
        </w:numPr>
        <w:rPr>
          <w:rFonts w:ascii="Arial" w:hAnsi="Arial" w:cs="Arial"/>
        </w:rPr>
      </w:pPr>
      <w:r>
        <w:rPr>
          <w:rFonts w:ascii="Arial" w:hAnsi="Arial" w:cs="Arial"/>
        </w:rPr>
        <w:t>GL invoices tuition fees</w:t>
      </w:r>
    </w:p>
    <w:p w:rsidR="006C637E" w:rsidRDefault="006C637E" w:rsidP="00CC3E1B">
      <w:pPr>
        <w:pStyle w:val="ListParagraph"/>
        <w:numPr>
          <w:ilvl w:val="1"/>
          <w:numId w:val="6"/>
        </w:numPr>
        <w:rPr>
          <w:rFonts w:ascii="Arial" w:hAnsi="Arial" w:cs="Arial"/>
        </w:rPr>
      </w:pPr>
      <w:r>
        <w:rPr>
          <w:rFonts w:ascii="Arial" w:hAnsi="Arial" w:cs="Arial"/>
        </w:rPr>
        <w:t>Nursing</w:t>
      </w:r>
    </w:p>
    <w:p w:rsidR="006C637E" w:rsidRDefault="006C637E" w:rsidP="00CC3E1B">
      <w:pPr>
        <w:pStyle w:val="ListParagraph"/>
        <w:numPr>
          <w:ilvl w:val="1"/>
          <w:numId w:val="6"/>
        </w:numPr>
        <w:rPr>
          <w:rFonts w:ascii="Arial" w:hAnsi="Arial" w:cs="Arial"/>
        </w:rPr>
      </w:pPr>
      <w:r>
        <w:rPr>
          <w:rFonts w:ascii="Arial" w:hAnsi="Arial" w:cs="Arial"/>
        </w:rPr>
        <w:t>MBS exec ed</w:t>
      </w:r>
    </w:p>
    <w:p w:rsidR="006C637E" w:rsidRPr="002B7CA8" w:rsidRDefault="006C637E" w:rsidP="00CC3E1B">
      <w:pPr>
        <w:pStyle w:val="ListParagraph"/>
        <w:numPr>
          <w:ilvl w:val="1"/>
          <w:numId w:val="6"/>
        </w:numPr>
        <w:rPr>
          <w:rFonts w:ascii="Arial" w:hAnsi="Arial" w:cs="Arial"/>
        </w:rPr>
      </w:pPr>
      <w:r>
        <w:rPr>
          <w:rFonts w:ascii="Arial" w:hAnsi="Arial" w:cs="Arial"/>
        </w:rPr>
        <w:t>Architecture</w:t>
      </w:r>
    </w:p>
    <w:p w:rsidR="00850A0C" w:rsidRDefault="00850A0C">
      <w:pPr>
        <w:rPr>
          <w:rFonts w:ascii="Arial" w:hAnsi="Arial" w:cs="Arial"/>
          <w:b/>
        </w:rPr>
      </w:pPr>
      <w:r>
        <w:rPr>
          <w:rFonts w:ascii="Arial" w:hAnsi="Arial" w:cs="Arial"/>
          <w:b/>
        </w:rPr>
        <w:br w:type="page"/>
      </w:r>
    </w:p>
    <w:p w:rsidR="00B81C3A" w:rsidRDefault="00B81C3A" w:rsidP="00B81C3A">
      <w:pPr>
        <w:pStyle w:val="ListParagraph"/>
        <w:numPr>
          <w:ilvl w:val="1"/>
          <w:numId w:val="1"/>
        </w:numPr>
        <w:rPr>
          <w:rFonts w:ascii="Arial" w:hAnsi="Arial" w:cs="Arial"/>
          <w:b/>
        </w:rPr>
      </w:pPr>
      <w:r w:rsidRPr="00881DD1">
        <w:rPr>
          <w:rFonts w:ascii="Arial" w:hAnsi="Arial" w:cs="Arial"/>
          <w:b/>
        </w:rPr>
        <w:t>Month End Process: Adjustment Journals Residences &amp; Hall Fee Income Deferral</w:t>
      </w:r>
    </w:p>
    <w:p w:rsidR="00B81C3A" w:rsidRPr="00881DD1" w:rsidRDefault="002821FD" w:rsidP="00B81C3A">
      <w:pPr>
        <w:pStyle w:val="ListParagraph"/>
        <w:ind w:left="792"/>
        <w:rPr>
          <w:rFonts w:ascii="Arial" w:hAnsi="Arial" w:cs="Arial"/>
          <w:b/>
        </w:rPr>
      </w:pPr>
      <w:r>
        <w:object w:dxaOrig="15778" w:dyaOrig="10562">
          <v:shape id="_x0000_i1038" type="#_x0000_t75" style="width:658.9pt;height:441.2pt" o:ole="">
            <v:imagedata r:id="rId40" o:title=""/>
          </v:shape>
          <o:OLEObject Type="Embed" ProgID="Visio.Drawing.11" ShapeID="_x0000_i1038" DrawAspect="Content" ObjectID="_1498644646" r:id="rId41"/>
        </w:object>
      </w:r>
    </w:p>
    <w:p w:rsidR="00B81C3A" w:rsidRPr="00881DD1" w:rsidRDefault="00B81C3A" w:rsidP="00B81C3A">
      <w:pPr>
        <w:pStyle w:val="ListParagraph"/>
        <w:ind w:left="792"/>
        <w:rPr>
          <w:rFonts w:ascii="Arial" w:hAnsi="Arial" w:cs="Arial"/>
        </w:rPr>
      </w:pPr>
    </w:p>
    <w:p w:rsidR="00B81C3A" w:rsidRPr="00881DD1" w:rsidRDefault="00B81C3A" w:rsidP="00B81C3A">
      <w:pPr>
        <w:pStyle w:val="ListParagraph"/>
        <w:numPr>
          <w:ilvl w:val="2"/>
          <w:numId w:val="1"/>
        </w:numPr>
        <w:rPr>
          <w:rFonts w:ascii="Arial" w:hAnsi="Arial" w:cs="Arial"/>
          <w:b/>
        </w:rPr>
      </w:pPr>
      <w:r w:rsidRPr="00881DD1">
        <w:rPr>
          <w:rFonts w:ascii="Arial" w:hAnsi="Arial" w:cs="Arial"/>
          <w:b/>
        </w:rPr>
        <w:t xml:space="preserve"> Description</w:t>
      </w:r>
    </w:p>
    <w:p w:rsidR="00B81C3A" w:rsidRPr="00881DD1" w:rsidRDefault="00B81C3A" w:rsidP="00B81C3A">
      <w:pPr>
        <w:ind w:left="720"/>
        <w:rPr>
          <w:rFonts w:ascii="Arial" w:hAnsi="Arial" w:cs="Arial"/>
          <w:b/>
        </w:rPr>
      </w:pPr>
      <w:r w:rsidRPr="00881DD1">
        <w:rPr>
          <w:rFonts w:ascii="Arial" w:hAnsi="Arial" w:cs="Arial"/>
        </w:rPr>
        <w:t>The key output of this process is</w:t>
      </w:r>
      <w:r w:rsidR="00873F5B">
        <w:rPr>
          <w:rFonts w:ascii="Arial" w:hAnsi="Arial" w:cs="Arial"/>
        </w:rPr>
        <w:t xml:space="preserve"> to review invoicing and confirm actual start and end date in time for year end.</w:t>
      </w:r>
    </w:p>
    <w:p w:rsidR="00B81C3A" w:rsidRPr="00881DD1" w:rsidRDefault="00B81C3A" w:rsidP="00B81C3A">
      <w:pPr>
        <w:pStyle w:val="ListParagraph"/>
        <w:ind w:left="1224"/>
        <w:rPr>
          <w:rFonts w:ascii="Arial" w:hAnsi="Arial" w:cs="Arial"/>
        </w:rPr>
      </w:pPr>
    </w:p>
    <w:p w:rsidR="00B81C3A" w:rsidRPr="00881DD1" w:rsidRDefault="00B81C3A" w:rsidP="00B81C3A">
      <w:pPr>
        <w:pStyle w:val="ListParagraph"/>
        <w:numPr>
          <w:ilvl w:val="2"/>
          <w:numId w:val="1"/>
        </w:numPr>
        <w:rPr>
          <w:rFonts w:ascii="Arial" w:hAnsi="Arial" w:cs="Arial"/>
          <w:b/>
        </w:rPr>
      </w:pPr>
      <w:r w:rsidRPr="00881DD1">
        <w:rPr>
          <w:rFonts w:ascii="Arial" w:hAnsi="Arial" w:cs="Arial"/>
          <w:b/>
        </w:rPr>
        <w:t>Inputs</w:t>
      </w:r>
    </w:p>
    <w:p w:rsidR="00B81C3A" w:rsidRPr="00881DD1" w:rsidRDefault="00B81C3A" w:rsidP="00CC3E1B">
      <w:pPr>
        <w:pStyle w:val="ListParagraph"/>
        <w:numPr>
          <w:ilvl w:val="0"/>
          <w:numId w:val="11"/>
        </w:numPr>
        <w:rPr>
          <w:rFonts w:ascii="Arial" w:hAnsi="Arial" w:cs="Arial"/>
        </w:rPr>
      </w:pPr>
      <w:r w:rsidRPr="00881DD1">
        <w:rPr>
          <w:rFonts w:ascii="Arial" w:hAnsi="Arial" w:cs="Arial"/>
        </w:rPr>
        <w:t>GL201 balances report – ie codes 1500, 1501….</w:t>
      </w:r>
    </w:p>
    <w:p w:rsidR="00B81C3A" w:rsidRPr="00881DD1" w:rsidRDefault="00B81C3A" w:rsidP="00CC3E1B">
      <w:pPr>
        <w:pStyle w:val="ListParagraph"/>
        <w:numPr>
          <w:ilvl w:val="0"/>
          <w:numId w:val="11"/>
        </w:numPr>
        <w:rPr>
          <w:rFonts w:ascii="Arial" w:hAnsi="Arial" w:cs="Arial"/>
        </w:rPr>
      </w:pPr>
      <w:r w:rsidRPr="00881DD1">
        <w:rPr>
          <w:rFonts w:ascii="Arial" w:hAnsi="Arial" w:cs="Arial"/>
        </w:rPr>
        <w:t>Phasing spreadsheet depending on UG or PG students.</w:t>
      </w:r>
    </w:p>
    <w:p w:rsidR="00B81C3A" w:rsidRPr="00881DD1" w:rsidRDefault="00B81C3A" w:rsidP="00B81C3A">
      <w:pPr>
        <w:pStyle w:val="ListParagraph"/>
        <w:ind w:left="1224"/>
        <w:rPr>
          <w:rFonts w:ascii="Arial" w:hAnsi="Arial" w:cs="Arial"/>
        </w:rPr>
      </w:pPr>
    </w:p>
    <w:p w:rsidR="00B81C3A" w:rsidRPr="00881DD1" w:rsidRDefault="00B81C3A" w:rsidP="00B81C3A">
      <w:pPr>
        <w:pStyle w:val="ListParagraph"/>
        <w:numPr>
          <w:ilvl w:val="2"/>
          <w:numId w:val="1"/>
        </w:numPr>
        <w:rPr>
          <w:rFonts w:ascii="Arial" w:hAnsi="Arial" w:cs="Arial"/>
          <w:b/>
        </w:rPr>
      </w:pPr>
      <w:r w:rsidRPr="00881DD1">
        <w:rPr>
          <w:rFonts w:ascii="Arial" w:hAnsi="Arial" w:cs="Arial"/>
          <w:b/>
        </w:rPr>
        <w:t>Outputs</w:t>
      </w:r>
    </w:p>
    <w:p w:rsidR="00B81C3A" w:rsidRPr="00881DD1" w:rsidRDefault="00B81C3A" w:rsidP="00CC3E1B">
      <w:pPr>
        <w:pStyle w:val="ListParagraph"/>
        <w:numPr>
          <w:ilvl w:val="0"/>
          <w:numId w:val="11"/>
        </w:numPr>
        <w:rPr>
          <w:rFonts w:ascii="Arial" w:hAnsi="Arial" w:cs="Arial"/>
          <w:b/>
        </w:rPr>
      </w:pPr>
      <w:r w:rsidRPr="00881DD1">
        <w:rPr>
          <w:rFonts w:ascii="Arial" w:hAnsi="Arial" w:cs="Arial"/>
        </w:rPr>
        <w:t>Residence and Hall Fee Income deferral calculation.</w:t>
      </w:r>
    </w:p>
    <w:p w:rsidR="00B81C3A" w:rsidRPr="00881DD1" w:rsidRDefault="00B81C3A" w:rsidP="00CC3E1B">
      <w:pPr>
        <w:pStyle w:val="ListParagraph"/>
        <w:numPr>
          <w:ilvl w:val="0"/>
          <w:numId w:val="11"/>
        </w:numPr>
        <w:rPr>
          <w:rFonts w:ascii="Arial" w:hAnsi="Arial" w:cs="Arial"/>
          <w:b/>
        </w:rPr>
      </w:pPr>
      <w:r w:rsidRPr="00881DD1">
        <w:rPr>
          <w:rFonts w:ascii="Arial" w:hAnsi="Arial" w:cs="Arial"/>
        </w:rPr>
        <w:t>Journal processed to reflect income deferral.</w:t>
      </w:r>
    </w:p>
    <w:p w:rsidR="00B81C3A" w:rsidRPr="00881DD1" w:rsidRDefault="00B81C3A" w:rsidP="00B81C3A">
      <w:pPr>
        <w:rPr>
          <w:rFonts w:ascii="Arial" w:hAnsi="Arial" w:cs="Arial"/>
        </w:rPr>
      </w:pPr>
    </w:p>
    <w:p w:rsidR="00B81C3A" w:rsidRPr="00881DD1" w:rsidRDefault="00B81C3A" w:rsidP="00B81C3A">
      <w:pPr>
        <w:pStyle w:val="ListParagraph"/>
        <w:numPr>
          <w:ilvl w:val="2"/>
          <w:numId w:val="1"/>
        </w:numPr>
        <w:rPr>
          <w:rFonts w:ascii="Arial" w:hAnsi="Arial" w:cs="Arial"/>
          <w:b/>
        </w:rPr>
      </w:pPr>
      <w:r w:rsidRPr="00881DD1">
        <w:rPr>
          <w:rFonts w:ascii="Arial" w:hAnsi="Arial" w:cs="Arial"/>
          <w:b/>
        </w:rPr>
        <w:t>Criteria</w:t>
      </w:r>
    </w:p>
    <w:p w:rsidR="00B81C3A" w:rsidRPr="00881DD1" w:rsidRDefault="00B81C3A" w:rsidP="00CC3E1B">
      <w:pPr>
        <w:pStyle w:val="ListParagraph"/>
        <w:numPr>
          <w:ilvl w:val="0"/>
          <w:numId w:val="11"/>
        </w:numPr>
        <w:rPr>
          <w:rFonts w:ascii="Arial" w:hAnsi="Arial" w:cs="Arial"/>
        </w:rPr>
      </w:pPr>
      <w:r w:rsidRPr="00881DD1">
        <w:rPr>
          <w:rFonts w:ascii="Arial" w:hAnsi="Arial" w:cs="Arial"/>
        </w:rPr>
        <w:t>To ensure residencies and hall fee income is recognised accurately in line with the period the student / resident is staying.</w:t>
      </w:r>
    </w:p>
    <w:p w:rsidR="00B81C3A" w:rsidRPr="00881DD1" w:rsidRDefault="00B81C3A" w:rsidP="00B81C3A">
      <w:pPr>
        <w:pStyle w:val="ListParagraph"/>
        <w:rPr>
          <w:rFonts w:ascii="Arial" w:hAnsi="Arial" w:cs="Arial"/>
        </w:rPr>
      </w:pPr>
    </w:p>
    <w:p w:rsidR="00B81C3A" w:rsidRPr="00881DD1" w:rsidRDefault="00B81C3A" w:rsidP="00B81C3A">
      <w:pPr>
        <w:pStyle w:val="ListParagraph"/>
        <w:rPr>
          <w:rFonts w:ascii="Arial" w:hAnsi="Arial" w:cs="Arial"/>
        </w:rPr>
      </w:pPr>
    </w:p>
    <w:p w:rsidR="00B81C3A" w:rsidRPr="00881DD1" w:rsidRDefault="00B81C3A" w:rsidP="00B81C3A">
      <w:pPr>
        <w:pStyle w:val="ListParagraph"/>
        <w:numPr>
          <w:ilvl w:val="2"/>
          <w:numId w:val="1"/>
        </w:numPr>
        <w:rPr>
          <w:rFonts w:ascii="Arial" w:hAnsi="Arial" w:cs="Arial"/>
          <w:b/>
        </w:rPr>
      </w:pPr>
      <w:r w:rsidRPr="00881DD1">
        <w:rPr>
          <w:rFonts w:ascii="Arial" w:hAnsi="Arial" w:cs="Arial"/>
          <w:b/>
        </w:rPr>
        <w:t>Key Measures</w:t>
      </w:r>
    </w:p>
    <w:p w:rsidR="00B81C3A" w:rsidRPr="00881DD1" w:rsidRDefault="00B81C3A" w:rsidP="00CC3E1B">
      <w:pPr>
        <w:pStyle w:val="ListParagraph"/>
        <w:numPr>
          <w:ilvl w:val="0"/>
          <w:numId w:val="11"/>
        </w:numPr>
        <w:rPr>
          <w:rFonts w:ascii="Arial" w:hAnsi="Arial" w:cs="Arial"/>
        </w:rPr>
      </w:pPr>
      <w:r w:rsidRPr="00881DD1">
        <w:rPr>
          <w:rFonts w:ascii="Arial" w:hAnsi="Arial" w:cs="Arial"/>
        </w:rPr>
        <w:t>An accurate estimate of income recognised for residencies and hall fee income that can be verified and audited as required.</w:t>
      </w:r>
    </w:p>
    <w:p w:rsidR="00B81C3A" w:rsidRPr="00881DD1" w:rsidRDefault="00B81C3A" w:rsidP="00B81C3A">
      <w:pPr>
        <w:pStyle w:val="ListParagraph"/>
        <w:ind w:left="1224"/>
        <w:rPr>
          <w:rFonts w:ascii="Arial" w:hAnsi="Arial" w:cs="Arial"/>
          <w:color w:val="1F497D" w:themeColor="dark2"/>
        </w:rPr>
      </w:pPr>
    </w:p>
    <w:p w:rsidR="00B81C3A" w:rsidRPr="00881DD1" w:rsidRDefault="00B81C3A" w:rsidP="00B81C3A">
      <w:pPr>
        <w:rPr>
          <w:rFonts w:ascii="Arial" w:hAnsi="Arial" w:cs="Arial"/>
        </w:rPr>
      </w:pPr>
      <w:r w:rsidRPr="00881DD1">
        <w:rPr>
          <w:rFonts w:ascii="Arial" w:hAnsi="Arial" w:cs="Arial"/>
          <w:color w:val="1F497D" w:themeColor="dark2"/>
        </w:rPr>
        <w:br w:type="page"/>
      </w:r>
    </w:p>
    <w:p w:rsidR="00F41DDB" w:rsidRDefault="00F41DDB" w:rsidP="00F41DDB">
      <w:pPr>
        <w:pStyle w:val="ListParagraph"/>
        <w:numPr>
          <w:ilvl w:val="1"/>
          <w:numId w:val="1"/>
        </w:numPr>
        <w:rPr>
          <w:rFonts w:ascii="Arial" w:hAnsi="Arial" w:cs="Arial"/>
          <w:b/>
        </w:rPr>
      </w:pPr>
      <w:r w:rsidRPr="00881DD1">
        <w:rPr>
          <w:rFonts w:ascii="Arial" w:hAnsi="Arial" w:cs="Arial"/>
          <w:b/>
        </w:rPr>
        <w:t>Month End Process: Capital Prepayments</w:t>
      </w:r>
    </w:p>
    <w:p w:rsidR="00DA6431" w:rsidRPr="002A4FB7" w:rsidRDefault="00A85F1B" w:rsidP="002A4FB7">
      <w:pPr>
        <w:pStyle w:val="ListParagraph"/>
        <w:ind w:left="792"/>
        <w:rPr>
          <w:rFonts w:ascii="Arial" w:hAnsi="Arial" w:cs="Arial"/>
          <w:b/>
        </w:rPr>
      </w:pPr>
      <w:r>
        <w:object w:dxaOrig="15778" w:dyaOrig="10562">
          <v:shape id="_x0000_i1039" type="#_x0000_t75" style="width:656.35pt;height:439.55pt" o:ole="">
            <v:imagedata r:id="rId42" o:title=""/>
          </v:shape>
          <o:OLEObject Type="Embed" ProgID="Visio.Drawing.11" ShapeID="_x0000_i1039" DrawAspect="Content" ObjectID="_1498644647" r:id="rId43"/>
        </w:object>
      </w:r>
    </w:p>
    <w:p w:rsidR="00F41DDB" w:rsidRPr="00881DD1" w:rsidRDefault="00F41DDB" w:rsidP="00F41DDB">
      <w:pPr>
        <w:pStyle w:val="ListParagraph"/>
        <w:ind w:left="792"/>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 xml:space="preserve"> Description</w:t>
      </w:r>
    </w:p>
    <w:p w:rsidR="00F41DDB" w:rsidRPr="00881DD1" w:rsidRDefault="00F41DDB" w:rsidP="00F41DDB">
      <w:pPr>
        <w:ind w:left="720"/>
        <w:rPr>
          <w:rFonts w:ascii="Arial" w:hAnsi="Arial" w:cs="Arial"/>
        </w:rPr>
      </w:pPr>
      <w:r w:rsidRPr="00881DD1">
        <w:rPr>
          <w:rFonts w:ascii="Arial" w:hAnsi="Arial" w:cs="Arial"/>
        </w:rPr>
        <w:t>The key output of this process is to identify capital assets that have been charged to the accounts but have not yet been received and, therefore, should be prepaid until such a time as they are received.</w:t>
      </w:r>
    </w:p>
    <w:p w:rsidR="00F41DDB" w:rsidRPr="00881DD1" w:rsidRDefault="00F41DDB" w:rsidP="00F41DDB">
      <w:pPr>
        <w:ind w:left="720"/>
        <w:rPr>
          <w:rFonts w:ascii="Arial" w:hAnsi="Arial" w:cs="Arial"/>
        </w:rPr>
      </w:pPr>
      <w:r w:rsidRPr="00881DD1">
        <w:rPr>
          <w:rFonts w:ascii="Arial" w:hAnsi="Arial" w:cs="Arial"/>
        </w:rPr>
        <w:t>The university does not normally make payments in advance for goods or services but this can occur when bespoke scientific equipment is being manufactured and companies require a deposit.</w:t>
      </w:r>
    </w:p>
    <w:p w:rsidR="00F41DDB" w:rsidRPr="00881DD1" w:rsidRDefault="00F41DDB" w:rsidP="00F41DDB">
      <w:pPr>
        <w:ind w:left="720"/>
        <w:rPr>
          <w:rFonts w:ascii="Arial" w:hAnsi="Arial" w:cs="Arial"/>
        </w:rPr>
      </w:pPr>
      <w:r w:rsidRPr="00881DD1">
        <w:rPr>
          <w:rFonts w:ascii="Arial" w:hAnsi="Arial" w:cs="Arial"/>
        </w:rPr>
        <w:t>It should be noted that the financial regulations require all such payments to be appropriately approved by senior management and a suitable guarantee obtained to protect if the supplier fails to deliver.</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Inputs</w:t>
      </w:r>
    </w:p>
    <w:p w:rsidR="00F41DDB" w:rsidRPr="00881DD1" w:rsidRDefault="000232C8" w:rsidP="00CC3E1B">
      <w:pPr>
        <w:pStyle w:val="ListParagraph"/>
        <w:numPr>
          <w:ilvl w:val="0"/>
          <w:numId w:val="11"/>
        </w:numPr>
        <w:rPr>
          <w:rFonts w:ascii="Arial" w:hAnsi="Arial" w:cs="Arial"/>
        </w:rPr>
      </w:pPr>
      <w:r>
        <w:rPr>
          <w:rFonts w:ascii="Arial" w:hAnsi="Arial" w:cs="Arial"/>
        </w:rPr>
        <w:t>GL report 304</w:t>
      </w:r>
      <w:r w:rsidR="00A85F1B">
        <w:rPr>
          <w:rFonts w:ascii="Arial" w:hAnsi="Arial" w:cs="Arial"/>
        </w:rPr>
        <w:t xml:space="preserve"> for un-commissioned assets</w:t>
      </w:r>
      <w:r w:rsidR="00F41DDB" w:rsidRPr="00881DD1">
        <w:rPr>
          <w:rFonts w:ascii="Arial" w:hAnsi="Arial" w:cs="Arial"/>
        </w:rPr>
        <w:t xml:space="preserve"> (IE 9012</w:t>
      </w:r>
      <w:r w:rsidR="00A85F1B">
        <w:rPr>
          <w:rFonts w:ascii="Arial" w:hAnsi="Arial" w:cs="Arial"/>
        </w:rPr>
        <w:t>. 9022, 9032, 9042</w:t>
      </w:r>
      <w:r w:rsidR="00F41DDB" w:rsidRPr="00881DD1">
        <w:rPr>
          <w:rFonts w:ascii="Arial" w:hAnsi="Arial" w:cs="Arial"/>
        </w:rPr>
        <w:t xml:space="preserve">) </w:t>
      </w:r>
      <w:r w:rsidR="002A25D2">
        <w:rPr>
          <w:rFonts w:ascii="Arial" w:hAnsi="Arial" w:cs="Arial"/>
        </w:rPr>
        <w:t>and capital prepayments (IE 9367</w:t>
      </w:r>
      <w:r w:rsidR="00F41DDB" w:rsidRPr="00881DD1">
        <w:rPr>
          <w:rFonts w:ascii="Arial" w:hAnsi="Arial" w:cs="Arial"/>
        </w:rPr>
        <w:t>)</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Outputs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Schedule of un-commissioned equipment that has not yet been received.</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Email to technical owners of assets to request notification of receipt of asset.</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Reversing journal processed to transfer</w:t>
      </w:r>
      <w:r w:rsidR="002A25D2">
        <w:rPr>
          <w:rFonts w:ascii="Arial" w:hAnsi="Arial" w:cs="Arial"/>
        </w:rPr>
        <w:t xml:space="preserve"> assets not yet received to 9367</w:t>
      </w:r>
      <w:r w:rsidRPr="00881DD1">
        <w:rPr>
          <w:rFonts w:ascii="Arial" w:hAnsi="Arial" w:cs="Arial"/>
        </w:rPr>
        <w:t>.</w:t>
      </w:r>
    </w:p>
    <w:p w:rsidR="00F41DDB" w:rsidRPr="00881DD1" w:rsidRDefault="00F41DDB" w:rsidP="00F41DDB">
      <w:pPr>
        <w:pStyle w:val="ListParagraph"/>
        <w:ind w:left="1440"/>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Criteria</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To ascertain whether an asset should be prepaid or not on the basis that no goods have been received.</w:t>
      </w:r>
    </w:p>
    <w:p w:rsidR="00F41DDB" w:rsidRPr="00881DD1" w:rsidRDefault="00F41DDB" w:rsidP="00F41DDB">
      <w:pPr>
        <w:pStyle w:val="ListParagraph"/>
        <w:rPr>
          <w:rFonts w:ascii="Arial" w:hAnsi="Arial" w:cs="Arial"/>
        </w:rPr>
      </w:pPr>
    </w:p>
    <w:p w:rsidR="00F41DDB" w:rsidRPr="00881DD1" w:rsidRDefault="00F41DDB" w:rsidP="00F41DDB">
      <w:pPr>
        <w:pStyle w:val="ListParagraph"/>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Key Measures</w:t>
      </w:r>
    </w:p>
    <w:p w:rsidR="00F41DDB" w:rsidRDefault="00F41DDB" w:rsidP="00CC3E1B">
      <w:pPr>
        <w:pStyle w:val="ListParagraph"/>
        <w:numPr>
          <w:ilvl w:val="0"/>
          <w:numId w:val="11"/>
        </w:numPr>
        <w:rPr>
          <w:rFonts w:ascii="Arial" w:hAnsi="Arial" w:cs="Arial"/>
        </w:rPr>
      </w:pPr>
      <w:r w:rsidRPr="00881DD1">
        <w:rPr>
          <w:rFonts w:ascii="Arial" w:hAnsi="Arial" w:cs="Arial"/>
        </w:rPr>
        <w:t>Accurate reporting of advance payments in respect of capital equipment so that the capital equipment is correctly classified as a prepayment instead of an un-commissioned capital equipment in the accounts.  A schedule of balances should be available to be verified and audited at any time.</w:t>
      </w:r>
    </w:p>
    <w:p w:rsidR="00F41DDB" w:rsidRDefault="00F41DDB">
      <w:pPr>
        <w:rPr>
          <w:rFonts w:ascii="Arial" w:hAnsi="Arial" w:cs="Arial"/>
        </w:rPr>
      </w:pPr>
      <w:r>
        <w:rPr>
          <w:rFonts w:ascii="Arial" w:hAnsi="Arial" w:cs="Arial"/>
        </w:rPr>
        <w:br w:type="page"/>
      </w:r>
    </w:p>
    <w:p w:rsidR="00F41DDB" w:rsidRDefault="00F41DDB" w:rsidP="00F41DDB">
      <w:pPr>
        <w:pStyle w:val="ListParagraph"/>
        <w:numPr>
          <w:ilvl w:val="1"/>
          <w:numId w:val="1"/>
        </w:numPr>
        <w:rPr>
          <w:rFonts w:ascii="Arial" w:hAnsi="Arial" w:cs="Arial"/>
          <w:b/>
        </w:rPr>
      </w:pPr>
      <w:r w:rsidRPr="00881DD1">
        <w:rPr>
          <w:rFonts w:ascii="Arial" w:hAnsi="Arial" w:cs="Arial"/>
          <w:b/>
        </w:rPr>
        <w:t xml:space="preserve">Month End Process: Disposals of Equipment &gt;£50k </w:t>
      </w:r>
    </w:p>
    <w:p w:rsidR="00F41DDB" w:rsidRPr="00881DD1" w:rsidRDefault="006A4FE0" w:rsidP="00F41DDB">
      <w:pPr>
        <w:pStyle w:val="ListParagraph"/>
        <w:ind w:left="792"/>
        <w:rPr>
          <w:rFonts w:ascii="Arial" w:hAnsi="Arial" w:cs="Arial"/>
          <w:b/>
        </w:rPr>
      </w:pPr>
      <w:r>
        <w:object w:dxaOrig="15778" w:dyaOrig="10846">
          <v:shape id="_x0000_i1040" type="#_x0000_t75" style="width:642.15pt;height:442.05pt" o:ole="">
            <v:imagedata r:id="rId44" o:title=""/>
          </v:shape>
          <o:OLEObject Type="Embed" ProgID="Visio.Drawing.11" ShapeID="_x0000_i1040" DrawAspect="Content" ObjectID="_1498644648" r:id="rId45"/>
        </w:object>
      </w:r>
    </w:p>
    <w:p w:rsidR="00F41DDB" w:rsidRPr="00881DD1" w:rsidRDefault="00F41DDB" w:rsidP="00F41DDB">
      <w:pPr>
        <w:pStyle w:val="ListParagraph"/>
        <w:ind w:left="792"/>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 xml:space="preserve"> Description</w:t>
      </w:r>
    </w:p>
    <w:p w:rsidR="00F41DDB" w:rsidRPr="00881DD1" w:rsidRDefault="00F41DDB" w:rsidP="00F41DDB">
      <w:pPr>
        <w:ind w:left="720"/>
        <w:rPr>
          <w:rFonts w:ascii="Arial" w:hAnsi="Arial" w:cs="Arial"/>
        </w:rPr>
      </w:pPr>
      <w:r w:rsidRPr="00881DD1">
        <w:rPr>
          <w:rFonts w:ascii="Arial" w:hAnsi="Arial" w:cs="Arial"/>
        </w:rPr>
        <w:t>The key output of this process is to ensure that the disposal of any asset held on the fixed assets register (assets of a value of over £50k) has been treated correctly to ensure that the costs, accumulated depreciation and net book value of the assets is accurately reported within the accounts.</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Inputs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Academic identifies need to dispose of an asset.</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Disposal form to be completed.</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Outputs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Completed disposal form; signed by HoSF or, for assets with a net book value of more than £1,000, the HoFF.</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Journal processed to action the disposal.</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Criteria</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To ensure that the relevant disposal form has been completed correctly to enable the disposal to be accounted for within the accounts.</w:t>
      </w:r>
    </w:p>
    <w:p w:rsidR="00F41DDB" w:rsidRPr="00881DD1" w:rsidRDefault="00F41DDB" w:rsidP="00F41DDB">
      <w:pPr>
        <w:pStyle w:val="ListParagraph"/>
        <w:rPr>
          <w:rFonts w:ascii="Arial" w:hAnsi="Arial" w:cs="Arial"/>
        </w:rPr>
      </w:pPr>
    </w:p>
    <w:p w:rsidR="00F41DDB" w:rsidRPr="00881DD1" w:rsidRDefault="00F41DDB" w:rsidP="00F41DDB">
      <w:pPr>
        <w:pStyle w:val="ListParagraph"/>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Key Measures</w:t>
      </w:r>
    </w:p>
    <w:p w:rsidR="00F41DDB" w:rsidRPr="00881DD1" w:rsidRDefault="00F41DDB" w:rsidP="00CC3E1B">
      <w:pPr>
        <w:pStyle w:val="ListParagraph"/>
        <w:numPr>
          <w:ilvl w:val="0"/>
          <w:numId w:val="11"/>
        </w:numPr>
        <w:rPr>
          <w:rFonts w:ascii="Arial" w:hAnsi="Arial" w:cs="Arial"/>
          <w:b/>
        </w:rPr>
      </w:pPr>
      <w:r w:rsidRPr="00881DD1">
        <w:rPr>
          <w:rFonts w:ascii="Arial" w:hAnsi="Arial" w:cs="Arial"/>
        </w:rPr>
        <w:t>Accurate record-keeping of asset disposal to ensure the Fixed Assets Register reflects an accurate record of assets that are in full working order across the university.  Additionally, the disposal of assets should be accurately recorded within the Fixed Assets Register to ensure that information is available to generate the relevant note to the year-end financial statements as required.</w:t>
      </w:r>
    </w:p>
    <w:p w:rsidR="00F41DDB" w:rsidRPr="00881DD1" w:rsidRDefault="00F41DDB" w:rsidP="00F41DDB">
      <w:pPr>
        <w:rPr>
          <w:rFonts w:ascii="Arial" w:hAnsi="Arial" w:cs="Arial"/>
        </w:rPr>
      </w:pPr>
      <w:r w:rsidRPr="00881DD1">
        <w:rPr>
          <w:rFonts w:ascii="Arial" w:hAnsi="Arial" w:cs="Arial"/>
        </w:rPr>
        <w:br w:type="page"/>
      </w:r>
    </w:p>
    <w:p w:rsidR="009164BE" w:rsidRDefault="009164BE" w:rsidP="00D63BA3">
      <w:pPr>
        <w:pStyle w:val="ListParagraph"/>
        <w:numPr>
          <w:ilvl w:val="1"/>
          <w:numId w:val="1"/>
        </w:numPr>
        <w:rPr>
          <w:rFonts w:ascii="Arial" w:hAnsi="Arial" w:cs="Arial"/>
          <w:b/>
        </w:rPr>
      </w:pPr>
      <w:r w:rsidRPr="002B7CA8">
        <w:rPr>
          <w:rFonts w:ascii="Arial" w:hAnsi="Arial" w:cs="Arial"/>
          <w:b/>
        </w:rPr>
        <w:t>Month End Process:  GRNI</w:t>
      </w:r>
    </w:p>
    <w:p w:rsidR="00850A0C" w:rsidRPr="002B7CA8" w:rsidRDefault="00CE4201" w:rsidP="00850A0C">
      <w:pPr>
        <w:pStyle w:val="ListParagraph"/>
        <w:ind w:left="792"/>
        <w:rPr>
          <w:rFonts w:ascii="Arial" w:hAnsi="Arial" w:cs="Arial"/>
          <w:b/>
        </w:rPr>
      </w:pPr>
      <w:r>
        <w:object w:dxaOrig="15778" w:dyaOrig="10846">
          <v:shape id="_x0000_i1041" type="#_x0000_t75" style="width:648.85pt;height:446.25pt" o:ole="">
            <v:imagedata r:id="rId46" o:title=""/>
          </v:shape>
          <o:OLEObject Type="Embed" ProgID="Visio.Drawing.11" ShapeID="_x0000_i1041" DrawAspect="Content" ObjectID="_1498644649" r:id="rId47"/>
        </w:object>
      </w:r>
    </w:p>
    <w:p w:rsidR="00617231" w:rsidRPr="002B7CA8" w:rsidRDefault="00617231" w:rsidP="00617231">
      <w:pPr>
        <w:pStyle w:val="ListParagraph"/>
        <w:ind w:left="792"/>
        <w:rPr>
          <w:rFonts w:ascii="Arial" w:hAnsi="Arial" w:cs="Arial"/>
        </w:rPr>
      </w:pPr>
    </w:p>
    <w:p w:rsidR="00CB4083" w:rsidRPr="002B7CA8" w:rsidRDefault="00CB4083" w:rsidP="00D63BA3">
      <w:pPr>
        <w:pStyle w:val="ListParagraph"/>
        <w:numPr>
          <w:ilvl w:val="2"/>
          <w:numId w:val="1"/>
        </w:numPr>
        <w:rPr>
          <w:rFonts w:ascii="Arial" w:hAnsi="Arial" w:cs="Arial"/>
          <w:b/>
        </w:rPr>
      </w:pPr>
      <w:r w:rsidRPr="002B7CA8">
        <w:rPr>
          <w:rFonts w:ascii="Arial" w:hAnsi="Arial" w:cs="Arial"/>
          <w:b/>
        </w:rPr>
        <w:t xml:space="preserve"> </w:t>
      </w:r>
      <w:r w:rsidR="009164BE" w:rsidRPr="002B7CA8">
        <w:rPr>
          <w:rFonts w:ascii="Arial" w:hAnsi="Arial" w:cs="Arial"/>
          <w:b/>
        </w:rPr>
        <w:t>Description</w:t>
      </w:r>
    </w:p>
    <w:p w:rsidR="00617231" w:rsidRPr="002B7CA8" w:rsidRDefault="00CB4083" w:rsidP="00CB4083">
      <w:pPr>
        <w:ind w:left="720"/>
        <w:rPr>
          <w:rFonts w:ascii="Arial" w:hAnsi="Arial" w:cs="Arial"/>
        </w:rPr>
      </w:pPr>
      <w:r w:rsidRPr="002B7CA8">
        <w:rPr>
          <w:rFonts w:ascii="Arial" w:hAnsi="Arial" w:cs="Arial"/>
        </w:rPr>
        <w:t xml:space="preserve">The key output of this process is to provide an accurate accrual of costs to be recognised into the accounts for open orders where goods have been received but not invoiced. </w:t>
      </w:r>
    </w:p>
    <w:p w:rsidR="00BA165A" w:rsidRPr="002B7CA8" w:rsidRDefault="00BA165A" w:rsidP="00CB4083">
      <w:pPr>
        <w:ind w:left="720"/>
        <w:rPr>
          <w:rFonts w:ascii="Arial" w:hAnsi="Arial" w:cs="Arial"/>
          <w:b/>
        </w:rPr>
      </w:pPr>
    </w:p>
    <w:p w:rsidR="00617231" w:rsidRPr="002B7CA8" w:rsidRDefault="00CB4083" w:rsidP="00D63BA3">
      <w:pPr>
        <w:pStyle w:val="ListParagraph"/>
        <w:numPr>
          <w:ilvl w:val="2"/>
          <w:numId w:val="1"/>
        </w:numPr>
        <w:rPr>
          <w:rFonts w:ascii="Arial" w:hAnsi="Arial" w:cs="Arial"/>
          <w:b/>
        </w:rPr>
      </w:pPr>
      <w:r w:rsidRPr="002B7CA8">
        <w:rPr>
          <w:rFonts w:ascii="Arial" w:hAnsi="Arial" w:cs="Arial"/>
          <w:b/>
        </w:rPr>
        <w:t xml:space="preserve"> </w:t>
      </w:r>
      <w:r w:rsidR="009164BE" w:rsidRPr="002B7CA8">
        <w:rPr>
          <w:rFonts w:ascii="Arial" w:hAnsi="Arial" w:cs="Arial"/>
          <w:b/>
        </w:rPr>
        <w:t>Inputs</w:t>
      </w:r>
    </w:p>
    <w:p w:rsidR="00CB4083" w:rsidRPr="002B7CA8" w:rsidRDefault="00CB4083" w:rsidP="00CC3E1B">
      <w:pPr>
        <w:pStyle w:val="ListParagraph"/>
        <w:numPr>
          <w:ilvl w:val="0"/>
          <w:numId w:val="6"/>
        </w:numPr>
        <w:rPr>
          <w:rFonts w:ascii="Arial" w:hAnsi="Arial" w:cs="Arial"/>
        </w:rPr>
      </w:pPr>
      <w:r w:rsidRPr="002B7CA8">
        <w:rPr>
          <w:rFonts w:ascii="Arial" w:hAnsi="Arial" w:cs="Arial"/>
        </w:rPr>
        <w:t>GRNI report t</w:t>
      </w:r>
      <w:r w:rsidR="00846E9C" w:rsidRPr="002B7CA8">
        <w:rPr>
          <w:rFonts w:ascii="Arial" w:hAnsi="Arial" w:cs="Arial"/>
        </w:rPr>
        <w:t>o identify orders to be accrued filtered to exclude interco, anything over six months old, call-off orders and balance sheet (ie. Capital).</w:t>
      </w:r>
    </w:p>
    <w:p w:rsidR="00CB4083" w:rsidRPr="002B7CA8" w:rsidRDefault="00CB4083" w:rsidP="00CB4083">
      <w:pPr>
        <w:pStyle w:val="ListParagraph"/>
        <w:ind w:left="1440"/>
        <w:rPr>
          <w:rFonts w:ascii="Arial" w:hAnsi="Arial" w:cs="Arial"/>
        </w:rPr>
      </w:pPr>
    </w:p>
    <w:p w:rsidR="00BA165A" w:rsidRPr="002B7CA8" w:rsidRDefault="00BA165A" w:rsidP="00CB4083">
      <w:pPr>
        <w:pStyle w:val="ListParagraph"/>
        <w:ind w:left="1440"/>
        <w:rPr>
          <w:rFonts w:ascii="Arial" w:hAnsi="Arial" w:cs="Arial"/>
        </w:rPr>
      </w:pPr>
    </w:p>
    <w:p w:rsidR="00CB4083" w:rsidRPr="002B7CA8" w:rsidRDefault="00CB4083" w:rsidP="00D63BA3">
      <w:pPr>
        <w:pStyle w:val="ListParagraph"/>
        <w:numPr>
          <w:ilvl w:val="2"/>
          <w:numId w:val="1"/>
        </w:numPr>
        <w:rPr>
          <w:rFonts w:ascii="Arial" w:hAnsi="Arial" w:cs="Arial"/>
          <w:b/>
        </w:rPr>
      </w:pPr>
      <w:r w:rsidRPr="002B7CA8">
        <w:rPr>
          <w:rFonts w:ascii="Arial" w:hAnsi="Arial" w:cs="Arial"/>
          <w:b/>
        </w:rPr>
        <w:t xml:space="preserve"> </w:t>
      </w:r>
      <w:r w:rsidR="009164BE" w:rsidRPr="002B7CA8">
        <w:rPr>
          <w:rFonts w:ascii="Arial" w:hAnsi="Arial" w:cs="Arial"/>
          <w:b/>
        </w:rPr>
        <w:t>Outputs</w:t>
      </w:r>
    </w:p>
    <w:p w:rsidR="00CB4083" w:rsidRPr="002B7CA8" w:rsidRDefault="00CB4083" w:rsidP="00CC3E1B">
      <w:pPr>
        <w:pStyle w:val="ListParagraph"/>
        <w:numPr>
          <w:ilvl w:val="0"/>
          <w:numId w:val="6"/>
        </w:numPr>
        <w:rPr>
          <w:rFonts w:ascii="Arial" w:hAnsi="Arial" w:cs="Arial"/>
          <w:b/>
        </w:rPr>
      </w:pPr>
      <w:r w:rsidRPr="002B7CA8">
        <w:rPr>
          <w:rFonts w:ascii="Arial" w:hAnsi="Arial" w:cs="Arial"/>
        </w:rPr>
        <w:t>GRNI accrual reversing journal processed.</w:t>
      </w:r>
    </w:p>
    <w:p w:rsidR="00CB4083" w:rsidRPr="002B7CA8" w:rsidRDefault="00CB4083" w:rsidP="00CC3E1B">
      <w:pPr>
        <w:pStyle w:val="ListParagraph"/>
        <w:numPr>
          <w:ilvl w:val="0"/>
          <w:numId w:val="6"/>
        </w:numPr>
        <w:rPr>
          <w:rFonts w:ascii="Arial" w:hAnsi="Arial" w:cs="Arial"/>
          <w:b/>
        </w:rPr>
      </w:pPr>
      <w:r w:rsidRPr="002B7CA8">
        <w:rPr>
          <w:rFonts w:ascii="Arial" w:hAnsi="Arial" w:cs="Arial"/>
        </w:rPr>
        <w:t>File to circulate to relevant distribution list to verify accruals posted into each of their sections.</w:t>
      </w:r>
    </w:p>
    <w:p w:rsidR="00BA165A" w:rsidRPr="002B7CA8" w:rsidRDefault="00BA165A" w:rsidP="00BA165A">
      <w:pPr>
        <w:pStyle w:val="ListParagraph"/>
        <w:ind w:left="1440"/>
        <w:rPr>
          <w:rFonts w:ascii="Arial" w:hAnsi="Arial" w:cs="Arial"/>
          <w:b/>
        </w:rPr>
      </w:pPr>
    </w:p>
    <w:p w:rsidR="00617231" w:rsidRPr="002B7CA8" w:rsidRDefault="00617231" w:rsidP="00617231">
      <w:pPr>
        <w:pStyle w:val="ListParagraph"/>
        <w:ind w:left="1224"/>
        <w:rPr>
          <w:rFonts w:ascii="Arial" w:hAnsi="Arial" w:cs="Arial"/>
        </w:rPr>
      </w:pPr>
    </w:p>
    <w:p w:rsidR="008F23FF" w:rsidRPr="002B7CA8" w:rsidRDefault="002038D1" w:rsidP="00D63BA3">
      <w:pPr>
        <w:pStyle w:val="ListParagraph"/>
        <w:numPr>
          <w:ilvl w:val="2"/>
          <w:numId w:val="1"/>
        </w:numPr>
        <w:rPr>
          <w:rFonts w:ascii="Arial" w:hAnsi="Arial" w:cs="Arial"/>
          <w:b/>
        </w:rPr>
      </w:pPr>
      <w:r w:rsidRPr="002B7CA8">
        <w:rPr>
          <w:rFonts w:ascii="Arial" w:hAnsi="Arial" w:cs="Arial"/>
          <w:b/>
        </w:rPr>
        <w:t xml:space="preserve"> </w:t>
      </w:r>
      <w:r w:rsidR="009164BE" w:rsidRPr="002B7CA8">
        <w:rPr>
          <w:rFonts w:ascii="Arial" w:hAnsi="Arial" w:cs="Arial"/>
          <w:b/>
        </w:rPr>
        <w:t>Criteria</w:t>
      </w:r>
      <w:r w:rsidR="008F23FF" w:rsidRPr="002B7CA8">
        <w:rPr>
          <w:rFonts w:ascii="Arial" w:hAnsi="Arial" w:cs="Arial"/>
          <w:b/>
        </w:rPr>
        <w:t xml:space="preserve"> </w:t>
      </w:r>
    </w:p>
    <w:p w:rsidR="008F23FF" w:rsidRPr="002B7CA8" w:rsidRDefault="008F23FF" w:rsidP="00CC3E1B">
      <w:pPr>
        <w:pStyle w:val="ListParagraph"/>
        <w:numPr>
          <w:ilvl w:val="0"/>
          <w:numId w:val="6"/>
        </w:numPr>
        <w:rPr>
          <w:rFonts w:ascii="Arial" w:hAnsi="Arial" w:cs="Arial"/>
          <w:b/>
        </w:rPr>
      </w:pPr>
      <w:r w:rsidRPr="002B7CA8">
        <w:rPr>
          <w:rFonts w:ascii="Arial" w:hAnsi="Arial" w:cs="Arial"/>
        </w:rPr>
        <w:t>The GRNI accrual</w:t>
      </w:r>
      <w:r w:rsidR="00A61542" w:rsidRPr="002B7CA8">
        <w:rPr>
          <w:rFonts w:ascii="Arial" w:hAnsi="Arial" w:cs="Arial"/>
        </w:rPr>
        <w:t xml:space="preserve"> should result </w:t>
      </w:r>
      <w:r w:rsidRPr="002B7CA8">
        <w:rPr>
          <w:rFonts w:ascii="Arial" w:hAnsi="Arial" w:cs="Arial"/>
        </w:rPr>
        <w:t>in a meaningful estimate of costs derived from open purchase orders that have been</w:t>
      </w:r>
      <w:r w:rsidR="00A61542" w:rsidRPr="002B7CA8">
        <w:rPr>
          <w:rFonts w:ascii="Arial" w:hAnsi="Arial" w:cs="Arial"/>
        </w:rPr>
        <w:t xml:space="preserve"> goods receipted but have not yet been invoiced by the relevant supplier</w:t>
      </w:r>
      <w:r w:rsidR="003D4E6A" w:rsidRPr="002B7CA8">
        <w:rPr>
          <w:rFonts w:ascii="Arial" w:hAnsi="Arial" w:cs="Arial"/>
        </w:rPr>
        <w:t>.  This should consider all open purchase orders over the course of the last 12 months and be adjusted for call off orders and VAT (where applicable)</w:t>
      </w:r>
      <w:r w:rsidR="00A61542" w:rsidRPr="002B7CA8">
        <w:rPr>
          <w:rFonts w:ascii="Arial" w:hAnsi="Arial" w:cs="Arial"/>
        </w:rPr>
        <w:t>.</w:t>
      </w:r>
    </w:p>
    <w:p w:rsidR="002038D1" w:rsidRPr="002B7CA8" w:rsidRDefault="002038D1" w:rsidP="00B518B0">
      <w:pPr>
        <w:pStyle w:val="ListParagraph"/>
        <w:rPr>
          <w:rFonts w:ascii="Arial" w:hAnsi="Arial" w:cs="Arial"/>
        </w:rPr>
      </w:pPr>
    </w:p>
    <w:p w:rsidR="00A61542" w:rsidRPr="002B7CA8" w:rsidRDefault="00A61542" w:rsidP="00B518B0">
      <w:pPr>
        <w:pStyle w:val="ListParagraph"/>
        <w:rPr>
          <w:rFonts w:ascii="Arial" w:hAnsi="Arial" w:cs="Arial"/>
        </w:rPr>
      </w:pPr>
    </w:p>
    <w:p w:rsidR="00A61542" w:rsidRPr="002B7CA8" w:rsidRDefault="002038D1" w:rsidP="00D63BA3">
      <w:pPr>
        <w:pStyle w:val="ListParagraph"/>
        <w:numPr>
          <w:ilvl w:val="2"/>
          <w:numId w:val="1"/>
        </w:numPr>
        <w:rPr>
          <w:rFonts w:ascii="Arial" w:hAnsi="Arial" w:cs="Arial"/>
          <w:b/>
        </w:rPr>
      </w:pPr>
      <w:r w:rsidRPr="002B7CA8">
        <w:rPr>
          <w:rFonts w:ascii="Arial" w:hAnsi="Arial" w:cs="Arial"/>
          <w:b/>
        </w:rPr>
        <w:t xml:space="preserve"> </w:t>
      </w:r>
      <w:r w:rsidR="00B518B0" w:rsidRPr="002B7CA8">
        <w:rPr>
          <w:rFonts w:ascii="Arial" w:hAnsi="Arial" w:cs="Arial"/>
          <w:b/>
        </w:rPr>
        <w:t>Key Measures</w:t>
      </w:r>
      <w:r w:rsidR="00A61542" w:rsidRPr="002B7CA8">
        <w:rPr>
          <w:rFonts w:ascii="Arial" w:hAnsi="Arial" w:cs="Arial"/>
          <w:b/>
        </w:rPr>
        <w:t xml:space="preserve"> </w:t>
      </w:r>
    </w:p>
    <w:p w:rsidR="00A61542" w:rsidRPr="002B7CA8" w:rsidRDefault="00A61542" w:rsidP="00CC3E1B">
      <w:pPr>
        <w:pStyle w:val="ListParagraph"/>
        <w:numPr>
          <w:ilvl w:val="0"/>
          <w:numId w:val="6"/>
        </w:numPr>
        <w:rPr>
          <w:rFonts w:ascii="Arial" w:hAnsi="Arial" w:cs="Arial"/>
        </w:rPr>
      </w:pPr>
      <w:r w:rsidRPr="002B7CA8">
        <w:rPr>
          <w:rFonts w:ascii="Arial" w:hAnsi="Arial" w:cs="Arial"/>
        </w:rPr>
        <w:t>An accurate estimate of expenditure, by open purchase order where goods have been receipted and not yet invoiced by the supplier, recognised in the accounts recorded in such a way that they can be verified and audited as required.</w:t>
      </w:r>
    </w:p>
    <w:p w:rsidR="00617231" w:rsidRPr="00881DD1" w:rsidRDefault="00617231" w:rsidP="00617231">
      <w:pPr>
        <w:pStyle w:val="ListParagraph"/>
        <w:rPr>
          <w:rFonts w:ascii="Arial" w:hAnsi="Arial" w:cs="Arial"/>
          <w:color w:val="1F497D" w:themeColor="dark2"/>
        </w:rPr>
      </w:pPr>
    </w:p>
    <w:p w:rsidR="00617231" w:rsidRPr="00881DD1" w:rsidRDefault="00617231" w:rsidP="00617231">
      <w:pPr>
        <w:pStyle w:val="ListParagraph"/>
        <w:ind w:left="1224"/>
        <w:rPr>
          <w:rFonts w:ascii="Arial" w:hAnsi="Arial" w:cs="Arial"/>
          <w:color w:val="1F497D" w:themeColor="dark2"/>
        </w:rPr>
      </w:pPr>
    </w:p>
    <w:p w:rsidR="009164BE" w:rsidRPr="00881DD1" w:rsidRDefault="009164BE" w:rsidP="009164BE">
      <w:pPr>
        <w:pStyle w:val="ListParagraph"/>
        <w:ind w:left="1224"/>
        <w:rPr>
          <w:rFonts w:ascii="Arial" w:hAnsi="Arial" w:cs="Arial"/>
          <w:color w:val="1F497D" w:themeColor="dark2"/>
        </w:rPr>
      </w:pPr>
    </w:p>
    <w:p w:rsidR="00131323" w:rsidRPr="002B7CA8" w:rsidRDefault="00131323">
      <w:pPr>
        <w:rPr>
          <w:rFonts w:ascii="Arial" w:hAnsi="Arial" w:cs="Arial"/>
        </w:rPr>
      </w:pPr>
      <w:r w:rsidRPr="00881DD1">
        <w:rPr>
          <w:rFonts w:ascii="Arial" w:hAnsi="Arial" w:cs="Arial"/>
          <w:color w:val="1F497D" w:themeColor="dark2"/>
        </w:rPr>
        <w:br w:type="page"/>
      </w:r>
    </w:p>
    <w:p w:rsidR="00F955C1" w:rsidRPr="002B7CA8" w:rsidRDefault="00F955C1" w:rsidP="00F955C1">
      <w:pPr>
        <w:pStyle w:val="ListParagraph"/>
        <w:ind w:left="1440"/>
        <w:rPr>
          <w:rFonts w:ascii="Arial" w:hAnsi="Arial" w:cs="Arial"/>
        </w:rPr>
      </w:pPr>
    </w:p>
    <w:p w:rsidR="00F41DDB" w:rsidRDefault="00F41DDB" w:rsidP="00F41DDB">
      <w:pPr>
        <w:pStyle w:val="ListParagraph"/>
        <w:numPr>
          <w:ilvl w:val="1"/>
          <w:numId w:val="1"/>
        </w:numPr>
        <w:rPr>
          <w:rFonts w:ascii="Arial" w:hAnsi="Arial" w:cs="Arial"/>
          <w:b/>
        </w:rPr>
      </w:pPr>
      <w:r w:rsidRPr="00881DD1">
        <w:rPr>
          <w:rFonts w:ascii="Arial" w:hAnsi="Arial" w:cs="Arial"/>
          <w:b/>
        </w:rPr>
        <w:t xml:space="preserve">Month End Process: Land &amp; Buildings – Capital Project Accruals (inc retentions) </w:t>
      </w:r>
    </w:p>
    <w:p w:rsidR="00F41DDB" w:rsidRPr="00881DD1" w:rsidRDefault="00211D35" w:rsidP="00F41DDB">
      <w:pPr>
        <w:pStyle w:val="ListParagraph"/>
        <w:ind w:left="792"/>
        <w:rPr>
          <w:rFonts w:ascii="Arial" w:hAnsi="Arial" w:cs="Arial"/>
          <w:b/>
        </w:rPr>
      </w:pPr>
      <w:r>
        <w:object w:dxaOrig="15778" w:dyaOrig="10846">
          <v:shape id="_x0000_i1042" type="#_x0000_t75" style="width:638.8pt;height:440.35pt" o:ole="">
            <v:imagedata r:id="rId48" o:title=""/>
          </v:shape>
          <o:OLEObject Type="Embed" ProgID="Visio.Drawing.11" ShapeID="_x0000_i1042" DrawAspect="Content" ObjectID="_1498644650" r:id="rId49"/>
        </w:object>
      </w:r>
    </w:p>
    <w:p w:rsidR="00F41DDB" w:rsidRPr="00881DD1" w:rsidRDefault="00F41DDB" w:rsidP="00F41DDB">
      <w:pPr>
        <w:pStyle w:val="ListParagraph"/>
        <w:ind w:left="792"/>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 xml:space="preserve"> Description</w:t>
      </w:r>
    </w:p>
    <w:p w:rsidR="00F41DDB" w:rsidRPr="00881DD1" w:rsidRDefault="00F41DDB" w:rsidP="00F41DDB">
      <w:pPr>
        <w:ind w:left="720"/>
        <w:rPr>
          <w:rFonts w:ascii="Arial" w:hAnsi="Arial" w:cs="Arial"/>
        </w:rPr>
      </w:pPr>
      <w:r w:rsidRPr="00881DD1">
        <w:rPr>
          <w:rFonts w:ascii="Arial" w:hAnsi="Arial" w:cs="Arial"/>
        </w:rPr>
        <w:t>The key output of this process is to ensure that capital projects are accounted for correctly in accordance with the Project Manager (“PM”) spend profiles for each capital project (inc retention values).</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Inputs</w:t>
      </w:r>
    </w:p>
    <w:p w:rsidR="00F41DDB" w:rsidRPr="00881DD1" w:rsidRDefault="00BB1BF8" w:rsidP="00CC3E1B">
      <w:pPr>
        <w:pStyle w:val="ListParagraph"/>
        <w:numPr>
          <w:ilvl w:val="0"/>
          <w:numId w:val="11"/>
        </w:numPr>
        <w:rPr>
          <w:rFonts w:ascii="Arial" w:hAnsi="Arial" w:cs="Arial"/>
        </w:rPr>
      </w:pPr>
      <w:r>
        <w:rPr>
          <w:rFonts w:ascii="Arial" w:hAnsi="Arial" w:cs="Arial"/>
        </w:rPr>
        <w:t>GL report 303</w:t>
      </w:r>
      <w:r w:rsidR="00F41DDB" w:rsidRPr="00881DD1">
        <w:rPr>
          <w:rFonts w:ascii="Arial" w:hAnsi="Arial" w:cs="Arial"/>
        </w:rPr>
        <w:t xml:space="preserve"> to review invoices received</w:t>
      </w:r>
      <w:r w:rsidR="00F41DDB">
        <w:rPr>
          <w:rFonts w:ascii="Arial" w:hAnsi="Arial" w:cs="Arial"/>
        </w:rPr>
        <w:t xml:space="preserve"> on day minus 0</w:t>
      </w:r>
      <w:r w:rsidR="00F41DDB" w:rsidRPr="00881DD1">
        <w:rPr>
          <w:rFonts w:ascii="Arial" w:hAnsi="Arial" w:cs="Arial"/>
        </w:rPr>
        <w:t>.</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AP29 report to verify invoices received but not accounted (on hold).</w:t>
      </w:r>
    </w:p>
    <w:p w:rsidR="00F41DDB" w:rsidRPr="00881DD1" w:rsidRDefault="00F07EBC" w:rsidP="00CC3E1B">
      <w:pPr>
        <w:pStyle w:val="ListParagraph"/>
        <w:numPr>
          <w:ilvl w:val="0"/>
          <w:numId w:val="11"/>
        </w:numPr>
        <w:rPr>
          <w:rFonts w:ascii="Arial" w:hAnsi="Arial" w:cs="Arial"/>
        </w:rPr>
      </w:pPr>
      <w:hyperlink r:id="rId50" w:history="1">
        <w:r w:rsidR="00F41DDB" w:rsidRPr="00881DD1">
          <w:rPr>
            <w:rStyle w:val="Hyperlink"/>
            <w:rFonts w:ascii="Arial" w:hAnsi="Arial" w:cs="Arial"/>
            <w:color w:val="auto"/>
          </w:rPr>
          <w:t>PSU.invoices@manchester.ac.uk</w:t>
        </w:r>
      </w:hyperlink>
      <w:r w:rsidR="00F41DDB" w:rsidRPr="00881DD1">
        <w:rPr>
          <w:rFonts w:ascii="Arial" w:hAnsi="Arial" w:cs="Arial"/>
        </w:rPr>
        <w:t xml:space="preserve"> review for supplier invoices not yet registered on Oracle Financials.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PM spend profiles.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QS valuation certificate to show the value of work completed and retention balance agreed.</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Outputs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Review of PM spend profiles against invoices received to enable accounting adjustment to be calculated for each capital project.</w:t>
      </w:r>
    </w:p>
    <w:p w:rsidR="00F41DDB" w:rsidRPr="00881DD1" w:rsidRDefault="00F41DDB" w:rsidP="00CC3E1B">
      <w:pPr>
        <w:pStyle w:val="ListParagraph"/>
        <w:numPr>
          <w:ilvl w:val="0"/>
          <w:numId w:val="11"/>
        </w:numPr>
        <w:rPr>
          <w:rFonts w:ascii="Arial" w:hAnsi="Arial" w:cs="Arial"/>
        </w:rPr>
      </w:pPr>
      <w:r>
        <w:rPr>
          <w:rFonts w:ascii="Arial" w:hAnsi="Arial" w:cs="Arial"/>
        </w:rPr>
        <w:t xml:space="preserve">Reversing journal processed </w:t>
      </w:r>
      <w:r w:rsidRPr="00881DD1">
        <w:rPr>
          <w:rFonts w:ascii="Arial" w:hAnsi="Arial" w:cs="Arial"/>
        </w:rPr>
        <w:t>to adjust capital project expenditure to align to the PM spend profile</w:t>
      </w:r>
      <w:r>
        <w:rPr>
          <w:rFonts w:ascii="Arial" w:hAnsi="Arial" w:cs="Arial"/>
        </w:rPr>
        <w:t xml:space="preserve"> by working day minus 1, 1pm</w:t>
      </w:r>
      <w:r w:rsidRPr="00881DD1">
        <w:rPr>
          <w:rFonts w:ascii="Arial" w:hAnsi="Arial" w:cs="Arial"/>
        </w:rPr>
        <w:t>.</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Reversing journal processed to accrue for the relevant retention values of each capital project</w:t>
      </w:r>
      <w:r>
        <w:rPr>
          <w:rFonts w:ascii="Arial" w:hAnsi="Arial" w:cs="Arial"/>
        </w:rPr>
        <w:t xml:space="preserve"> by working day minus 1, 1pm</w:t>
      </w:r>
      <w:r w:rsidRPr="00881DD1">
        <w:rPr>
          <w:rFonts w:ascii="Arial" w:hAnsi="Arial" w:cs="Arial"/>
        </w:rPr>
        <w:t>.</w:t>
      </w:r>
    </w:p>
    <w:p w:rsidR="00F41DDB" w:rsidRPr="00881DD1" w:rsidRDefault="00F41DDB" w:rsidP="00F41DDB">
      <w:pPr>
        <w:rPr>
          <w:rFonts w:ascii="Arial" w:hAnsi="Arial" w:cs="Arial"/>
        </w:rPr>
      </w:pPr>
      <w:r w:rsidRPr="00881DD1">
        <w:rPr>
          <w:rFonts w:ascii="Arial" w:hAnsi="Arial" w:cs="Arial"/>
        </w:rPr>
        <w:t xml:space="preserve"> </w:t>
      </w: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Criteria</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To accurately calculate the costs to be recognised against a capital project (inc retention values) for each individual capital project in line with the PM spend profile.</w:t>
      </w:r>
    </w:p>
    <w:p w:rsidR="00F41DDB" w:rsidRPr="00881DD1" w:rsidRDefault="00F41DDB" w:rsidP="00F41DDB">
      <w:pPr>
        <w:pStyle w:val="ListParagraph"/>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Key Measures</w:t>
      </w:r>
    </w:p>
    <w:p w:rsidR="00F41DDB" w:rsidRPr="002C4BE6" w:rsidRDefault="00F41DDB" w:rsidP="00CC3E1B">
      <w:pPr>
        <w:pStyle w:val="ListParagraph"/>
        <w:numPr>
          <w:ilvl w:val="0"/>
          <w:numId w:val="11"/>
        </w:numPr>
        <w:rPr>
          <w:rFonts w:ascii="Arial" w:hAnsi="Arial" w:cs="Arial"/>
          <w:b/>
        </w:rPr>
      </w:pPr>
      <w:r w:rsidRPr="00881DD1">
        <w:rPr>
          <w:rFonts w:ascii="Arial" w:hAnsi="Arial" w:cs="Arial"/>
        </w:rPr>
        <w:t>Accurate recording of actual costs incurred to date for each capital project (inc retention values) within the accounts in line with the PM spend profile which considers the invoices received, retentions due per the valuation certificate and stage completion of the capital project.  The costs of the capital projects should be recorded so that they can be verified and audited as and when required.</w:t>
      </w:r>
    </w:p>
    <w:p w:rsidR="00F41DDB" w:rsidRPr="00881DD1" w:rsidRDefault="00F41DDB" w:rsidP="00F41DDB">
      <w:pPr>
        <w:pStyle w:val="ListParagraph"/>
        <w:ind w:left="1440"/>
        <w:rPr>
          <w:rFonts w:ascii="Arial" w:hAnsi="Arial" w:cs="Arial"/>
          <w:b/>
        </w:rPr>
      </w:pPr>
    </w:p>
    <w:p w:rsidR="008332C5" w:rsidRDefault="008332C5">
      <w:pPr>
        <w:rPr>
          <w:rFonts w:ascii="Arial" w:hAnsi="Arial" w:cs="Arial"/>
          <w:b/>
        </w:rPr>
      </w:pPr>
      <w:r>
        <w:rPr>
          <w:rFonts w:ascii="Arial" w:hAnsi="Arial" w:cs="Arial"/>
          <w:b/>
        </w:rPr>
        <w:br w:type="page"/>
      </w:r>
    </w:p>
    <w:p w:rsidR="00F41DDB" w:rsidRDefault="00F41DDB" w:rsidP="00F41DDB">
      <w:pPr>
        <w:pStyle w:val="ListParagraph"/>
        <w:numPr>
          <w:ilvl w:val="1"/>
          <w:numId w:val="1"/>
        </w:numPr>
        <w:rPr>
          <w:rFonts w:ascii="Arial" w:hAnsi="Arial" w:cs="Arial"/>
          <w:b/>
        </w:rPr>
      </w:pPr>
      <w:r>
        <w:rPr>
          <w:rFonts w:ascii="Arial" w:hAnsi="Arial" w:cs="Arial"/>
          <w:b/>
        </w:rPr>
        <w:t>Correction in GL of EAM, generate Labour costs Journal</w:t>
      </w:r>
    </w:p>
    <w:p w:rsidR="008332C5" w:rsidRDefault="00F41DDB" w:rsidP="004D06A8">
      <w:pPr>
        <w:pStyle w:val="ListParagraph"/>
        <w:ind w:left="792"/>
      </w:pPr>
      <w:r>
        <w:object w:dxaOrig="15778" w:dyaOrig="10562">
          <v:shape id="_x0000_i1043" type="#_x0000_t75" style="width:642.15pt;height:428.65pt" o:ole="">
            <v:imagedata r:id="rId51" o:title=""/>
          </v:shape>
          <o:OLEObject Type="Embed" ProgID="Visio.Drawing.11" ShapeID="_x0000_i1043" DrawAspect="Content" ObjectID="_1498644651" r:id="rId52"/>
        </w:object>
      </w:r>
      <w:r w:rsidR="008332C5">
        <w:br w:type="page"/>
      </w:r>
    </w:p>
    <w:p w:rsidR="008332C5" w:rsidRDefault="008332C5" w:rsidP="00F41DDB">
      <w:pPr>
        <w:pStyle w:val="ListParagraph"/>
        <w:ind w:left="792"/>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Description</w:t>
      </w:r>
    </w:p>
    <w:p w:rsidR="00DA6431" w:rsidRDefault="00DA6431" w:rsidP="00DA6431">
      <w:pPr>
        <w:ind w:left="720"/>
        <w:rPr>
          <w:rFonts w:ascii="Arial" w:hAnsi="Arial" w:cs="Arial"/>
        </w:rPr>
      </w:pPr>
      <w:r>
        <w:rPr>
          <w:rFonts w:ascii="Arial" w:hAnsi="Arial" w:cs="Arial"/>
        </w:rPr>
        <w:t>The key output of this process is that general labour costs for maintenance are recorded correctly into accounting records.</w:t>
      </w:r>
      <w:r w:rsidR="002A25D2">
        <w:rPr>
          <w:rFonts w:ascii="Arial" w:hAnsi="Arial" w:cs="Arial"/>
        </w:rPr>
        <w:t xml:space="preserve"> The EAM system posts labour costs which are already accounted for via payroll causing double counting.</w:t>
      </w:r>
    </w:p>
    <w:p w:rsidR="00DA6431" w:rsidRDefault="00DA6431" w:rsidP="00DA6431">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Inputs</w:t>
      </w:r>
    </w:p>
    <w:p w:rsidR="00DA6431" w:rsidRPr="008A5805" w:rsidRDefault="00DA6431" w:rsidP="00CC3E1B">
      <w:pPr>
        <w:pStyle w:val="ListParagraph"/>
        <w:numPr>
          <w:ilvl w:val="0"/>
          <w:numId w:val="15"/>
        </w:numPr>
        <w:rPr>
          <w:rFonts w:ascii="Arial" w:hAnsi="Arial" w:cs="Arial"/>
          <w:b/>
        </w:rPr>
      </w:pPr>
      <w:r>
        <w:rPr>
          <w:rFonts w:ascii="Arial" w:hAnsi="Arial" w:cs="Arial"/>
        </w:rPr>
        <w:t>Schedule of work order labour.</w:t>
      </w:r>
    </w:p>
    <w:p w:rsidR="00DA6431" w:rsidRPr="008A5805" w:rsidRDefault="00DA6431" w:rsidP="00CC3E1B">
      <w:pPr>
        <w:pStyle w:val="ListParagraph"/>
        <w:numPr>
          <w:ilvl w:val="0"/>
          <w:numId w:val="15"/>
        </w:numPr>
        <w:rPr>
          <w:rFonts w:ascii="Arial" w:hAnsi="Arial" w:cs="Arial"/>
          <w:b/>
        </w:rPr>
      </w:pPr>
      <w:r>
        <w:rPr>
          <w:rFonts w:ascii="Arial" w:hAnsi="Arial" w:cs="Arial"/>
        </w:rPr>
        <w:t>EAM sub ledger close for period.</w:t>
      </w:r>
    </w:p>
    <w:p w:rsidR="00DA6431" w:rsidRPr="00BE7749" w:rsidRDefault="00DA6431" w:rsidP="00CC3E1B">
      <w:pPr>
        <w:pStyle w:val="ListParagraph"/>
        <w:numPr>
          <w:ilvl w:val="0"/>
          <w:numId w:val="15"/>
        </w:numPr>
        <w:rPr>
          <w:rFonts w:ascii="Arial" w:hAnsi="Arial" w:cs="Arial"/>
          <w:b/>
        </w:rPr>
      </w:pPr>
      <w:r>
        <w:rPr>
          <w:rFonts w:ascii="Arial" w:hAnsi="Arial" w:cs="Arial"/>
        </w:rPr>
        <w:t>92s_EAM01 monthly department recharge report.</w:t>
      </w:r>
    </w:p>
    <w:p w:rsidR="00DA6431" w:rsidRDefault="00DA6431" w:rsidP="00DA6431">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Outputs</w:t>
      </w:r>
    </w:p>
    <w:p w:rsidR="00DA6431" w:rsidRPr="008A5805" w:rsidRDefault="00DA6431" w:rsidP="00CC3E1B">
      <w:pPr>
        <w:pStyle w:val="ListParagraph"/>
        <w:numPr>
          <w:ilvl w:val="0"/>
          <w:numId w:val="16"/>
        </w:numPr>
        <w:rPr>
          <w:rFonts w:ascii="Arial" w:hAnsi="Arial" w:cs="Arial"/>
          <w:b/>
        </w:rPr>
      </w:pPr>
      <w:r>
        <w:rPr>
          <w:rFonts w:ascii="Arial" w:hAnsi="Arial" w:cs="Arial"/>
        </w:rPr>
        <w:t>Journal processed to record work order labour in EAM.</w:t>
      </w:r>
    </w:p>
    <w:p w:rsidR="00DA6431" w:rsidRPr="008A5805" w:rsidRDefault="00DA6431" w:rsidP="00CC3E1B">
      <w:pPr>
        <w:pStyle w:val="ListParagraph"/>
        <w:numPr>
          <w:ilvl w:val="0"/>
          <w:numId w:val="16"/>
        </w:numPr>
        <w:rPr>
          <w:rFonts w:ascii="Arial" w:hAnsi="Arial" w:cs="Arial"/>
          <w:b/>
        </w:rPr>
      </w:pPr>
      <w:r>
        <w:rPr>
          <w:rFonts w:ascii="Arial" w:hAnsi="Arial" w:cs="Arial"/>
        </w:rPr>
        <w:t>Journal processed to record work order labour in UMC for the non-chargeable labour element.</w:t>
      </w:r>
    </w:p>
    <w:p w:rsidR="00DA6431" w:rsidRPr="008A5805" w:rsidRDefault="00DA6431" w:rsidP="00CC3E1B">
      <w:pPr>
        <w:pStyle w:val="ListParagraph"/>
        <w:numPr>
          <w:ilvl w:val="0"/>
          <w:numId w:val="16"/>
        </w:numPr>
        <w:rPr>
          <w:rFonts w:ascii="Arial" w:hAnsi="Arial" w:cs="Arial"/>
          <w:b/>
        </w:rPr>
      </w:pPr>
      <w:r>
        <w:rPr>
          <w:rFonts w:ascii="Arial" w:hAnsi="Arial" w:cs="Arial"/>
        </w:rPr>
        <w:t>Month-end accounts for maintenance area managers and their teams.</w:t>
      </w:r>
    </w:p>
    <w:p w:rsidR="00DA6431" w:rsidRDefault="00DA6431" w:rsidP="00DA6431">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Criteria</w:t>
      </w:r>
    </w:p>
    <w:p w:rsidR="00DA6431" w:rsidRPr="008A5805" w:rsidRDefault="00DA6431" w:rsidP="00CC3E1B">
      <w:pPr>
        <w:pStyle w:val="ListParagraph"/>
        <w:numPr>
          <w:ilvl w:val="0"/>
          <w:numId w:val="17"/>
        </w:numPr>
        <w:rPr>
          <w:rFonts w:ascii="Arial" w:hAnsi="Arial" w:cs="Arial"/>
          <w:b/>
        </w:rPr>
      </w:pPr>
      <w:r>
        <w:rPr>
          <w:rFonts w:ascii="Arial" w:hAnsi="Arial" w:cs="Arial"/>
        </w:rPr>
        <w:t>To ensure that maintenance labour costs are accurately reported taking into consideration chargeable or non-chargeable labour costs.</w:t>
      </w:r>
    </w:p>
    <w:p w:rsidR="00DA6431" w:rsidRDefault="00DA6431" w:rsidP="00DA6431">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Key Measures</w:t>
      </w:r>
    </w:p>
    <w:p w:rsidR="00DA6431" w:rsidRPr="008A5805" w:rsidRDefault="00DA6431" w:rsidP="00CC3E1B">
      <w:pPr>
        <w:pStyle w:val="ListParagraph"/>
        <w:numPr>
          <w:ilvl w:val="0"/>
          <w:numId w:val="17"/>
        </w:numPr>
        <w:rPr>
          <w:rFonts w:ascii="Arial" w:hAnsi="Arial" w:cs="Arial"/>
          <w:b/>
        </w:rPr>
      </w:pPr>
      <w:r>
        <w:rPr>
          <w:rFonts w:ascii="Arial" w:hAnsi="Arial" w:cs="Arial"/>
        </w:rPr>
        <w:t>Accurate reporting of chargeable labour costs within the accounts while being able to identify non-chargeable labour element as required.</w:t>
      </w:r>
    </w:p>
    <w:p w:rsidR="00DA6431" w:rsidRDefault="00DA6431" w:rsidP="00DA6431">
      <w:pPr>
        <w:pStyle w:val="ListParagraph"/>
        <w:ind w:left="1224"/>
        <w:rPr>
          <w:rFonts w:ascii="Arial" w:hAnsi="Arial" w:cs="Arial"/>
          <w:b/>
        </w:rPr>
      </w:pPr>
    </w:p>
    <w:p w:rsidR="00F41DDB" w:rsidRDefault="00F41DDB" w:rsidP="00F41DDB">
      <w:pPr>
        <w:pStyle w:val="ListParagraph"/>
        <w:numPr>
          <w:ilvl w:val="1"/>
          <w:numId w:val="1"/>
        </w:numPr>
        <w:rPr>
          <w:rFonts w:ascii="Arial" w:hAnsi="Arial" w:cs="Arial"/>
          <w:b/>
        </w:rPr>
      </w:pPr>
      <w:r>
        <w:rPr>
          <w:rFonts w:ascii="Arial" w:hAnsi="Arial" w:cs="Arial"/>
          <w:b/>
        </w:rPr>
        <w:br w:type="page"/>
      </w:r>
      <w:r w:rsidRPr="00BE1DC0">
        <w:rPr>
          <w:rFonts w:ascii="Arial" w:hAnsi="Arial" w:cs="Arial"/>
          <w:b/>
        </w:rPr>
        <w:t>Month End Process: Food in Advance Adjustment Journal</w:t>
      </w:r>
    </w:p>
    <w:p w:rsidR="00F41DDB" w:rsidRPr="00BE1DC0" w:rsidRDefault="00A24CCF" w:rsidP="00F41DDB">
      <w:pPr>
        <w:pStyle w:val="ListParagraph"/>
        <w:ind w:left="792"/>
        <w:rPr>
          <w:rFonts w:ascii="Arial" w:hAnsi="Arial" w:cs="Arial"/>
          <w:b/>
        </w:rPr>
      </w:pPr>
      <w:r>
        <w:object w:dxaOrig="15778" w:dyaOrig="10846">
          <v:shape id="_x0000_i1044" type="#_x0000_t75" style="width:643.8pt;height:442.9pt" o:ole="">
            <v:imagedata r:id="rId53" o:title=""/>
          </v:shape>
          <o:OLEObject Type="Embed" ProgID="Visio.Drawing.11" ShapeID="_x0000_i1044" DrawAspect="Content" ObjectID="_1498644652" r:id="rId54"/>
        </w:object>
      </w:r>
    </w:p>
    <w:p w:rsidR="00F41DDB" w:rsidRPr="00BE1DC0" w:rsidRDefault="00F41DDB" w:rsidP="00F41DDB">
      <w:pPr>
        <w:pStyle w:val="ListParagraph"/>
        <w:ind w:left="792"/>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 xml:space="preserve"> Description</w:t>
      </w:r>
    </w:p>
    <w:p w:rsidR="00F41DDB" w:rsidRPr="00BE1DC0" w:rsidRDefault="00F41DDB" w:rsidP="00F41DDB">
      <w:pPr>
        <w:ind w:left="720"/>
        <w:rPr>
          <w:rFonts w:ascii="Arial" w:hAnsi="Arial" w:cs="Arial"/>
          <w:b/>
        </w:rPr>
      </w:pPr>
      <w:r w:rsidRPr="00BE1DC0">
        <w:rPr>
          <w:rFonts w:ascii="Arial" w:hAnsi="Arial" w:cs="Arial"/>
        </w:rPr>
        <w:t>The key output of this process is to reconcile monies used on “Food in Advance” cards and any unspent monies on the cards to ensure that income is recognised correctly and unspent monies is held as a liability on the Balance Sheet.</w:t>
      </w: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Inputs</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Uniware Software to interface with Oracle Financials.</w:t>
      </w:r>
    </w:p>
    <w:p w:rsidR="00F41DDB" w:rsidRPr="00BE1DC0" w:rsidRDefault="003957D4" w:rsidP="00CC3E1B">
      <w:pPr>
        <w:pStyle w:val="ListParagraph"/>
        <w:numPr>
          <w:ilvl w:val="0"/>
          <w:numId w:val="11"/>
        </w:numPr>
        <w:rPr>
          <w:rFonts w:ascii="Arial" w:hAnsi="Arial" w:cs="Arial"/>
        </w:rPr>
      </w:pPr>
      <w:r>
        <w:rPr>
          <w:rFonts w:ascii="Arial" w:hAnsi="Arial" w:cs="Arial"/>
        </w:rPr>
        <w:t>Oracle Report GL303</w:t>
      </w:r>
      <w:r w:rsidR="00F41DDB" w:rsidRPr="00BE1DC0">
        <w:rPr>
          <w:rFonts w:ascii="Arial" w:hAnsi="Arial" w:cs="Arial"/>
        </w:rPr>
        <w:t>.</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Uniware report “Food in Advance Takings”.</w:t>
      </w: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Outputs</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Reversing journal processed to record the unspent monies as a Liability on the Balance Sheet.</w:t>
      </w: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Criteria</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To ensure all that all unspent monies on “Food in Advance” cards is recorded correctly on the Balance Sheet.</w:t>
      </w:r>
    </w:p>
    <w:p w:rsidR="00F41DDB" w:rsidRPr="00BE1DC0" w:rsidRDefault="00F41DDB" w:rsidP="00F41DDB">
      <w:pPr>
        <w:pStyle w:val="ListParagraph"/>
        <w:rPr>
          <w:rFonts w:ascii="Arial" w:hAnsi="Arial" w:cs="Arial"/>
        </w:rPr>
      </w:pPr>
    </w:p>
    <w:p w:rsidR="00F41DDB" w:rsidRPr="00BE1DC0" w:rsidRDefault="00F41DDB" w:rsidP="00F41DDB">
      <w:pPr>
        <w:pStyle w:val="ListParagraph"/>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Key Measures</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Accurate recording of monies held on the “Food in Advance” cards to reflect the liability held by the university.</w:t>
      </w:r>
    </w:p>
    <w:p w:rsidR="004D06A8" w:rsidRDefault="004D06A8">
      <w:pPr>
        <w:rPr>
          <w:rFonts w:ascii="Arial" w:hAnsi="Arial" w:cs="Arial"/>
          <w:color w:val="1F497D" w:themeColor="dark2"/>
        </w:rPr>
      </w:pPr>
      <w:r>
        <w:rPr>
          <w:rFonts w:ascii="Arial" w:hAnsi="Arial" w:cs="Arial"/>
          <w:color w:val="1F497D" w:themeColor="dark2"/>
        </w:rPr>
        <w:br w:type="page"/>
      </w:r>
    </w:p>
    <w:p w:rsidR="00F41DDB" w:rsidRDefault="00F41DDB" w:rsidP="00F41DDB">
      <w:pPr>
        <w:pStyle w:val="ListParagraph"/>
        <w:numPr>
          <w:ilvl w:val="1"/>
          <w:numId w:val="1"/>
        </w:numPr>
        <w:rPr>
          <w:rFonts w:ascii="Arial" w:hAnsi="Arial" w:cs="Arial"/>
          <w:b/>
        </w:rPr>
      </w:pPr>
      <w:r w:rsidRPr="00BE1DC0">
        <w:rPr>
          <w:rFonts w:ascii="Arial" w:hAnsi="Arial" w:cs="Arial"/>
          <w:b/>
        </w:rPr>
        <w:t xml:space="preserve">Month End Process: Food on Campus Accrual </w:t>
      </w:r>
    </w:p>
    <w:p w:rsidR="00F41DDB" w:rsidRPr="00BE1DC0" w:rsidRDefault="00381936" w:rsidP="00F41DDB">
      <w:pPr>
        <w:pStyle w:val="ListParagraph"/>
        <w:ind w:left="792"/>
        <w:rPr>
          <w:rFonts w:ascii="Arial" w:hAnsi="Arial" w:cs="Arial"/>
          <w:b/>
        </w:rPr>
      </w:pPr>
      <w:r>
        <w:object w:dxaOrig="15778" w:dyaOrig="10846">
          <v:shape id="_x0000_i1045" type="#_x0000_t75" style="width:9in;height:445.4pt" o:ole="">
            <v:imagedata r:id="rId55" o:title=""/>
          </v:shape>
          <o:OLEObject Type="Embed" ProgID="Visio.Drawing.11" ShapeID="_x0000_i1045" DrawAspect="Content" ObjectID="_1498644653" r:id="rId56"/>
        </w:object>
      </w:r>
    </w:p>
    <w:p w:rsidR="00F41DDB" w:rsidRPr="00BE1DC0" w:rsidRDefault="00F41DDB" w:rsidP="00F41DDB">
      <w:pPr>
        <w:pStyle w:val="ListParagraph"/>
        <w:ind w:left="792"/>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 xml:space="preserve"> Description</w:t>
      </w:r>
    </w:p>
    <w:p w:rsidR="00F41DDB" w:rsidRPr="00BE1DC0" w:rsidRDefault="00F41DDB" w:rsidP="002A25D2">
      <w:pPr>
        <w:ind w:left="720"/>
        <w:rPr>
          <w:rFonts w:ascii="Arial" w:hAnsi="Arial" w:cs="Arial"/>
        </w:rPr>
      </w:pPr>
      <w:r w:rsidRPr="00BE1DC0">
        <w:rPr>
          <w:rFonts w:ascii="Arial" w:hAnsi="Arial" w:cs="Arial"/>
        </w:rPr>
        <w:t>The key output of this process is to ensure that the cash takings recorded within Uniware are correctly r</w:t>
      </w:r>
      <w:r w:rsidR="002A25D2">
        <w:rPr>
          <w:rFonts w:ascii="Arial" w:hAnsi="Arial" w:cs="Arial"/>
        </w:rPr>
        <w:t>eported into Oracle Financials.</w:t>
      </w: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Inputs</w:t>
      </w:r>
    </w:p>
    <w:p w:rsidR="00F41DDB" w:rsidRPr="00881DD1" w:rsidRDefault="00F41DDB" w:rsidP="00CC3E1B">
      <w:pPr>
        <w:pStyle w:val="ListParagraph"/>
        <w:numPr>
          <w:ilvl w:val="0"/>
          <w:numId w:val="11"/>
        </w:numPr>
        <w:rPr>
          <w:rFonts w:ascii="Arial" w:hAnsi="Arial" w:cs="Arial"/>
          <w:color w:val="1F497D" w:themeColor="dark2"/>
        </w:rPr>
      </w:pPr>
      <w:r w:rsidRPr="00BE1DC0">
        <w:rPr>
          <w:rFonts w:ascii="Arial" w:hAnsi="Arial" w:cs="Arial"/>
        </w:rPr>
        <w:t xml:space="preserve">Uniware Software to interface with Oracle Financials. </w:t>
      </w:r>
    </w:p>
    <w:p w:rsidR="00F41DDB" w:rsidRPr="00BE1DC0" w:rsidRDefault="00012A0D" w:rsidP="00CC3E1B">
      <w:pPr>
        <w:pStyle w:val="ListParagraph"/>
        <w:numPr>
          <w:ilvl w:val="0"/>
          <w:numId w:val="11"/>
        </w:numPr>
        <w:rPr>
          <w:rFonts w:ascii="Arial" w:hAnsi="Arial" w:cs="Arial"/>
        </w:rPr>
      </w:pPr>
      <w:r>
        <w:rPr>
          <w:rFonts w:ascii="Arial" w:hAnsi="Arial" w:cs="Arial"/>
        </w:rPr>
        <w:t>Oracle Report GL303</w:t>
      </w:r>
      <w:r w:rsidR="00F41DDB" w:rsidRPr="00BE1DC0">
        <w:rPr>
          <w:rFonts w:ascii="Arial" w:hAnsi="Arial" w:cs="Arial"/>
        </w:rPr>
        <w:t>.</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Uniware “Last day Takings” report.</w:t>
      </w:r>
    </w:p>
    <w:p w:rsidR="00F41DDB" w:rsidRPr="00BE1DC0" w:rsidRDefault="00F41DDB" w:rsidP="00F41DDB">
      <w:pPr>
        <w:pStyle w:val="ListParagraph"/>
        <w:ind w:left="1440"/>
        <w:rPr>
          <w:rFonts w:ascii="Arial" w:hAnsi="Arial" w:cs="Arial"/>
          <w:b/>
        </w:rPr>
      </w:pPr>
    </w:p>
    <w:p w:rsidR="00F41DDB" w:rsidRPr="00BE1DC0" w:rsidRDefault="00F41DDB" w:rsidP="00F41DDB">
      <w:pPr>
        <w:pStyle w:val="ListParagraph"/>
        <w:ind w:left="1224"/>
        <w:rPr>
          <w:rFonts w:ascii="Arial" w:hAnsi="Arial" w:cs="Arial"/>
          <w:b/>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Outputs</w:t>
      </w:r>
    </w:p>
    <w:p w:rsidR="00F41DDB" w:rsidRPr="00BE1DC0" w:rsidRDefault="00F41DDB" w:rsidP="00CC3E1B">
      <w:pPr>
        <w:pStyle w:val="ListParagraph"/>
        <w:numPr>
          <w:ilvl w:val="0"/>
          <w:numId w:val="11"/>
        </w:numPr>
        <w:rPr>
          <w:rFonts w:ascii="Arial" w:hAnsi="Arial" w:cs="Arial"/>
          <w:b/>
        </w:rPr>
      </w:pPr>
      <w:r w:rsidRPr="00BE1DC0">
        <w:rPr>
          <w:rFonts w:ascii="Arial" w:hAnsi="Arial" w:cs="Arial"/>
        </w:rPr>
        <w:t>Journal processed to reflect the difference between takings recorded in Uniware and takings recording within Oracle Financials.</w:t>
      </w: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ind w:left="1224"/>
        <w:rPr>
          <w:rFonts w:ascii="Arial" w:hAnsi="Arial" w:cs="Arial"/>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Criteria</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To ensure that takings are reflected correctly in the university accounts using the data available from Uniware.</w:t>
      </w:r>
    </w:p>
    <w:p w:rsidR="00F41DDB" w:rsidRPr="00BE1DC0" w:rsidRDefault="00F41DDB" w:rsidP="00F41DDB">
      <w:pPr>
        <w:pStyle w:val="ListParagraph"/>
        <w:rPr>
          <w:rFonts w:ascii="Arial" w:hAnsi="Arial" w:cs="Arial"/>
          <w:b/>
        </w:rPr>
      </w:pPr>
    </w:p>
    <w:p w:rsidR="00F41DDB" w:rsidRPr="00BE1DC0" w:rsidRDefault="00F41DDB" w:rsidP="00F41DDB">
      <w:pPr>
        <w:pStyle w:val="ListParagraph"/>
        <w:numPr>
          <w:ilvl w:val="2"/>
          <w:numId w:val="1"/>
        </w:numPr>
        <w:rPr>
          <w:rFonts w:ascii="Arial" w:hAnsi="Arial" w:cs="Arial"/>
          <w:b/>
        </w:rPr>
      </w:pPr>
      <w:r w:rsidRPr="00BE1DC0">
        <w:rPr>
          <w:rFonts w:ascii="Arial" w:hAnsi="Arial" w:cs="Arial"/>
          <w:b/>
        </w:rPr>
        <w:t>Key Measures</w:t>
      </w:r>
    </w:p>
    <w:p w:rsidR="00F41DDB" w:rsidRPr="00BE1DC0" w:rsidRDefault="00F41DDB" w:rsidP="00CC3E1B">
      <w:pPr>
        <w:pStyle w:val="ListParagraph"/>
        <w:numPr>
          <w:ilvl w:val="0"/>
          <w:numId w:val="11"/>
        </w:numPr>
        <w:rPr>
          <w:rFonts w:ascii="Arial" w:hAnsi="Arial" w:cs="Arial"/>
        </w:rPr>
      </w:pPr>
      <w:r w:rsidRPr="00BE1DC0">
        <w:rPr>
          <w:rFonts w:ascii="Arial" w:hAnsi="Arial" w:cs="Arial"/>
        </w:rPr>
        <w:t>Accurate recording of takings by “Food on Campus” to accurately reflect monies in the university accounts.</w:t>
      </w:r>
    </w:p>
    <w:p w:rsidR="00F41DDB" w:rsidRPr="00881DD1" w:rsidRDefault="00F41DDB" w:rsidP="00F41DDB">
      <w:pPr>
        <w:pStyle w:val="ListParagraph"/>
        <w:ind w:left="1224"/>
        <w:rPr>
          <w:rFonts w:ascii="Arial" w:hAnsi="Arial" w:cs="Arial"/>
          <w:color w:val="1F497D" w:themeColor="dark2"/>
        </w:rPr>
      </w:pPr>
    </w:p>
    <w:p w:rsidR="00F41DDB" w:rsidRPr="00BE1DC0" w:rsidRDefault="00F41DDB" w:rsidP="00F41DDB">
      <w:pPr>
        <w:rPr>
          <w:rFonts w:ascii="Arial" w:hAnsi="Arial" w:cs="Arial"/>
        </w:rPr>
      </w:pPr>
      <w:r w:rsidRPr="00BE1DC0">
        <w:rPr>
          <w:rFonts w:ascii="Arial" w:hAnsi="Arial" w:cs="Arial"/>
        </w:rPr>
        <w:br w:type="page"/>
      </w:r>
    </w:p>
    <w:p w:rsidR="00F41DDB" w:rsidRDefault="00F41DDB" w:rsidP="00F41DDB">
      <w:pPr>
        <w:pStyle w:val="ListParagraph"/>
        <w:numPr>
          <w:ilvl w:val="1"/>
          <w:numId w:val="1"/>
        </w:numPr>
        <w:rPr>
          <w:rFonts w:ascii="Arial" w:hAnsi="Arial" w:cs="Arial"/>
          <w:b/>
        </w:rPr>
      </w:pPr>
      <w:r w:rsidRPr="00881DD1">
        <w:rPr>
          <w:rFonts w:ascii="Arial" w:hAnsi="Arial" w:cs="Arial"/>
          <w:b/>
        </w:rPr>
        <w:t>Month End Process: Short &amp; Long Term Deposit Interest Accrual</w:t>
      </w:r>
    </w:p>
    <w:p w:rsidR="00F41DDB" w:rsidRPr="00881DD1" w:rsidRDefault="00012A0D" w:rsidP="00F41DDB">
      <w:pPr>
        <w:pStyle w:val="ListParagraph"/>
        <w:ind w:left="792"/>
        <w:rPr>
          <w:rFonts w:ascii="Arial" w:hAnsi="Arial" w:cs="Arial"/>
          <w:b/>
        </w:rPr>
      </w:pPr>
      <w:r>
        <w:object w:dxaOrig="15778" w:dyaOrig="10846">
          <v:shape id="_x0000_i1046" type="#_x0000_t75" style="width:645.5pt;height:444.55pt" o:ole="">
            <v:imagedata r:id="rId57" o:title=""/>
          </v:shape>
          <o:OLEObject Type="Embed" ProgID="Visio.Drawing.11" ShapeID="_x0000_i1046" DrawAspect="Content" ObjectID="_1498644654" r:id="rId58"/>
        </w:object>
      </w:r>
    </w:p>
    <w:p w:rsidR="00F41DDB" w:rsidRPr="00881DD1" w:rsidRDefault="00F41DDB" w:rsidP="00F41DDB">
      <w:pPr>
        <w:pStyle w:val="ListParagraph"/>
        <w:ind w:left="792"/>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 xml:space="preserve"> Description</w:t>
      </w:r>
    </w:p>
    <w:p w:rsidR="00F41DDB" w:rsidRPr="00881DD1" w:rsidRDefault="00F41DDB" w:rsidP="00F41DDB">
      <w:pPr>
        <w:ind w:left="720"/>
        <w:rPr>
          <w:rFonts w:ascii="Arial" w:hAnsi="Arial" w:cs="Arial"/>
        </w:rPr>
      </w:pPr>
      <w:r w:rsidRPr="00881DD1">
        <w:rPr>
          <w:rFonts w:ascii="Arial" w:hAnsi="Arial" w:cs="Arial"/>
        </w:rPr>
        <w:t>The key output of this process is to ensure that interest receivable due on all short and long term deposits held is recognised within the accounts.</w:t>
      </w:r>
    </w:p>
    <w:p w:rsidR="00F41DDB" w:rsidRPr="00881DD1" w:rsidRDefault="00F41DDB" w:rsidP="00F41DDB">
      <w:pPr>
        <w:pStyle w:val="ListParagraph"/>
        <w:ind w:left="1224"/>
        <w:rPr>
          <w:rFonts w:ascii="Arial" w:hAnsi="Arial" w:cs="Arial"/>
          <w:b/>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Inputs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Record of all short / long term deposits held.</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Outputs</w:t>
      </w:r>
    </w:p>
    <w:p w:rsidR="00F41DDB" w:rsidRPr="00881DD1" w:rsidRDefault="00F41DDB" w:rsidP="00CC3E1B">
      <w:pPr>
        <w:pStyle w:val="ListParagraph"/>
        <w:numPr>
          <w:ilvl w:val="0"/>
          <w:numId w:val="11"/>
        </w:numPr>
        <w:rPr>
          <w:rFonts w:ascii="Arial" w:hAnsi="Arial" w:cs="Arial"/>
          <w:b/>
        </w:rPr>
      </w:pPr>
      <w:r w:rsidRPr="00881DD1">
        <w:rPr>
          <w:rFonts w:ascii="Arial" w:hAnsi="Arial" w:cs="Arial"/>
        </w:rPr>
        <w:t>Interest calculation against each deposit.</w:t>
      </w:r>
    </w:p>
    <w:p w:rsidR="00F41DDB" w:rsidRPr="00881DD1" w:rsidRDefault="00F41DDB" w:rsidP="00CC3E1B">
      <w:pPr>
        <w:pStyle w:val="ListParagraph"/>
        <w:numPr>
          <w:ilvl w:val="0"/>
          <w:numId w:val="11"/>
        </w:numPr>
        <w:rPr>
          <w:rFonts w:ascii="Arial" w:hAnsi="Arial" w:cs="Arial"/>
          <w:b/>
        </w:rPr>
      </w:pPr>
      <w:r w:rsidRPr="00881DD1">
        <w:rPr>
          <w:rFonts w:ascii="Arial" w:hAnsi="Arial" w:cs="Arial"/>
        </w:rPr>
        <w:t>Journal posted to recognise interest receivable on day 0, 8am.</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Criteria</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To ensure interest receivable is recorded accurately into the accounts.</w:t>
      </w:r>
    </w:p>
    <w:p w:rsidR="00F41DDB" w:rsidRPr="00881DD1" w:rsidRDefault="00F41DDB" w:rsidP="00F41DDB">
      <w:pPr>
        <w:pStyle w:val="ListParagraph"/>
        <w:rPr>
          <w:rFonts w:ascii="Arial" w:hAnsi="Arial" w:cs="Arial"/>
        </w:rPr>
      </w:pPr>
    </w:p>
    <w:p w:rsidR="00F41DDB" w:rsidRPr="00881DD1" w:rsidRDefault="00F41DDB" w:rsidP="00F41DDB">
      <w:pPr>
        <w:pStyle w:val="ListParagraph"/>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Key Measures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Accurate record of interest receivable due on all short and long term deposits that can be verified and audited at any time.</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792"/>
        <w:rPr>
          <w:rFonts w:ascii="Arial" w:hAnsi="Arial" w:cs="Arial"/>
        </w:rPr>
      </w:pPr>
    </w:p>
    <w:p w:rsidR="00F41DDB" w:rsidRPr="00881DD1" w:rsidRDefault="00F41DDB" w:rsidP="00F41DDB">
      <w:pPr>
        <w:rPr>
          <w:rFonts w:ascii="Arial" w:hAnsi="Arial" w:cs="Arial"/>
        </w:rPr>
      </w:pPr>
      <w:r w:rsidRPr="00881DD1">
        <w:rPr>
          <w:rFonts w:ascii="Arial" w:hAnsi="Arial" w:cs="Arial"/>
        </w:rPr>
        <w:br w:type="page"/>
      </w:r>
    </w:p>
    <w:p w:rsidR="00F41DDB" w:rsidRDefault="00F41DDB" w:rsidP="00F41DDB">
      <w:pPr>
        <w:pStyle w:val="ListParagraph"/>
        <w:numPr>
          <w:ilvl w:val="1"/>
          <w:numId w:val="1"/>
        </w:numPr>
        <w:rPr>
          <w:rFonts w:ascii="Arial" w:hAnsi="Arial" w:cs="Arial"/>
          <w:b/>
        </w:rPr>
      </w:pPr>
      <w:r w:rsidRPr="00881DD1">
        <w:rPr>
          <w:rFonts w:ascii="Arial" w:hAnsi="Arial" w:cs="Arial"/>
          <w:b/>
        </w:rPr>
        <w:t xml:space="preserve">Month End Process: </w:t>
      </w:r>
      <w:r>
        <w:rPr>
          <w:rFonts w:ascii="Arial" w:hAnsi="Arial" w:cs="Arial"/>
          <w:b/>
        </w:rPr>
        <w:t>RBS Monthly Accrual</w:t>
      </w:r>
    </w:p>
    <w:p w:rsidR="00F41DDB" w:rsidRPr="00881DD1" w:rsidRDefault="00012A0D" w:rsidP="00F41DDB">
      <w:pPr>
        <w:pStyle w:val="ListParagraph"/>
        <w:ind w:left="792"/>
        <w:rPr>
          <w:rFonts w:ascii="Arial" w:hAnsi="Arial" w:cs="Arial"/>
          <w:b/>
        </w:rPr>
      </w:pPr>
      <w:r>
        <w:object w:dxaOrig="15778" w:dyaOrig="10846">
          <v:shape id="_x0000_i1047" type="#_x0000_t75" style="width:649.65pt;height:447.05pt" o:ole="">
            <v:imagedata r:id="rId59" o:title=""/>
          </v:shape>
          <o:OLEObject Type="Embed" ProgID="Visio.Drawing.11" ShapeID="_x0000_i1047" DrawAspect="Content" ObjectID="_1498644655" r:id="rId60"/>
        </w:object>
      </w:r>
    </w:p>
    <w:p w:rsidR="00F41DDB" w:rsidRPr="00881DD1" w:rsidRDefault="00F41DDB" w:rsidP="00F41DDB">
      <w:pPr>
        <w:pStyle w:val="ListParagraph"/>
        <w:ind w:left="792"/>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 xml:space="preserve"> Description</w:t>
      </w:r>
    </w:p>
    <w:p w:rsidR="00F41DDB" w:rsidRPr="00881DD1" w:rsidRDefault="00F41DDB" w:rsidP="00F41DDB">
      <w:pPr>
        <w:ind w:left="720"/>
        <w:rPr>
          <w:rFonts w:ascii="Arial" w:hAnsi="Arial" w:cs="Arial"/>
        </w:rPr>
      </w:pPr>
      <w:r w:rsidRPr="00881DD1">
        <w:rPr>
          <w:rFonts w:ascii="Arial" w:hAnsi="Arial" w:cs="Arial"/>
        </w:rPr>
        <w:t>The key output of this process is to ensure that RBS credit card charges incurred in the period are accrued in the accounts allowing for expenditure to be recognised in advance of the statement being received.</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Inputs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RBS Smart Data Online (“SDOL”) download.</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List of school suspense accounts.</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Outputs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Anomaly reports sent to FOMS to action retraining of Card Holder as appropriate.</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Reversing journal to process RBS transactions not yet charged on day 0.</w:t>
      </w:r>
    </w:p>
    <w:p w:rsidR="00F41DDB" w:rsidRPr="00881DD1" w:rsidRDefault="00F41DDB" w:rsidP="00F41DDB">
      <w:pPr>
        <w:pStyle w:val="ListParagraph"/>
        <w:ind w:left="1440"/>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Criteria</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To ensure RBS credit card expenditure in recognised in the relevant period in the absence of the actual credit card charges.</w:t>
      </w:r>
    </w:p>
    <w:p w:rsidR="00F41DDB" w:rsidRPr="00881DD1" w:rsidRDefault="00F41DDB" w:rsidP="00F41DDB">
      <w:pPr>
        <w:pStyle w:val="ListParagraph"/>
        <w:ind w:left="1440"/>
        <w:rPr>
          <w:rFonts w:ascii="Arial" w:hAnsi="Arial" w:cs="Arial"/>
        </w:rPr>
      </w:pPr>
    </w:p>
    <w:p w:rsidR="00F41DDB" w:rsidRPr="00881DD1" w:rsidRDefault="00F41DDB" w:rsidP="00F41DDB">
      <w:pPr>
        <w:pStyle w:val="ListParagraph"/>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Key Measures</w:t>
      </w:r>
    </w:p>
    <w:p w:rsidR="00F41DDB" w:rsidRPr="00881DD1" w:rsidRDefault="00F41DDB" w:rsidP="00CC3E1B">
      <w:pPr>
        <w:pStyle w:val="ListParagraph"/>
        <w:numPr>
          <w:ilvl w:val="0"/>
          <w:numId w:val="11"/>
        </w:numPr>
        <w:rPr>
          <w:rFonts w:ascii="Arial" w:hAnsi="Arial" w:cs="Arial"/>
          <w:b/>
        </w:rPr>
      </w:pPr>
      <w:r w:rsidRPr="00881DD1">
        <w:rPr>
          <w:rFonts w:ascii="Arial" w:hAnsi="Arial" w:cs="Arial"/>
        </w:rPr>
        <w:t>An accurate accrual on the basis of the RBS credit card SDOL report that can be verified and audited as required.</w:t>
      </w:r>
    </w:p>
    <w:p w:rsidR="00F41DDB" w:rsidRPr="00881DD1" w:rsidRDefault="00F41DDB" w:rsidP="00F41DDB">
      <w:pPr>
        <w:rPr>
          <w:rFonts w:ascii="Arial" w:hAnsi="Arial" w:cs="Arial"/>
        </w:rPr>
      </w:pPr>
      <w:r w:rsidRPr="00881DD1">
        <w:rPr>
          <w:rFonts w:ascii="Arial" w:hAnsi="Arial" w:cs="Arial"/>
        </w:rPr>
        <w:br w:type="page"/>
      </w:r>
    </w:p>
    <w:p w:rsidR="00F41DDB" w:rsidRDefault="00F41DDB" w:rsidP="00F41DDB">
      <w:pPr>
        <w:pStyle w:val="ListParagraph"/>
        <w:numPr>
          <w:ilvl w:val="1"/>
          <w:numId w:val="1"/>
        </w:numPr>
        <w:rPr>
          <w:rFonts w:ascii="Arial" w:hAnsi="Arial" w:cs="Arial"/>
          <w:b/>
        </w:rPr>
      </w:pPr>
      <w:r>
        <w:rPr>
          <w:rFonts w:ascii="Arial" w:hAnsi="Arial" w:cs="Arial"/>
          <w:b/>
        </w:rPr>
        <w:t>Month End: Treasury Erasmus Journal</w:t>
      </w:r>
    </w:p>
    <w:p w:rsidR="00F41DDB" w:rsidRDefault="001A7D88" w:rsidP="00F41DDB">
      <w:pPr>
        <w:pStyle w:val="ListParagraph"/>
        <w:ind w:left="792"/>
      </w:pPr>
      <w:r>
        <w:object w:dxaOrig="15778" w:dyaOrig="10959">
          <v:shape id="_x0000_i1048" type="#_x0000_t75" style="width:628.75pt;height:437pt" o:ole="">
            <v:imagedata r:id="rId61" o:title=""/>
          </v:shape>
          <o:OLEObject Type="Embed" ProgID="Visio.Drawing.11" ShapeID="_x0000_i1048" DrawAspect="Content" ObjectID="_1498644656" r:id="rId62"/>
        </w:object>
      </w:r>
    </w:p>
    <w:p w:rsidR="008332C5" w:rsidRDefault="008332C5"/>
    <w:p w:rsidR="008332C5" w:rsidRDefault="008332C5" w:rsidP="00F41DDB">
      <w:pPr>
        <w:pStyle w:val="ListParagraph"/>
        <w:ind w:left="792"/>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Description</w:t>
      </w:r>
    </w:p>
    <w:p w:rsidR="00E14473" w:rsidRDefault="00E14473" w:rsidP="00E14473">
      <w:pPr>
        <w:ind w:left="720"/>
        <w:rPr>
          <w:rFonts w:ascii="Arial" w:hAnsi="Arial" w:cs="Arial"/>
        </w:rPr>
      </w:pPr>
      <w:r>
        <w:rPr>
          <w:rFonts w:ascii="Arial" w:hAnsi="Arial" w:cs="Arial"/>
        </w:rPr>
        <w:t xml:space="preserve">The key output of this process is to ensure the accurate reporting of expenditure incurred by students on pre-paid cards, who are eligible for British Council Grant funding, while studying abroad in Europe.  </w:t>
      </w:r>
    </w:p>
    <w:p w:rsidR="00E14473" w:rsidRDefault="00E14473" w:rsidP="00E14473">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Inputs</w:t>
      </w:r>
    </w:p>
    <w:p w:rsidR="00E14473" w:rsidRPr="008A5805" w:rsidRDefault="00E14473" w:rsidP="00CC3E1B">
      <w:pPr>
        <w:pStyle w:val="ListParagraph"/>
        <w:numPr>
          <w:ilvl w:val="0"/>
          <w:numId w:val="11"/>
        </w:numPr>
        <w:rPr>
          <w:rFonts w:ascii="Arial" w:hAnsi="Arial" w:cs="Arial"/>
          <w:b/>
        </w:rPr>
      </w:pPr>
      <w:r>
        <w:rPr>
          <w:rFonts w:ascii="Arial" w:hAnsi="Arial" w:cs="Arial"/>
        </w:rPr>
        <w:t>British Council Grant Funding details to allocate funds to the individual student pre-paid Erasmus card.</w:t>
      </w:r>
    </w:p>
    <w:p w:rsidR="00E14473" w:rsidRPr="004A34A5" w:rsidRDefault="00E14473" w:rsidP="00CC3E1B">
      <w:pPr>
        <w:pStyle w:val="ListParagraph"/>
        <w:numPr>
          <w:ilvl w:val="0"/>
          <w:numId w:val="11"/>
        </w:numPr>
        <w:rPr>
          <w:rFonts w:ascii="Arial" w:hAnsi="Arial" w:cs="Arial"/>
          <w:b/>
        </w:rPr>
      </w:pPr>
      <w:r>
        <w:rPr>
          <w:rFonts w:ascii="Arial" w:hAnsi="Arial" w:cs="Arial"/>
        </w:rPr>
        <w:t>Invoice to provide breakdown of expenditure, by student, based on expenditure incurred on pre-paid Erasmus card.</w:t>
      </w:r>
    </w:p>
    <w:p w:rsidR="00E14473" w:rsidRPr="008A5805" w:rsidRDefault="00E14473" w:rsidP="00CC3E1B">
      <w:pPr>
        <w:pStyle w:val="ListParagraph"/>
        <w:numPr>
          <w:ilvl w:val="0"/>
          <w:numId w:val="11"/>
        </w:numPr>
        <w:rPr>
          <w:rFonts w:ascii="Arial" w:hAnsi="Arial" w:cs="Arial"/>
          <w:b/>
        </w:rPr>
      </w:pPr>
      <w:r>
        <w:rPr>
          <w:rFonts w:ascii="Arial" w:hAnsi="Arial" w:cs="Arial"/>
        </w:rPr>
        <w:t>Monthly bank statement for relevant Euro bank account to verify receipts.</w:t>
      </w:r>
    </w:p>
    <w:p w:rsidR="00E14473" w:rsidRDefault="00E14473" w:rsidP="00E14473">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Outputs</w:t>
      </w:r>
    </w:p>
    <w:p w:rsidR="00E14473" w:rsidRPr="008A5805" w:rsidRDefault="00E14473" w:rsidP="00CC3E1B">
      <w:pPr>
        <w:pStyle w:val="ListParagraph"/>
        <w:numPr>
          <w:ilvl w:val="0"/>
          <w:numId w:val="21"/>
        </w:numPr>
        <w:rPr>
          <w:rFonts w:ascii="Arial" w:hAnsi="Arial" w:cs="Arial"/>
          <w:b/>
        </w:rPr>
      </w:pPr>
      <w:r>
        <w:rPr>
          <w:rFonts w:ascii="Arial" w:hAnsi="Arial" w:cs="Arial"/>
        </w:rPr>
        <w:t>Recording of British Council Grant Funding bi-annual receipt.</w:t>
      </w:r>
    </w:p>
    <w:p w:rsidR="00E14473" w:rsidRPr="008A5805" w:rsidRDefault="00E14473" w:rsidP="00CC3E1B">
      <w:pPr>
        <w:pStyle w:val="ListParagraph"/>
        <w:numPr>
          <w:ilvl w:val="0"/>
          <w:numId w:val="21"/>
        </w:numPr>
        <w:rPr>
          <w:rFonts w:ascii="Arial" w:hAnsi="Arial" w:cs="Arial"/>
          <w:b/>
        </w:rPr>
      </w:pPr>
      <w:r>
        <w:rPr>
          <w:rFonts w:ascii="Arial" w:hAnsi="Arial" w:cs="Arial"/>
        </w:rPr>
        <w:t>Transferring of funds to the pre-paid Erasmus card.</w:t>
      </w:r>
    </w:p>
    <w:p w:rsidR="00E14473" w:rsidRPr="00A927B9" w:rsidRDefault="00E14473" w:rsidP="00CC3E1B">
      <w:pPr>
        <w:pStyle w:val="ListParagraph"/>
        <w:numPr>
          <w:ilvl w:val="0"/>
          <w:numId w:val="21"/>
        </w:numPr>
        <w:rPr>
          <w:rFonts w:ascii="Arial" w:hAnsi="Arial" w:cs="Arial"/>
          <w:b/>
        </w:rPr>
      </w:pPr>
      <w:r>
        <w:rPr>
          <w:rFonts w:ascii="Arial" w:hAnsi="Arial" w:cs="Arial"/>
        </w:rPr>
        <w:t>Recording of student expenditure via invoice for pre-paid card transactions.</w:t>
      </w:r>
    </w:p>
    <w:p w:rsidR="00E14473" w:rsidRPr="00A927B9" w:rsidRDefault="00E14473" w:rsidP="00CC3E1B">
      <w:pPr>
        <w:pStyle w:val="ListParagraph"/>
        <w:numPr>
          <w:ilvl w:val="0"/>
          <w:numId w:val="21"/>
        </w:numPr>
        <w:rPr>
          <w:rFonts w:ascii="Arial" w:hAnsi="Arial" w:cs="Arial"/>
          <w:b/>
        </w:rPr>
      </w:pPr>
      <w:r>
        <w:rPr>
          <w:rFonts w:ascii="Arial" w:hAnsi="Arial" w:cs="Arial"/>
        </w:rPr>
        <w:t>Reconciliation of expenditure incurred for treasury.</w:t>
      </w:r>
    </w:p>
    <w:p w:rsidR="00E14473" w:rsidRPr="008A5805" w:rsidRDefault="0092185E" w:rsidP="00CC3E1B">
      <w:pPr>
        <w:pStyle w:val="ListParagraph"/>
        <w:numPr>
          <w:ilvl w:val="0"/>
          <w:numId w:val="21"/>
        </w:numPr>
        <w:rPr>
          <w:rFonts w:ascii="Arial" w:hAnsi="Arial" w:cs="Arial"/>
          <w:b/>
        </w:rPr>
      </w:pPr>
      <w:r>
        <w:rPr>
          <w:rFonts w:ascii="Arial" w:hAnsi="Arial" w:cs="Arial"/>
        </w:rPr>
        <w:t>Euro journal processed</w:t>
      </w:r>
      <w:r w:rsidR="00E14473">
        <w:rPr>
          <w:rFonts w:ascii="Arial" w:hAnsi="Arial" w:cs="Arial"/>
        </w:rPr>
        <w:t xml:space="preserve"> to record expenditure incurred in the month.</w:t>
      </w:r>
    </w:p>
    <w:p w:rsidR="00E14473" w:rsidRDefault="00E14473" w:rsidP="00E14473">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Criteria</w:t>
      </w:r>
    </w:p>
    <w:p w:rsidR="00E14473" w:rsidRPr="008A5805" w:rsidRDefault="00E14473" w:rsidP="00CC3E1B">
      <w:pPr>
        <w:pStyle w:val="ListParagraph"/>
        <w:numPr>
          <w:ilvl w:val="0"/>
          <w:numId w:val="18"/>
        </w:numPr>
        <w:rPr>
          <w:rFonts w:ascii="Arial" w:hAnsi="Arial" w:cs="Arial"/>
          <w:b/>
        </w:rPr>
      </w:pPr>
      <w:r>
        <w:rPr>
          <w:rFonts w:ascii="Arial" w:hAnsi="Arial" w:cs="Arial"/>
        </w:rPr>
        <w:t>To ensure that the recording of expenditure against British Council Grant funding for Erasmus students is accurately reflected in the accounting records.</w:t>
      </w:r>
    </w:p>
    <w:p w:rsidR="00E14473" w:rsidRDefault="00E14473" w:rsidP="00E14473">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Key Measures</w:t>
      </w:r>
    </w:p>
    <w:p w:rsidR="00E14473" w:rsidRPr="008A5805" w:rsidRDefault="00E14473" w:rsidP="00CC3E1B">
      <w:pPr>
        <w:pStyle w:val="ListParagraph"/>
        <w:numPr>
          <w:ilvl w:val="0"/>
          <w:numId w:val="18"/>
        </w:numPr>
        <w:rPr>
          <w:rFonts w:ascii="Arial" w:hAnsi="Arial" w:cs="Arial"/>
          <w:b/>
        </w:rPr>
      </w:pPr>
      <w:r>
        <w:rPr>
          <w:rFonts w:ascii="Arial" w:hAnsi="Arial" w:cs="Arial"/>
        </w:rPr>
        <w:t>Accurate recording of the original grant received into the relevant Euro account with expenditure incurred on pre-paid cards offsetting against the receipt on a monthly basis.  The balance available should be available for review or audit as required.</w:t>
      </w:r>
    </w:p>
    <w:p w:rsidR="00F41DDB" w:rsidRDefault="00F41DDB" w:rsidP="00F41DDB">
      <w:pPr>
        <w:pStyle w:val="ListParagraph"/>
        <w:ind w:left="1224"/>
        <w:rPr>
          <w:rFonts w:ascii="Arial" w:hAnsi="Arial" w:cs="Arial"/>
          <w:b/>
        </w:rPr>
      </w:pPr>
    </w:p>
    <w:p w:rsidR="009164BE" w:rsidRDefault="00F41DDB" w:rsidP="00F41DDB">
      <w:pPr>
        <w:pStyle w:val="ListParagraph"/>
        <w:numPr>
          <w:ilvl w:val="1"/>
          <w:numId w:val="1"/>
        </w:numPr>
        <w:rPr>
          <w:rFonts w:ascii="Arial" w:hAnsi="Arial" w:cs="Arial"/>
          <w:b/>
        </w:rPr>
      </w:pPr>
      <w:r>
        <w:rPr>
          <w:rFonts w:ascii="Arial" w:hAnsi="Arial" w:cs="Arial"/>
          <w:b/>
        </w:rPr>
        <w:br w:type="page"/>
      </w:r>
      <w:r w:rsidR="009164BE" w:rsidRPr="002B7CA8">
        <w:rPr>
          <w:rFonts w:ascii="Arial" w:hAnsi="Arial" w:cs="Arial"/>
          <w:b/>
        </w:rPr>
        <w:t xml:space="preserve">Month End Process: Grant Income Recognition Process </w:t>
      </w:r>
    </w:p>
    <w:p w:rsidR="00F955C1" w:rsidRPr="002B7CA8" w:rsidRDefault="0092185E" w:rsidP="00F955C1">
      <w:pPr>
        <w:pStyle w:val="ListParagraph"/>
        <w:ind w:left="792"/>
        <w:rPr>
          <w:rFonts w:ascii="Arial" w:hAnsi="Arial" w:cs="Arial"/>
          <w:b/>
        </w:rPr>
      </w:pPr>
      <w:r>
        <w:object w:dxaOrig="15778" w:dyaOrig="9372">
          <v:shape id="_x0000_i1049" type="#_x0000_t75" style="width:697.4pt;height:414.4pt" o:ole="">
            <v:imagedata r:id="rId63" o:title=""/>
          </v:shape>
          <o:OLEObject Type="Embed" ProgID="Visio.Drawing.11" ShapeID="_x0000_i1049" DrawAspect="Content" ObjectID="_1498644657" r:id="rId64"/>
        </w:object>
      </w:r>
    </w:p>
    <w:p w:rsidR="00617231" w:rsidRPr="00BA03E0" w:rsidRDefault="008332C5" w:rsidP="00BA03E0">
      <w:pPr>
        <w:rPr>
          <w:rFonts w:ascii="Arial" w:hAnsi="Arial" w:cs="Arial"/>
        </w:rPr>
      </w:pPr>
      <w:r>
        <w:rPr>
          <w:rFonts w:ascii="Arial" w:hAnsi="Arial" w:cs="Arial"/>
        </w:rPr>
        <w:br w:type="page"/>
      </w:r>
    </w:p>
    <w:p w:rsidR="005F7CBA" w:rsidRDefault="009164BE" w:rsidP="00F41DDB">
      <w:pPr>
        <w:pStyle w:val="ListParagraph"/>
        <w:numPr>
          <w:ilvl w:val="2"/>
          <w:numId w:val="1"/>
        </w:numPr>
        <w:rPr>
          <w:rFonts w:ascii="Arial" w:hAnsi="Arial" w:cs="Arial"/>
          <w:b/>
        </w:rPr>
      </w:pPr>
      <w:r w:rsidRPr="002B7CA8">
        <w:rPr>
          <w:rFonts w:ascii="Arial" w:hAnsi="Arial" w:cs="Arial"/>
          <w:b/>
        </w:rPr>
        <w:t xml:space="preserve"> Description</w:t>
      </w:r>
    </w:p>
    <w:p w:rsidR="00813B9E" w:rsidRPr="002B7CA8" w:rsidRDefault="00813B9E" w:rsidP="00813B9E">
      <w:pPr>
        <w:pStyle w:val="ListParagraph"/>
        <w:ind w:left="1224"/>
        <w:rPr>
          <w:rFonts w:ascii="Arial" w:hAnsi="Arial" w:cs="Arial"/>
          <w:b/>
        </w:rPr>
      </w:pPr>
    </w:p>
    <w:p w:rsidR="005F7CBA" w:rsidRDefault="00813B9E" w:rsidP="00617231">
      <w:pPr>
        <w:pStyle w:val="ListParagraph"/>
        <w:ind w:left="1224"/>
        <w:rPr>
          <w:rFonts w:ascii="Arial" w:hAnsi="Arial" w:cs="Arial"/>
        </w:rPr>
      </w:pPr>
      <w:r w:rsidRPr="00813B9E">
        <w:rPr>
          <w:rFonts w:ascii="Arial" w:hAnsi="Arial" w:cs="Arial"/>
        </w:rPr>
        <w:t>This is a monthly pre-defined process to provide information on Capital Grant Income in the month and covers both research, HEFCE and other capital grants.  Capital Revenue Income can be accrued, or deferred. This process ensures that costs are correctly accumulated on grants, and that any income relating to capital additions is separately coded as such and recognised when an asset is commissioned.  The process requires all externally funded capital grants to be accounted for using the Project Ledger.  If the activity is research it has an R code all other funding has a P code.</w:t>
      </w:r>
    </w:p>
    <w:p w:rsidR="00813B9E" w:rsidRPr="002B7CA8" w:rsidRDefault="00813B9E" w:rsidP="00617231">
      <w:pPr>
        <w:pStyle w:val="ListParagraph"/>
        <w:ind w:left="1224"/>
        <w:rPr>
          <w:rFonts w:ascii="Arial" w:hAnsi="Arial" w:cs="Arial"/>
        </w:rPr>
      </w:pPr>
    </w:p>
    <w:p w:rsidR="009164BE" w:rsidRPr="002B7CA8" w:rsidRDefault="009164BE" w:rsidP="00F41DDB">
      <w:pPr>
        <w:pStyle w:val="ListParagraph"/>
        <w:numPr>
          <w:ilvl w:val="2"/>
          <w:numId w:val="1"/>
        </w:numPr>
        <w:rPr>
          <w:rFonts w:ascii="Arial" w:hAnsi="Arial" w:cs="Arial"/>
          <w:b/>
        </w:rPr>
      </w:pPr>
      <w:r w:rsidRPr="002B7CA8">
        <w:rPr>
          <w:rFonts w:ascii="Arial" w:hAnsi="Arial" w:cs="Arial"/>
          <w:b/>
        </w:rPr>
        <w:t>Inputs</w:t>
      </w:r>
    </w:p>
    <w:p w:rsidR="00813B9E" w:rsidRPr="00813B9E" w:rsidRDefault="00813B9E" w:rsidP="00CC3E1B">
      <w:pPr>
        <w:pStyle w:val="ListParagraph"/>
        <w:numPr>
          <w:ilvl w:val="0"/>
          <w:numId w:val="18"/>
        </w:numPr>
        <w:rPr>
          <w:rFonts w:ascii="Arial" w:hAnsi="Arial" w:cs="Arial"/>
        </w:rPr>
      </w:pPr>
      <w:r w:rsidRPr="00813B9E">
        <w:rPr>
          <w:rFonts w:ascii="Arial" w:hAnsi="Arial" w:cs="Arial"/>
        </w:rPr>
        <w:t>Commissioning an asset process must be completed prior to this so that all assets commissioned in month are identified</w:t>
      </w:r>
    </w:p>
    <w:p w:rsidR="00617231" w:rsidRPr="00813B9E" w:rsidRDefault="00813B9E" w:rsidP="00CC3E1B">
      <w:pPr>
        <w:pStyle w:val="ListParagraph"/>
        <w:numPr>
          <w:ilvl w:val="0"/>
          <w:numId w:val="18"/>
        </w:numPr>
        <w:rPr>
          <w:rFonts w:ascii="Arial" w:hAnsi="Arial" w:cs="Arial"/>
        </w:rPr>
      </w:pPr>
      <w:r w:rsidRPr="00813B9E">
        <w:rPr>
          <w:rFonts w:ascii="Arial" w:hAnsi="Arial" w:cs="Arial"/>
        </w:rPr>
        <w:t>Reports are run to obtain GL Transaction and balance information on assets commissioned in month.</w:t>
      </w:r>
    </w:p>
    <w:p w:rsidR="005F7CBA" w:rsidRPr="002B7CA8" w:rsidRDefault="005F7CBA" w:rsidP="00617231">
      <w:pPr>
        <w:pStyle w:val="ListParagraph"/>
        <w:ind w:left="1224"/>
        <w:rPr>
          <w:rFonts w:ascii="Arial" w:hAnsi="Arial" w:cs="Arial"/>
        </w:rPr>
      </w:pPr>
    </w:p>
    <w:p w:rsidR="00813B9E" w:rsidRDefault="009164BE" w:rsidP="00813B9E">
      <w:pPr>
        <w:pStyle w:val="ListParagraph"/>
        <w:numPr>
          <w:ilvl w:val="2"/>
          <w:numId w:val="1"/>
        </w:numPr>
        <w:rPr>
          <w:rFonts w:ascii="Arial" w:hAnsi="Arial" w:cs="Arial"/>
          <w:b/>
        </w:rPr>
      </w:pPr>
      <w:r w:rsidRPr="002B7CA8">
        <w:rPr>
          <w:rFonts w:ascii="Arial" w:hAnsi="Arial" w:cs="Arial"/>
          <w:b/>
        </w:rPr>
        <w:t>Outputs</w:t>
      </w:r>
    </w:p>
    <w:p w:rsidR="00813B9E" w:rsidRPr="00813B9E" w:rsidRDefault="00813B9E" w:rsidP="00CC3E1B">
      <w:pPr>
        <w:pStyle w:val="ListParagraph"/>
        <w:numPr>
          <w:ilvl w:val="0"/>
          <w:numId w:val="24"/>
        </w:numPr>
        <w:rPr>
          <w:rFonts w:ascii="Arial" w:hAnsi="Arial" w:cs="Arial"/>
          <w:b/>
        </w:rPr>
      </w:pPr>
      <w:r w:rsidRPr="00813B9E">
        <w:rPr>
          <w:rFonts w:ascii="Arial" w:hAnsi="Arial" w:cs="Arial"/>
        </w:rPr>
        <w:t>Journal to recognise capital income when capital purchases are commissioned</w:t>
      </w:r>
    </w:p>
    <w:p w:rsidR="005F7CBA" w:rsidRPr="002B7CA8" w:rsidRDefault="005F7CBA" w:rsidP="00617231">
      <w:pPr>
        <w:pStyle w:val="ListParagraph"/>
        <w:ind w:left="1224"/>
        <w:rPr>
          <w:rFonts w:ascii="Arial" w:hAnsi="Arial" w:cs="Arial"/>
        </w:rPr>
      </w:pPr>
    </w:p>
    <w:p w:rsidR="00850B01" w:rsidRPr="002B7CA8" w:rsidRDefault="00850B01" w:rsidP="00617231">
      <w:pPr>
        <w:pStyle w:val="ListParagraph"/>
        <w:ind w:left="1224"/>
        <w:rPr>
          <w:rFonts w:ascii="Arial" w:hAnsi="Arial" w:cs="Arial"/>
        </w:rPr>
      </w:pPr>
    </w:p>
    <w:p w:rsidR="009164BE" w:rsidRPr="002B7CA8" w:rsidRDefault="009164BE" w:rsidP="00F41DDB">
      <w:pPr>
        <w:pStyle w:val="ListParagraph"/>
        <w:numPr>
          <w:ilvl w:val="2"/>
          <w:numId w:val="1"/>
        </w:numPr>
        <w:rPr>
          <w:rFonts w:ascii="Arial" w:hAnsi="Arial" w:cs="Arial"/>
          <w:b/>
        </w:rPr>
      </w:pPr>
      <w:r w:rsidRPr="002B7CA8">
        <w:rPr>
          <w:rFonts w:ascii="Arial" w:hAnsi="Arial" w:cs="Arial"/>
          <w:b/>
        </w:rPr>
        <w:t>Criteria</w:t>
      </w:r>
    </w:p>
    <w:p w:rsidR="00813B9E" w:rsidRDefault="00813B9E" w:rsidP="00CC3E1B">
      <w:pPr>
        <w:pStyle w:val="ListParagraph"/>
        <w:numPr>
          <w:ilvl w:val="0"/>
          <w:numId w:val="24"/>
        </w:numPr>
        <w:rPr>
          <w:rFonts w:ascii="Arial" w:hAnsi="Arial" w:cs="Arial"/>
        </w:rPr>
      </w:pPr>
      <w:r>
        <w:rPr>
          <w:rFonts w:ascii="Arial" w:hAnsi="Arial" w:cs="Arial"/>
        </w:rPr>
        <w:t>Income is recognised when it meets the criteria under the SORP, for fixed assets this is the commissioning date.</w:t>
      </w:r>
    </w:p>
    <w:p w:rsidR="005F7CBA" w:rsidRPr="002B7CA8" w:rsidRDefault="005F7CBA" w:rsidP="00B518B0">
      <w:pPr>
        <w:pStyle w:val="ListParagraph"/>
        <w:rPr>
          <w:rFonts w:ascii="Arial" w:hAnsi="Arial" w:cs="Arial"/>
        </w:rPr>
      </w:pPr>
    </w:p>
    <w:p w:rsidR="00850B01" w:rsidRPr="002B7CA8" w:rsidRDefault="00850B01" w:rsidP="00B518B0">
      <w:pPr>
        <w:pStyle w:val="ListParagraph"/>
        <w:rPr>
          <w:rFonts w:ascii="Arial" w:hAnsi="Arial" w:cs="Arial"/>
        </w:rPr>
      </w:pPr>
    </w:p>
    <w:p w:rsidR="00B518B0" w:rsidRPr="002B7CA8" w:rsidRDefault="00B518B0" w:rsidP="00F41DDB">
      <w:pPr>
        <w:pStyle w:val="ListParagraph"/>
        <w:numPr>
          <w:ilvl w:val="2"/>
          <w:numId w:val="1"/>
        </w:numPr>
        <w:rPr>
          <w:rFonts w:ascii="Arial" w:hAnsi="Arial" w:cs="Arial"/>
          <w:b/>
        </w:rPr>
      </w:pPr>
      <w:r w:rsidRPr="002B7CA8">
        <w:rPr>
          <w:rFonts w:ascii="Arial" w:hAnsi="Arial" w:cs="Arial"/>
          <w:b/>
        </w:rPr>
        <w:t>Key Measures</w:t>
      </w:r>
    </w:p>
    <w:p w:rsidR="00F41DDB" w:rsidRPr="00813B9E" w:rsidRDefault="00813B9E" w:rsidP="00CC3E1B">
      <w:pPr>
        <w:pStyle w:val="ListParagraph"/>
        <w:numPr>
          <w:ilvl w:val="0"/>
          <w:numId w:val="24"/>
        </w:numPr>
        <w:rPr>
          <w:rFonts w:ascii="Arial" w:hAnsi="Arial" w:cs="Arial"/>
        </w:rPr>
      </w:pPr>
      <w:r w:rsidRPr="00813B9E">
        <w:rPr>
          <w:rFonts w:ascii="Arial" w:hAnsi="Arial" w:cs="Arial"/>
        </w:rPr>
        <w:t>These figures reviewed for reasonableness as part of the Faculty management accounts pack</w:t>
      </w:r>
      <w:r w:rsidR="00F41DDB" w:rsidRPr="00813B9E">
        <w:rPr>
          <w:rFonts w:ascii="Arial" w:hAnsi="Arial" w:cs="Arial"/>
        </w:rPr>
        <w:br w:type="page"/>
      </w:r>
    </w:p>
    <w:p w:rsidR="00F41DDB" w:rsidRPr="00246B8C" w:rsidRDefault="00F41DDB" w:rsidP="00246B8C">
      <w:pPr>
        <w:rPr>
          <w:rFonts w:ascii="Arial" w:hAnsi="Arial" w:cs="Arial"/>
          <w:b/>
        </w:rPr>
      </w:pPr>
    </w:p>
    <w:p w:rsidR="008332C5" w:rsidRPr="002946EB" w:rsidRDefault="003F11FD" w:rsidP="00F41DDB">
      <w:pPr>
        <w:pStyle w:val="ListParagraph"/>
        <w:numPr>
          <w:ilvl w:val="1"/>
          <w:numId w:val="1"/>
        </w:numPr>
        <w:rPr>
          <w:rFonts w:ascii="Arial" w:hAnsi="Arial" w:cs="Arial"/>
          <w:b/>
        </w:rPr>
      </w:pPr>
      <w:r w:rsidRPr="002946EB">
        <w:rPr>
          <w:rFonts w:ascii="Arial" w:hAnsi="Arial" w:cs="Arial"/>
          <w:b/>
        </w:rPr>
        <w:t>Month End Process: Capital Grant Income recognition</w:t>
      </w:r>
    </w:p>
    <w:p w:rsidR="003F11FD" w:rsidRDefault="003F11FD" w:rsidP="003F11FD">
      <w:pPr>
        <w:pStyle w:val="ListParagraph"/>
        <w:ind w:left="792"/>
      </w:pPr>
    </w:p>
    <w:p w:rsidR="004D06A8" w:rsidRDefault="00D07C4F" w:rsidP="003F11FD">
      <w:pPr>
        <w:pStyle w:val="ListParagraph"/>
        <w:ind w:left="792"/>
      </w:pPr>
      <w:r>
        <w:object w:dxaOrig="15778" w:dyaOrig="10846">
          <v:shape id="_x0000_i1050" type="#_x0000_t75" style="width:599.45pt;height:412.75pt" o:ole="">
            <v:imagedata r:id="rId65" o:title=""/>
          </v:shape>
          <o:OLEObject Type="Embed" ProgID="Visio.Drawing.11" ShapeID="_x0000_i1050" DrawAspect="Content" ObjectID="_1498644658" r:id="rId66"/>
        </w:object>
      </w:r>
    </w:p>
    <w:p w:rsidR="004D06A8" w:rsidRDefault="004D06A8"/>
    <w:p w:rsidR="003F11FD" w:rsidRDefault="003F11FD" w:rsidP="003F11FD">
      <w:pPr>
        <w:pStyle w:val="ListParagraph"/>
        <w:ind w:left="792"/>
        <w:rPr>
          <w:rFonts w:ascii="Arial" w:hAnsi="Arial" w:cs="Arial"/>
          <w:b/>
        </w:rPr>
      </w:pPr>
    </w:p>
    <w:p w:rsidR="00F41DDB" w:rsidRDefault="003F11FD" w:rsidP="003F11FD">
      <w:pPr>
        <w:pStyle w:val="ListParagraph"/>
        <w:numPr>
          <w:ilvl w:val="2"/>
          <w:numId w:val="1"/>
        </w:numPr>
        <w:rPr>
          <w:rFonts w:ascii="Arial" w:hAnsi="Arial" w:cs="Arial"/>
          <w:b/>
        </w:rPr>
      </w:pPr>
      <w:r>
        <w:rPr>
          <w:rFonts w:ascii="Arial" w:hAnsi="Arial" w:cs="Arial"/>
          <w:b/>
        </w:rPr>
        <w:t xml:space="preserve"> Description</w:t>
      </w:r>
    </w:p>
    <w:p w:rsidR="002B3ED4" w:rsidRDefault="002B3ED4" w:rsidP="002B3ED4">
      <w:pPr>
        <w:pStyle w:val="ListParagraph"/>
        <w:ind w:left="1224"/>
        <w:rPr>
          <w:rFonts w:ascii="Arial" w:hAnsi="Arial" w:cs="Arial"/>
          <w:b/>
        </w:rPr>
      </w:pPr>
    </w:p>
    <w:p w:rsidR="002B3ED4" w:rsidRPr="002B3ED4" w:rsidRDefault="002B3ED4" w:rsidP="002B3ED4">
      <w:pPr>
        <w:pStyle w:val="ListParagraph"/>
        <w:autoSpaceDE w:val="0"/>
        <w:autoSpaceDN w:val="0"/>
        <w:spacing w:after="0" w:line="240" w:lineRule="auto"/>
        <w:rPr>
          <w:rFonts w:ascii="Arial" w:hAnsi="Arial" w:cs="Arial"/>
        </w:rPr>
      </w:pPr>
      <w:r w:rsidRPr="002B3ED4">
        <w:rPr>
          <w:rFonts w:ascii="Arial" w:hAnsi="Arial" w:cs="Arial"/>
        </w:rPr>
        <w:t>This is a monthly pre-defined process to provide information on Capital Research Income in the month. Capital Revenue Income can be accrued, or deferred. This process ensures that costs are correctly accumulated on research grants, and that any income relating to capital additions is separately coded as such.</w:t>
      </w:r>
    </w:p>
    <w:p w:rsidR="00DD534E" w:rsidRDefault="00DD534E" w:rsidP="00DD534E">
      <w:pPr>
        <w:pStyle w:val="ListParagraph"/>
        <w:ind w:left="1224"/>
        <w:rPr>
          <w:rFonts w:ascii="Arial" w:hAnsi="Arial" w:cs="Arial"/>
          <w:b/>
        </w:rPr>
      </w:pPr>
    </w:p>
    <w:p w:rsidR="003F11FD" w:rsidRDefault="00DD534E" w:rsidP="003F11FD">
      <w:pPr>
        <w:pStyle w:val="ListParagraph"/>
        <w:numPr>
          <w:ilvl w:val="2"/>
          <w:numId w:val="1"/>
        </w:numPr>
        <w:rPr>
          <w:rFonts w:ascii="Arial" w:hAnsi="Arial" w:cs="Arial"/>
          <w:b/>
        </w:rPr>
      </w:pPr>
      <w:r>
        <w:rPr>
          <w:rFonts w:ascii="Arial" w:hAnsi="Arial" w:cs="Arial"/>
          <w:b/>
          <w:color w:val="FF0000"/>
        </w:rPr>
        <w:t xml:space="preserve"> </w:t>
      </w:r>
      <w:r w:rsidR="003F11FD">
        <w:rPr>
          <w:rFonts w:ascii="Arial" w:hAnsi="Arial" w:cs="Arial"/>
          <w:b/>
        </w:rPr>
        <w:t>Inputs</w:t>
      </w:r>
    </w:p>
    <w:p w:rsidR="002B3ED4" w:rsidRDefault="002B3ED4" w:rsidP="00CC3E1B">
      <w:pPr>
        <w:pStyle w:val="ListParagraph"/>
        <w:numPr>
          <w:ilvl w:val="0"/>
          <w:numId w:val="11"/>
        </w:numPr>
        <w:rPr>
          <w:rFonts w:ascii="Arial" w:hAnsi="Arial" w:cs="Arial"/>
        </w:rPr>
      </w:pPr>
      <w:r w:rsidRPr="002B3ED4">
        <w:rPr>
          <w:rFonts w:ascii="Arial" w:hAnsi="Arial" w:cs="Arial"/>
        </w:rPr>
        <w:t>Reports are run to obtain GL Transaction and balance information so the current GL Transaction Reports which are currently in place may continue to be used</w:t>
      </w:r>
    </w:p>
    <w:p w:rsidR="002B3ED4" w:rsidRPr="002B3ED4" w:rsidRDefault="002B3ED4" w:rsidP="002B3ED4">
      <w:pPr>
        <w:pStyle w:val="ListParagraph"/>
        <w:ind w:left="1434" w:hanging="210"/>
        <w:rPr>
          <w:rFonts w:ascii="Arial" w:hAnsi="Arial" w:cs="Arial"/>
        </w:rPr>
      </w:pPr>
    </w:p>
    <w:p w:rsidR="003F11FD" w:rsidRDefault="003F11FD" w:rsidP="003F11FD">
      <w:pPr>
        <w:pStyle w:val="ListParagraph"/>
        <w:numPr>
          <w:ilvl w:val="2"/>
          <w:numId w:val="1"/>
        </w:numPr>
        <w:rPr>
          <w:rFonts w:ascii="Arial" w:hAnsi="Arial" w:cs="Arial"/>
          <w:b/>
        </w:rPr>
      </w:pPr>
      <w:r>
        <w:rPr>
          <w:rFonts w:ascii="Arial" w:hAnsi="Arial" w:cs="Arial"/>
          <w:b/>
        </w:rPr>
        <w:t xml:space="preserve"> Outputs</w:t>
      </w:r>
    </w:p>
    <w:p w:rsidR="002B3ED4" w:rsidRDefault="002B3ED4" w:rsidP="00CC3E1B">
      <w:pPr>
        <w:pStyle w:val="ListParagraph"/>
        <w:numPr>
          <w:ilvl w:val="0"/>
          <w:numId w:val="11"/>
        </w:numPr>
        <w:rPr>
          <w:rFonts w:ascii="Arial" w:hAnsi="Arial" w:cs="Arial"/>
        </w:rPr>
      </w:pPr>
      <w:r w:rsidRPr="002B3ED4">
        <w:rPr>
          <w:rFonts w:ascii="Arial" w:hAnsi="Arial" w:cs="Arial"/>
        </w:rPr>
        <w:t>Journal to recognise capital income when capital purchases are commissioned</w:t>
      </w:r>
    </w:p>
    <w:p w:rsidR="002B3ED4" w:rsidRPr="002B3ED4" w:rsidRDefault="002B3ED4" w:rsidP="002B3ED4">
      <w:pPr>
        <w:pStyle w:val="ListParagraph"/>
        <w:ind w:left="1440"/>
        <w:rPr>
          <w:rFonts w:ascii="Arial" w:hAnsi="Arial" w:cs="Arial"/>
        </w:rPr>
      </w:pPr>
    </w:p>
    <w:p w:rsidR="003F11FD" w:rsidRDefault="003F11FD" w:rsidP="003F11FD">
      <w:pPr>
        <w:pStyle w:val="ListParagraph"/>
        <w:numPr>
          <w:ilvl w:val="2"/>
          <w:numId w:val="1"/>
        </w:numPr>
        <w:rPr>
          <w:rFonts w:ascii="Arial" w:hAnsi="Arial" w:cs="Arial"/>
          <w:b/>
        </w:rPr>
      </w:pPr>
      <w:r>
        <w:rPr>
          <w:rFonts w:ascii="Arial" w:hAnsi="Arial" w:cs="Arial"/>
          <w:b/>
        </w:rPr>
        <w:t xml:space="preserve"> Criteria</w:t>
      </w:r>
    </w:p>
    <w:p w:rsidR="002B3ED4" w:rsidRDefault="002B3ED4" w:rsidP="00CC3E1B">
      <w:pPr>
        <w:pStyle w:val="ListParagraph"/>
        <w:numPr>
          <w:ilvl w:val="0"/>
          <w:numId w:val="11"/>
        </w:numPr>
        <w:rPr>
          <w:rFonts w:ascii="Arial" w:hAnsi="Arial" w:cs="Arial"/>
        </w:rPr>
      </w:pPr>
      <w:r w:rsidRPr="002B3ED4">
        <w:rPr>
          <w:rFonts w:ascii="Arial" w:hAnsi="Arial" w:cs="Arial"/>
        </w:rPr>
        <w:t>Income is recognised when it meets the criteria under the SORP</w:t>
      </w:r>
    </w:p>
    <w:p w:rsidR="002B3ED4" w:rsidRPr="002B3ED4" w:rsidRDefault="002B3ED4" w:rsidP="002B3ED4">
      <w:pPr>
        <w:pStyle w:val="ListParagraph"/>
        <w:ind w:left="1440"/>
        <w:rPr>
          <w:rFonts w:ascii="Arial" w:hAnsi="Arial" w:cs="Arial"/>
        </w:rPr>
      </w:pPr>
    </w:p>
    <w:p w:rsidR="00F41DDB" w:rsidRDefault="003F11FD" w:rsidP="003F11FD">
      <w:pPr>
        <w:pStyle w:val="ListParagraph"/>
        <w:numPr>
          <w:ilvl w:val="2"/>
          <w:numId w:val="1"/>
        </w:numPr>
        <w:rPr>
          <w:rFonts w:ascii="Arial" w:hAnsi="Arial" w:cs="Arial"/>
          <w:b/>
        </w:rPr>
      </w:pPr>
      <w:r>
        <w:rPr>
          <w:rFonts w:ascii="Arial" w:hAnsi="Arial" w:cs="Arial"/>
          <w:b/>
        </w:rPr>
        <w:t xml:space="preserve"> Key Measures</w:t>
      </w:r>
    </w:p>
    <w:p w:rsidR="002B3ED4" w:rsidRDefault="002B3ED4" w:rsidP="002B3ED4">
      <w:pPr>
        <w:pStyle w:val="ListParagraph"/>
        <w:ind w:left="1224"/>
        <w:rPr>
          <w:rFonts w:ascii="Arial" w:hAnsi="Arial" w:cs="Arial"/>
          <w:b/>
        </w:rPr>
      </w:pPr>
      <w:r w:rsidRPr="002B3ED4">
        <w:rPr>
          <w:rFonts w:ascii="Arial" w:hAnsi="Arial" w:cs="Arial"/>
          <w:b/>
        </w:rPr>
        <w:t>•</w:t>
      </w:r>
      <w:r w:rsidRPr="002B3ED4">
        <w:rPr>
          <w:rFonts w:ascii="Arial" w:hAnsi="Arial" w:cs="Arial"/>
          <w:b/>
        </w:rPr>
        <w:tab/>
      </w:r>
      <w:r w:rsidRPr="002B3ED4">
        <w:rPr>
          <w:rFonts w:ascii="Arial" w:hAnsi="Arial" w:cs="Arial"/>
        </w:rPr>
        <w:t>These figures reviewed for reason</w:t>
      </w:r>
      <w:r>
        <w:rPr>
          <w:rFonts w:ascii="Arial" w:hAnsi="Arial" w:cs="Arial"/>
        </w:rPr>
        <w:t>ableness as part of the Faculty</w:t>
      </w:r>
      <w:r w:rsidRPr="002B3ED4">
        <w:rPr>
          <w:rFonts w:ascii="Arial" w:hAnsi="Arial" w:cs="Arial"/>
        </w:rPr>
        <w:t xml:space="preserve"> management accounts pack</w:t>
      </w:r>
    </w:p>
    <w:p w:rsidR="003F11FD" w:rsidRDefault="003F11FD">
      <w:pPr>
        <w:rPr>
          <w:rFonts w:ascii="Arial" w:hAnsi="Arial" w:cs="Arial"/>
          <w:b/>
        </w:rPr>
      </w:pPr>
      <w:r>
        <w:rPr>
          <w:rFonts w:ascii="Arial" w:hAnsi="Arial" w:cs="Arial"/>
          <w:b/>
        </w:rPr>
        <w:br w:type="page"/>
      </w:r>
    </w:p>
    <w:p w:rsidR="003F11FD" w:rsidRPr="003F11FD" w:rsidRDefault="003F11FD" w:rsidP="003F11FD">
      <w:pPr>
        <w:pStyle w:val="ListParagraph"/>
        <w:ind w:left="1224"/>
        <w:rPr>
          <w:rFonts w:ascii="Arial" w:hAnsi="Arial" w:cs="Arial"/>
          <w:b/>
        </w:rPr>
      </w:pPr>
    </w:p>
    <w:p w:rsidR="00F41DDB" w:rsidRDefault="00F41DDB" w:rsidP="00F41DDB">
      <w:pPr>
        <w:pStyle w:val="ListParagraph"/>
        <w:numPr>
          <w:ilvl w:val="1"/>
          <w:numId w:val="1"/>
        </w:numPr>
        <w:rPr>
          <w:rFonts w:ascii="Arial" w:hAnsi="Arial" w:cs="Arial"/>
          <w:b/>
        </w:rPr>
      </w:pPr>
      <w:r w:rsidRPr="00881DD1">
        <w:rPr>
          <w:rFonts w:ascii="Arial" w:hAnsi="Arial" w:cs="Arial"/>
          <w:b/>
        </w:rPr>
        <w:t xml:space="preserve">Month End Process: Land &amp; Buildings – Costs &amp; Depreciation </w:t>
      </w:r>
    </w:p>
    <w:p w:rsidR="00F41DDB" w:rsidRDefault="004F0641" w:rsidP="00F41DDB">
      <w:pPr>
        <w:pStyle w:val="ListParagraph"/>
        <w:ind w:left="792"/>
      </w:pPr>
      <w:r>
        <w:object w:dxaOrig="15778" w:dyaOrig="10846">
          <v:shape id="_x0000_i1051" type="#_x0000_t75" style="width:635.45pt;height:437pt" o:ole="">
            <v:imagedata r:id="rId67" o:title=""/>
          </v:shape>
          <o:OLEObject Type="Embed" ProgID="Visio.Drawing.11" ShapeID="_x0000_i1051" DrawAspect="Content" ObjectID="_1498644659" r:id="rId68"/>
        </w:object>
      </w:r>
    </w:p>
    <w:p w:rsidR="00F41DDB" w:rsidRDefault="00F41DDB"/>
    <w:p w:rsidR="00F41DDB" w:rsidRPr="00881DD1" w:rsidRDefault="00F41DDB" w:rsidP="00F41DDB">
      <w:pPr>
        <w:pStyle w:val="ListParagraph"/>
        <w:ind w:left="792"/>
        <w:rPr>
          <w:rFonts w:ascii="Arial" w:hAnsi="Arial" w:cs="Arial"/>
          <w:b/>
        </w:rPr>
      </w:pPr>
    </w:p>
    <w:p w:rsidR="00F41DDB" w:rsidRPr="00881DD1" w:rsidRDefault="00F41DDB" w:rsidP="00F41DDB">
      <w:pPr>
        <w:pStyle w:val="ListParagraph"/>
        <w:ind w:left="792"/>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 xml:space="preserve"> Description</w:t>
      </w:r>
    </w:p>
    <w:p w:rsidR="00F41DDB" w:rsidRPr="00881DD1" w:rsidRDefault="00F41DDB" w:rsidP="00F41DDB">
      <w:pPr>
        <w:ind w:left="720"/>
        <w:rPr>
          <w:rFonts w:ascii="Arial" w:hAnsi="Arial" w:cs="Arial"/>
        </w:rPr>
      </w:pPr>
      <w:r w:rsidRPr="00881DD1">
        <w:rPr>
          <w:rFonts w:ascii="Arial" w:hAnsi="Arial" w:cs="Arial"/>
        </w:rPr>
        <w:t>The key output of this process is to identify new assets added in the month and enable an accurate calculation of depreciation charges and DCG releases so that the accounts reflect the current net book value of each asset.</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Inputs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 xml:space="preserve">Oracle Report </w:t>
      </w:r>
      <w:r w:rsidR="006A5535">
        <w:rPr>
          <w:rFonts w:ascii="Arial" w:hAnsi="Arial" w:cs="Arial"/>
        </w:rPr>
        <w:t>201</w:t>
      </w:r>
      <w:r w:rsidRPr="00881DD1">
        <w:rPr>
          <w:rFonts w:ascii="Arial" w:hAnsi="Arial" w:cs="Arial"/>
        </w:rPr>
        <w:t xml:space="preserve"> to include all activity codes; IE code 9001 and 9051.</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Land &amp; Buildings Fixed Assets Register.</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Outputs</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Land &amp; Buildings additions to Fixed Asset Register.</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Land &amp; Buildings depreciation calculation.</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Land &amp; Buildings DCG release calculation (ceases from 1</w:t>
      </w:r>
      <w:r w:rsidRPr="00881DD1">
        <w:rPr>
          <w:rFonts w:ascii="Arial" w:hAnsi="Arial" w:cs="Arial"/>
          <w:vertAlign w:val="superscript"/>
        </w:rPr>
        <w:t>st</w:t>
      </w:r>
      <w:r w:rsidRPr="00881DD1">
        <w:rPr>
          <w:rFonts w:ascii="Arial" w:hAnsi="Arial" w:cs="Arial"/>
        </w:rPr>
        <w:t xml:space="preserve"> August 2015 due to SORP).</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Journal processed to charge depreciation and account for the DCG release.</w:t>
      </w: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ind w:left="1224"/>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Criteria</w:t>
      </w:r>
    </w:p>
    <w:p w:rsidR="00F41DDB" w:rsidRPr="00881DD1" w:rsidRDefault="00F41DDB" w:rsidP="00CC3E1B">
      <w:pPr>
        <w:pStyle w:val="ListParagraph"/>
        <w:numPr>
          <w:ilvl w:val="0"/>
          <w:numId w:val="11"/>
        </w:numPr>
        <w:rPr>
          <w:rFonts w:ascii="Arial" w:hAnsi="Arial" w:cs="Arial"/>
        </w:rPr>
      </w:pPr>
      <w:r w:rsidRPr="00881DD1">
        <w:rPr>
          <w:rFonts w:ascii="Arial" w:hAnsi="Arial" w:cs="Arial"/>
        </w:rPr>
        <w:t>To accurately calculate asset depreciation charge and DCG release in respect of all Land &amp; Buildings.</w:t>
      </w:r>
    </w:p>
    <w:p w:rsidR="00F41DDB" w:rsidRPr="00881DD1" w:rsidRDefault="00F41DDB" w:rsidP="00F41DDB">
      <w:pPr>
        <w:pStyle w:val="ListParagraph"/>
        <w:rPr>
          <w:rFonts w:ascii="Arial" w:hAnsi="Arial" w:cs="Arial"/>
        </w:rPr>
      </w:pPr>
    </w:p>
    <w:p w:rsidR="00F41DDB" w:rsidRPr="00881DD1" w:rsidRDefault="00F41DDB" w:rsidP="00F41DDB">
      <w:pPr>
        <w:pStyle w:val="ListParagraph"/>
        <w:rPr>
          <w:rFonts w:ascii="Arial" w:hAnsi="Arial" w:cs="Arial"/>
        </w:rPr>
      </w:pPr>
    </w:p>
    <w:p w:rsidR="00F41DDB" w:rsidRPr="00881DD1" w:rsidRDefault="00F41DDB" w:rsidP="00F41DDB">
      <w:pPr>
        <w:pStyle w:val="ListParagraph"/>
        <w:numPr>
          <w:ilvl w:val="2"/>
          <w:numId w:val="1"/>
        </w:numPr>
        <w:rPr>
          <w:rFonts w:ascii="Arial" w:hAnsi="Arial" w:cs="Arial"/>
          <w:b/>
        </w:rPr>
      </w:pPr>
      <w:r w:rsidRPr="00881DD1">
        <w:rPr>
          <w:rFonts w:ascii="Arial" w:hAnsi="Arial" w:cs="Arial"/>
          <w:b/>
        </w:rPr>
        <w:t>Key Measures</w:t>
      </w:r>
    </w:p>
    <w:p w:rsidR="00F41DDB" w:rsidRPr="00881DD1" w:rsidRDefault="00F41DDB" w:rsidP="00CC3E1B">
      <w:pPr>
        <w:pStyle w:val="ListParagraph"/>
        <w:numPr>
          <w:ilvl w:val="0"/>
          <w:numId w:val="11"/>
        </w:numPr>
        <w:rPr>
          <w:rFonts w:ascii="Arial" w:hAnsi="Arial" w:cs="Arial"/>
          <w:b/>
        </w:rPr>
      </w:pPr>
      <w:r w:rsidRPr="00881DD1">
        <w:rPr>
          <w:rFonts w:ascii="Arial" w:hAnsi="Arial" w:cs="Arial"/>
        </w:rPr>
        <w:t>Accurate update of Land &amp; Buildings Fixed Assets Register recording Costs, Depreciation and DCG, where appropriate.</w:t>
      </w:r>
    </w:p>
    <w:p w:rsidR="00F41DDB" w:rsidRPr="00881DD1" w:rsidRDefault="00F41DDB" w:rsidP="00CC3E1B">
      <w:pPr>
        <w:pStyle w:val="ListParagraph"/>
        <w:numPr>
          <w:ilvl w:val="0"/>
          <w:numId w:val="11"/>
        </w:numPr>
        <w:rPr>
          <w:rFonts w:ascii="Arial" w:hAnsi="Arial" w:cs="Arial"/>
          <w:b/>
        </w:rPr>
      </w:pPr>
      <w:r w:rsidRPr="00881DD1">
        <w:rPr>
          <w:rFonts w:ascii="Arial" w:hAnsi="Arial" w:cs="Arial"/>
        </w:rPr>
        <w:t>The register should provide:</w:t>
      </w:r>
    </w:p>
    <w:p w:rsidR="00F41DDB" w:rsidRPr="00881DD1" w:rsidRDefault="00F41DDB" w:rsidP="00CC3E1B">
      <w:pPr>
        <w:pStyle w:val="ListParagraph"/>
        <w:numPr>
          <w:ilvl w:val="1"/>
          <w:numId w:val="11"/>
        </w:numPr>
        <w:rPr>
          <w:rFonts w:ascii="Arial" w:hAnsi="Arial" w:cs="Arial"/>
          <w:b/>
        </w:rPr>
      </w:pPr>
      <w:r w:rsidRPr="00881DD1">
        <w:rPr>
          <w:rFonts w:ascii="Arial" w:hAnsi="Arial" w:cs="Arial"/>
        </w:rPr>
        <w:t>a full and complete reconciliation of account balances which can be verified and audited at any time</w:t>
      </w:r>
    </w:p>
    <w:p w:rsidR="00F41DDB" w:rsidRDefault="00F41DDB" w:rsidP="00CC3E1B">
      <w:pPr>
        <w:pStyle w:val="ListParagraph"/>
        <w:numPr>
          <w:ilvl w:val="1"/>
          <w:numId w:val="11"/>
        </w:numPr>
        <w:rPr>
          <w:rFonts w:ascii="Arial" w:hAnsi="Arial" w:cs="Arial"/>
        </w:rPr>
      </w:pPr>
      <w:r w:rsidRPr="00881DD1">
        <w:rPr>
          <w:rFonts w:ascii="Arial" w:hAnsi="Arial" w:cs="Arial"/>
        </w:rPr>
        <w:t>information is available to generate the relevant note to the year-end financial statements as required.</w:t>
      </w:r>
    </w:p>
    <w:p w:rsidR="00F41DDB" w:rsidRDefault="00F41DDB">
      <w:pPr>
        <w:rPr>
          <w:rFonts w:ascii="Arial" w:hAnsi="Arial" w:cs="Arial"/>
        </w:rPr>
      </w:pPr>
      <w:r>
        <w:rPr>
          <w:rFonts w:ascii="Arial" w:hAnsi="Arial" w:cs="Arial"/>
        </w:rPr>
        <w:br w:type="page"/>
      </w:r>
    </w:p>
    <w:p w:rsidR="00F41DDB" w:rsidRPr="00DE3A84" w:rsidRDefault="00F41DDB" w:rsidP="00DE3A84">
      <w:pPr>
        <w:pStyle w:val="ListParagraph"/>
        <w:numPr>
          <w:ilvl w:val="1"/>
          <w:numId w:val="1"/>
        </w:numPr>
        <w:rPr>
          <w:rFonts w:ascii="Arial" w:hAnsi="Arial" w:cs="Arial"/>
          <w:b/>
        </w:rPr>
      </w:pPr>
      <w:r>
        <w:rPr>
          <w:rFonts w:ascii="Arial" w:hAnsi="Arial" w:cs="Arial"/>
          <w:b/>
        </w:rPr>
        <w:t>Equipment Depreciation</w:t>
      </w:r>
    </w:p>
    <w:p w:rsidR="00F41DDB" w:rsidRDefault="008E1259">
      <w:r>
        <w:object w:dxaOrig="15842" w:dyaOrig="10846">
          <v:shape id="_x0000_i1052" type="#_x0000_t75" style="width:648.85pt;height:443.7pt" o:ole="">
            <v:imagedata r:id="rId69" o:title=""/>
          </v:shape>
          <o:OLEObject Type="Embed" ProgID="Visio.Drawing.11" ShapeID="_x0000_i1052" DrawAspect="Content" ObjectID="_1498644660" r:id="rId70"/>
        </w:object>
      </w:r>
      <w:r w:rsidR="00F41DDB">
        <w:br w:type="page"/>
      </w:r>
    </w:p>
    <w:p w:rsidR="00F41DDB" w:rsidRDefault="00F41DDB" w:rsidP="00F41DDB">
      <w:pPr>
        <w:pStyle w:val="ListParagraph"/>
        <w:ind w:left="792"/>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Description</w:t>
      </w:r>
    </w:p>
    <w:p w:rsidR="00762631" w:rsidRDefault="00762631" w:rsidP="00762631">
      <w:pPr>
        <w:ind w:left="720"/>
        <w:rPr>
          <w:rFonts w:ascii="Arial" w:hAnsi="Arial" w:cs="Arial"/>
        </w:rPr>
      </w:pPr>
      <w:r>
        <w:rPr>
          <w:rFonts w:ascii="Arial" w:hAnsi="Arial" w:cs="Arial"/>
        </w:rPr>
        <w:t>The key output of this process is to account for depreciation charges and any relevant deferred capital grant (“DCG”) against all commissioned fixed assets taking into consideration the type of asset and the expected useful economic life (“UEL”) in accordance with university policy.</w:t>
      </w:r>
    </w:p>
    <w:p w:rsidR="00762631" w:rsidRDefault="00762631" w:rsidP="00762631">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Inputs</w:t>
      </w:r>
    </w:p>
    <w:p w:rsidR="00762631" w:rsidRPr="008A5805" w:rsidRDefault="00762631" w:rsidP="00CC3E1B">
      <w:pPr>
        <w:pStyle w:val="ListParagraph"/>
        <w:numPr>
          <w:ilvl w:val="0"/>
          <w:numId w:val="18"/>
        </w:numPr>
        <w:rPr>
          <w:rFonts w:ascii="Arial" w:hAnsi="Arial" w:cs="Arial"/>
          <w:b/>
        </w:rPr>
      </w:pPr>
      <w:r>
        <w:rPr>
          <w:rFonts w:ascii="Arial" w:hAnsi="Arial" w:cs="Arial"/>
        </w:rPr>
        <w:t>Fixed Asset Register.</w:t>
      </w:r>
    </w:p>
    <w:p w:rsidR="00762631" w:rsidRPr="008A5805" w:rsidRDefault="00DE3A84" w:rsidP="00CC3E1B">
      <w:pPr>
        <w:pStyle w:val="ListParagraph"/>
        <w:numPr>
          <w:ilvl w:val="0"/>
          <w:numId w:val="18"/>
        </w:numPr>
        <w:rPr>
          <w:rFonts w:ascii="Arial" w:hAnsi="Arial" w:cs="Arial"/>
          <w:b/>
        </w:rPr>
      </w:pPr>
      <w:r>
        <w:rPr>
          <w:rFonts w:ascii="Arial" w:hAnsi="Arial" w:cs="Arial"/>
        </w:rPr>
        <w:t>GL 201</w:t>
      </w:r>
      <w:r w:rsidR="00762631">
        <w:rPr>
          <w:rFonts w:ascii="Arial" w:hAnsi="Arial" w:cs="Arial"/>
        </w:rPr>
        <w:t xml:space="preserve"> report for IE codes 9011, 9016, 9021, 9031, 9041, 9046 and 9047.</w:t>
      </w:r>
    </w:p>
    <w:p w:rsidR="00762631" w:rsidRPr="004A34A5" w:rsidRDefault="00762631" w:rsidP="00CC3E1B">
      <w:pPr>
        <w:pStyle w:val="ListParagraph"/>
        <w:numPr>
          <w:ilvl w:val="0"/>
          <w:numId w:val="18"/>
        </w:numPr>
        <w:rPr>
          <w:rFonts w:ascii="Arial" w:hAnsi="Arial" w:cs="Arial"/>
          <w:b/>
        </w:rPr>
      </w:pPr>
      <w:r>
        <w:rPr>
          <w:rFonts w:ascii="Arial" w:hAnsi="Arial" w:cs="Arial"/>
        </w:rPr>
        <w:t>Schedule of asset categories to accurately identify category and UEL for each new asset.</w:t>
      </w:r>
    </w:p>
    <w:p w:rsidR="00762631" w:rsidRPr="004A34A5" w:rsidRDefault="00762631" w:rsidP="00CC3E1B">
      <w:pPr>
        <w:pStyle w:val="ListParagraph"/>
        <w:numPr>
          <w:ilvl w:val="0"/>
          <w:numId w:val="18"/>
        </w:numPr>
        <w:rPr>
          <w:rFonts w:ascii="Arial" w:hAnsi="Arial" w:cs="Arial"/>
          <w:b/>
        </w:rPr>
      </w:pPr>
      <w:r>
        <w:rPr>
          <w:rFonts w:ascii="Arial" w:hAnsi="Arial" w:cs="Arial"/>
        </w:rPr>
        <w:t>Commissioning date of new assets, where appropriate.</w:t>
      </w:r>
    </w:p>
    <w:p w:rsidR="00762631" w:rsidRPr="004A34A5" w:rsidRDefault="00762631" w:rsidP="00CC3E1B">
      <w:pPr>
        <w:pStyle w:val="ListParagraph"/>
        <w:numPr>
          <w:ilvl w:val="0"/>
          <w:numId w:val="18"/>
        </w:numPr>
        <w:rPr>
          <w:rFonts w:ascii="Arial" w:hAnsi="Arial" w:cs="Arial"/>
          <w:b/>
        </w:rPr>
      </w:pPr>
      <w:r>
        <w:rPr>
          <w:rFonts w:ascii="Arial" w:hAnsi="Arial" w:cs="Arial"/>
        </w:rPr>
        <w:t>Record of DCG for each asset, where appropriate.</w:t>
      </w:r>
    </w:p>
    <w:p w:rsidR="00762631" w:rsidRDefault="00762631" w:rsidP="00762631">
      <w:pPr>
        <w:pStyle w:val="ListParagraph"/>
        <w:ind w:left="1224"/>
        <w:rPr>
          <w:rFonts w:ascii="Arial" w:hAnsi="Arial" w:cs="Arial"/>
          <w:b/>
        </w:rPr>
      </w:pPr>
    </w:p>
    <w:p w:rsidR="00F41DDB" w:rsidRDefault="00F41DDB" w:rsidP="00F41DDB">
      <w:pPr>
        <w:pStyle w:val="ListParagraph"/>
        <w:numPr>
          <w:ilvl w:val="2"/>
          <w:numId w:val="1"/>
        </w:numPr>
        <w:rPr>
          <w:rFonts w:ascii="Arial" w:hAnsi="Arial" w:cs="Arial"/>
          <w:b/>
        </w:rPr>
      </w:pPr>
      <w:r>
        <w:rPr>
          <w:rFonts w:ascii="Arial" w:hAnsi="Arial" w:cs="Arial"/>
          <w:b/>
        </w:rPr>
        <w:t xml:space="preserve"> Outputs</w:t>
      </w:r>
    </w:p>
    <w:p w:rsidR="00762631" w:rsidRPr="008A5805" w:rsidRDefault="00762631" w:rsidP="00CC3E1B">
      <w:pPr>
        <w:pStyle w:val="ListParagraph"/>
        <w:numPr>
          <w:ilvl w:val="0"/>
          <w:numId w:val="19"/>
        </w:numPr>
        <w:rPr>
          <w:rFonts w:ascii="Arial" w:hAnsi="Arial" w:cs="Arial"/>
          <w:b/>
        </w:rPr>
      </w:pPr>
      <w:r>
        <w:rPr>
          <w:rFonts w:ascii="Arial" w:hAnsi="Arial" w:cs="Arial"/>
        </w:rPr>
        <w:t>Identify new assets purchased in month to add to register.</w:t>
      </w:r>
    </w:p>
    <w:p w:rsidR="00762631" w:rsidRPr="008A5805" w:rsidRDefault="00762631" w:rsidP="00CC3E1B">
      <w:pPr>
        <w:pStyle w:val="ListParagraph"/>
        <w:numPr>
          <w:ilvl w:val="0"/>
          <w:numId w:val="19"/>
        </w:numPr>
        <w:rPr>
          <w:rFonts w:ascii="Arial" w:hAnsi="Arial" w:cs="Arial"/>
          <w:b/>
        </w:rPr>
      </w:pPr>
      <w:r>
        <w:rPr>
          <w:rFonts w:ascii="Arial" w:hAnsi="Arial" w:cs="Arial"/>
        </w:rPr>
        <w:t>Record of cost transfers requiring amendment within Oracle.</w:t>
      </w:r>
    </w:p>
    <w:p w:rsidR="00762631" w:rsidRPr="004A34A5" w:rsidRDefault="00762631" w:rsidP="00CC3E1B">
      <w:pPr>
        <w:pStyle w:val="ListParagraph"/>
        <w:numPr>
          <w:ilvl w:val="0"/>
          <w:numId w:val="19"/>
        </w:numPr>
        <w:rPr>
          <w:rFonts w:ascii="Arial" w:hAnsi="Arial" w:cs="Arial"/>
          <w:b/>
        </w:rPr>
      </w:pPr>
      <w:r>
        <w:rPr>
          <w:rFonts w:ascii="Arial" w:hAnsi="Arial" w:cs="Arial"/>
        </w:rPr>
        <w:t>Accurate recording of fixed assets UEL.</w:t>
      </w:r>
    </w:p>
    <w:p w:rsidR="00762631" w:rsidRPr="004A34A5" w:rsidRDefault="00762631" w:rsidP="00CC3E1B">
      <w:pPr>
        <w:pStyle w:val="ListParagraph"/>
        <w:numPr>
          <w:ilvl w:val="0"/>
          <w:numId w:val="19"/>
        </w:numPr>
        <w:rPr>
          <w:rFonts w:ascii="Arial" w:hAnsi="Arial" w:cs="Arial"/>
          <w:b/>
        </w:rPr>
      </w:pPr>
      <w:r>
        <w:rPr>
          <w:rFonts w:ascii="Arial" w:hAnsi="Arial" w:cs="Arial"/>
        </w:rPr>
        <w:t>Depreciation Journal to be processed.</w:t>
      </w:r>
    </w:p>
    <w:p w:rsidR="00762631" w:rsidRPr="00C776B9" w:rsidRDefault="00762631" w:rsidP="00CC3E1B">
      <w:pPr>
        <w:pStyle w:val="ListParagraph"/>
        <w:numPr>
          <w:ilvl w:val="0"/>
          <w:numId w:val="19"/>
        </w:numPr>
        <w:rPr>
          <w:rFonts w:ascii="Arial" w:hAnsi="Arial" w:cs="Arial"/>
          <w:b/>
        </w:rPr>
      </w:pPr>
      <w:r w:rsidRPr="004A34A5">
        <w:rPr>
          <w:rFonts w:ascii="Arial" w:hAnsi="Arial" w:cs="Arial"/>
        </w:rPr>
        <w:t>DCG Journal to be processed.</w:t>
      </w:r>
    </w:p>
    <w:p w:rsidR="00762631" w:rsidRPr="004A34A5" w:rsidRDefault="00762631" w:rsidP="00CC3E1B">
      <w:pPr>
        <w:pStyle w:val="ListParagraph"/>
        <w:numPr>
          <w:ilvl w:val="0"/>
          <w:numId w:val="19"/>
        </w:numPr>
        <w:rPr>
          <w:rFonts w:ascii="Arial" w:hAnsi="Arial" w:cs="Arial"/>
          <w:b/>
        </w:rPr>
      </w:pPr>
      <w:r>
        <w:rPr>
          <w:rFonts w:ascii="Arial" w:hAnsi="Arial" w:cs="Arial"/>
        </w:rPr>
        <w:t>Fixed Asset Register Reconciliation.</w:t>
      </w:r>
    </w:p>
    <w:p w:rsidR="00762631" w:rsidRDefault="00762631" w:rsidP="00762631">
      <w:pPr>
        <w:pStyle w:val="ListParagraph"/>
        <w:ind w:left="1224"/>
        <w:rPr>
          <w:rFonts w:ascii="Arial" w:hAnsi="Arial" w:cs="Arial"/>
          <w:b/>
        </w:rPr>
      </w:pPr>
    </w:p>
    <w:p w:rsidR="00F41DDB" w:rsidRDefault="00F41DDB" w:rsidP="008332C5">
      <w:pPr>
        <w:pStyle w:val="ListParagraph"/>
        <w:numPr>
          <w:ilvl w:val="2"/>
          <w:numId w:val="1"/>
        </w:numPr>
        <w:rPr>
          <w:rFonts w:ascii="Arial" w:hAnsi="Arial" w:cs="Arial"/>
          <w:b/>
        </w:rPr>
      </w:pPr>
      <w:r>
        <w:rPr>
          <w:rFonts w:ascii="Arial" w:hAnsi="Arial" w:cs="Arial"/>
          <w:b/>
        </w:rPr>
        <w:t xml:space="preserve"> Criteria</w:t>
      </w:r>
    </w:p>
    <w:p w:rsidR="00762631" w:rsidRDefault="00762631" w:rsidP="00CC3E1B">
      <w:pPr>
        <w:pStyle w:val="ListParagraph"/>
        <w:numPr>
          <w:ilvl w:val="0"/>
          <w:numId w:val="20"/>
        </w:numPr>
        <w:rPr>
          <w:rFonts w:ascii="Arial" w:hAnsi="Arial" w:cs="Arial"/>
        </w:rPr>
      </w:pPr>
      <w:r w:rsidRPr="00C776B9">
        <w:rPr>
          <w:rFonts w:ascii="Arial" w:hAnsi="Arial" w:cs="Arial"/>
        </w:rPr>
        <w:t>To ensure that depreciation and DCG received against each asset is recorded accurately</w:t>
      </w:r>
      <w:r>
        <w:rPr>
          <w:rFonts w:ascii="Arial" w:hAnsi="Arial" w:cs="Arial"/>
        </w:rPr>
        <w:t xml:space="preserve"> within the register</w:t>
      </w:r>
      <w:r w:rsidRPr="00C776B9">
        <w:rPr>
          <w:rFonts w:ascii="Arial" w:hAnsi="Arial" w:cs="Arial"/>
        </w:rPr>
        <w:t>.</w:t>
      </w:r>
      <w:r>
        <w:rPr>
          <w:rFonts w:ascii="Arial" w:hAnsi="Arial" w:cs="Arial"/>
        </w:rPr>
        <w:t xml:space="preserve">  The fixed asset register should form the basis of a reconciliation to the balance sheet fixed assets and cumulative depreciation (net book value) and the depreciation / DCG recognised in the income and expenditure statements.</w:t>
      </w:r>
    </w:p>
    <w:p w:rsidR="00762631" w:rsidRPr="008332C5" w:rsidRDefault="00762631" w:rsidP="00762631">
      <w:pPr>
        <w:pStyle w:val="ListParagraph"/>
        <w:ind w:left="1224"/>
        <w:rPr>
          <w:rFonts w:ascii="Arial" w:hAnsi="Arial" w:cs="Arial"/>
          <w:b/>
        </w:rPr>
      </w:pPr>
    </w:p>
    <w:p w:rsidR="00F41DDB" w:rsidRDefault="008332C5" w:rsidP="00F41DDB">
      <w:pPr>
        <w:pStyle w:val="ListParagraph"/>
        <w:numPr>
          <w:ilvl w:val="2"/>
          <w:numId w:val="1"/>
        </w:numPr>
        <w:rPr>
          <w:rFonts w:ascii="Arial" w:hAnsi="Arial" w:cs="Arial"/>
          <w:b/>
        </w:rPr>
      </w:pPr>
      <w:r>
        <w:rPr>
          <w:rFonts w:ascii="Arial" w:hAnsi="Arial" w:cs="Arial"/>
          <w:b/>
        </w:rPr>
        <w:t xml:space="preserve"> Key Measures</w:t>
      </w:r>
    </w:p>
    <w:p w:rsidR="00762631" w:rsidRPr="008A5805" w:rsidRDefault="00762631" w:rsidP="00CC3E1B">
      <w:pPr>
        <w:pStyle w:val="ListParagraph"/>
        <w:numPr>
          <w:ilvl w:val="0"/>
          <w:numId w:val="14"/>
        </w:numPr>
        <w:rPr>
          <w:rFonts w:ascii="Arial" w:hAnsi="Arial" w:cs="Arial"/>
          <w:b/>
        </w:rPr>
      </w:pPr>
      <w:r>
        <w:rPr>
          <w:rFonts w:ascii="Arial" w:hAnsi="Arial" w:cs="Arial"/>
        </w:rPr>
        <w:t>Accurate recording of assets including additions, transfers, depreciation and DCG to ensure that the fixed asset register can be verified and audited as required.</w:t>
      </w:r>
    </w:p>
    <w:p w:rsidR="008332C5" w:rsidRDefault="008332C5">
      <w:pPr>
        <w:rPr>
          <w:rFonts w:ascii="Arial" w:hAnsi="Arial" w:cs="Arial"/>
          <w:b/>
        </w:rPr>
      </w:pPr>
    </w:p>
    <w:p w:rsidR="00B25451" w:rsidRPr="00B25451" w:rsidRDefault="00B25451" w:rsidP="00B25451">
      <w:pPr>
        <w:pStyle w:val="ListParagraph"/>
        <w:ind w:left="1440"/>
        <w:rPr>
          <w:rFonts w:ascii="Arial" w:hAnsi="Arial" w:cs="Arial"/>
          <w:b/>
        </w:rPr>
      </w:pPr>
    </w:p>
    <w:p w:rsidR="00B25451" w:rsidRDefault="00B25451" w:rsidP="00B25451">
      <w:pPr>
        <w:pStyle w:val="ListParagraph"/>
        <w:numPr>
          <w:ilvl w:val="1"/>
          <w:numId w:val="1"/>
        </w:numPr>
        <w:rPr>
          <w:rFonts w:ascii="Arial" w:hAnsi="Arial" w:cs="Arial"/>
          <w:b/>
        </w:rPr>
      </w:pPr>
      <w:r>
        <w:rPr>
          <w:rFonts w:ascii="Arial" w:hAnsi="Arial" w:cs="Arial"/>
          <w:b/>
        </w:rPr>
        <w:t>Consolidation Process</w:t>
      </w:r>
    </w:p>
    <w:p w:rsidR="00BD1379" w:rsidRDefault="002946EB" w:rsidP="00BD1379">
      <w:pPr>
        <w:pStyle w:val="ListParagraph"/>
        <w:ind w:left="792"/>
        <w:rPr>
          <w:rFonts w:ascii="Arial" w:hAnsi="Arial" w:cs="Arial"/>
          <w:b/>
        </w:rPr>
      </w:pPr>
      <w:r>
        <w:object w:dxaOrig="15778" w:dyaOrig="10562">
          <v:shape id="_x0000_i1053" type="#_x0000_t75" style="width:642.15pt;height:430.35pt" o:ole="">
            <v:imagedata r:id="rId71" o:title=""/>
          </v:shape>
          <o:OLEObject Type="Embed" ProgID="Visio.Drawing.11" ShapeID="_x0000_i1053" DrawAspect="Content" ObjectID="_1498644661" r:id="rId72"/>
        </w:object>
      </w:r>
      <w:r w:rsidR="00BD1379">
        <w:rPr>
          <w:rFonts w:ascii="Arial" w:hAnsi="Arial" w:cs="Arial"/>
          <w:b/>
        </w:rPr>
        <w:br w:type="page"/>
      </w:r>
    </w:p>
    <w:p w:rsidR="00617231" w:rsidRDefault="00B25451" w:rsidP="00B25451">
      <w:pPr>
        <w:pStyle w:val="ListParagraph"/>
        <w:numPr>
          <w:ilvl w:val="2"/>
          <w:numId w:val="1"/>
        </w:numPr>
        <w:rPr>
          <w:rFonts w:ascii="Arial" w:hAnsi="Arial" w:cs="Arial"/>
          <w:b/>
        </w:rPr>
      </w:pPr>
      <w:r>
        <w:rPr>
          <w:rFonts w:ascii="Arial" w:hAnsi="Arial" w:cs="Arial"/>
          <w:b/>
        </w:rPr>
        <w:t xml:space="preserve"> Description</w:t>
      </w:r>
    </w:p>
    <w:p w:rsidR="00997489" w:rsidRPr="00BD1379" w:rsidRDefault="00997489" w:rsidP="00997489">
      <w:pPr>
        <w:ind w:left="720"/>
        <w:rPr>
          <w:rFonts w:ascii="Arial" w:hAnsi="Arial" w:cs="Arial"/>
        </w:rPr>
      </w:pPr>
      <w:r w:rsidRPr="00BD1379">
        <w:rPr>
          <w:rFonts w:ascii="Arial" w:hAnsi="Arial" w:cs="Arial"/>
        </w:rPr>
        <w:t>Reporting</w:t>
      </w:r>
      <w:r w:rsidR="00BD1379">
        <w:rPr>
          <w:rFonts w:ascii="Arial" w:hAnsi="Arial" w:cs="Arial"/>
        </w:rPr>
        <w:t xml:space="preserve"> process</w:t>
      </w:r>
      <w:r w:rsidRPr="00BD1379">
        <w:rPr>
          <w:rFonts w:ascii="Arial" w:hAnsi="Arial" w:cs="Arial"/>
        </w:rPr>
        <w:t xml:space="preserve"> starts </w:t>
      </w:r>
      <w:r w:rsidR="00BD1379">
        <w:rPr>
          <w:rFonts w:ascii="Arial" w:hAnsi="Arial" w:cs="Arial"/>
        </w:rPr>
        <w:t>on</w:t>
      </w:r>
      <w:r w:rsidRPr="00BD1379">
        <w:rPr>
          <w:rFonts w:ascii="Arial" w:hAnsi="Arial" w:cs="Arial"/>
        </w:rPr>
        <w:t xml:space="preserve"> day 1 with School and departmental variance analysis.  A headline report with comments on material or important variances to budget is prepared and sent to HOFFRA.  Research variances are not required at this stage as a Faculty report is prepared by the Head of Research Finance.  HOFFRA then prepares a Faculty headline report to consolidate the comments from Schools and research and send to the Finance Directorate Consolidation Accountant </w:t>
      </w:r>
      <w:r w:rsidR="00BD1379" w:rsidRPr="00BD1379">
        <w:rPr>
          <w:rFonts w:ascii="Arial" w:hAnsi="Arial" w:cs="Arial"/>
        </w:rPr>
        <w:t xml:space="preserve">and Head of Central Research Finance (HoCRF) </w:t>
      </w:r>
      <w:r w:rsidRPr="00BD1379">
        <w:rPr>
          <w:rFonts w:ascii="Arial" w:hAnsi="Arial" w:cs="Arial"/>
        </w:rPr>
        <w:t>by the end of day 2.</w:t>
      </w:r>
      <w:r w:rsidR="00BD1379" w:rsidRPr="00BD1379">
        <w:rPr>
          <w:rFonts w:ascii="Arial" w:hAnsi="Arial" w:cs="Arial"/>
        </w:rPr>
        <w:t xml:space="preserve">  </w:t>
      </w:r>
    </w:p>
    <w:p w:rsidR="00BD1379" w:rsidRPr="00BD1379" w:rsidRDefault="00BD1379" w:rsidP="00997489">
      <w:pPr>
        <w:ind w:left="720"/>
        <w:rPr>
          <w:rFonts w:ascii="Arial" w:hAnsi="Arial" w:cs="Arial"/>
        </w:rPr>
      </w:pPr>
      <w:r w:rsidRPr="00BD1379">
        <w:rPr>
          <w:rFonts w:ascii="Arial" w:hAnsi="Arial" w:cs="Arial"/>
        </w:rPr>
        <w:t xml:space="preserve">Accountants are required to provide a forecast outturn at summary level which should be updated quarterly.  </w:t>
      </w:r>
    </w:p>
    <w:p w:rsidR="00B25451" w:rsidRDefault="00B25451" w:rsidP="00B25451">
      <w:pPr>
        <w:pStyle w:val="ListParagraph"/>
        <w:numPr>
          <w:ilvl w:val="2"/>
          <w:numId w:val="1"/>
        </w:numPr>
        <w:rPr>
          <w:rFonts w:ascii="Arial" w:hAnsi="Arial" w:cs="Arial"/>
          <w:b/>
        </w:rPr>
      </w:pPr>
      <w:r>
        <w:rPr>
          <w:rFonts w:ascii="Arial" w:hAnsi="Arial" w:cs="Arial"/>
          <w:b/>
        </w:rPr>
        <w:t xml:space="preserve"> Inputs</w:t>
      </w:r>
    </w:p>
    <w:p w:rsidR="00BD1379" w:rsidRPr="00027A0B" w:rsidRDefault="00BD1379" w:rsidP="00CC3E1B">
      <w:pPr>
        <w:pStyle w:val="ListParagraph"/>
        <w:numPr>
          <w:ilvl w:val="0"/>
          <w:numId w:val="14"/>
        </w:numPr>
        <w:rPr>
          <w:rFonts w:ascii="Arial" w:hAnsi="Arial" w:cs="Arial"/>
        </w:rPr>
      </w:pPr>
      <w:r w:rsidRPr="00027A0B">
        <w:rPr>
          <w:rFonts w:ascii="Arial" w:hAnsi="Arial" w:cs="Arial"/>
        </w:rPr>
        <w:t>Corporate Planner report IE01</w:t>
      </w:r>
    </w:p>
    <w:p w:rsidR="00BD1379" w:rsidRDefault="00BD1379" w:rsidP="00BD1379">
      <w:pPr>
        <w:pStyle w:val="ListParagraph"/>
        <w:ind w:left="1224"/>
        <w:rPr>
          <w:rFonts w:ascii="Arial" w:hAnsi="Arial" w:cs="Arial"/>
          <w:b/>
        </w:rPr>
      </w:pPr>
    </w:p>
    <w:p w:rsidR="00B25451" w:rsidRDefault="00B25451" w:rsidP="00B25451">
      <w:pPr>
        <w:pStyle w:val="ListParagraph"/>
        <w:numPr>
          <w:ilvl w:val="2"/>
          <w:numId w:val="1"/>
        </w:numPr>
        <w:rPr>
          <w:rFonts w:ascii="Arial" w:hAnsi="Arial" w:cs="Arial"/>
          <w:b/>
        </w:rPr>
      </w:pPr>
      <w:r>
        <w:rPr>
          <w:rFonts w:ascii="Arial" w:hAnsi="Arial" w:cs="Arial"/>
          <w:b/>
        </w:rPr>
        <w:t xml:space="preserve"> Outputs</w:t>
      </w:r>
    </w:p>
    <w:p w:rsidR="00BD1379" w:rsidRPr="00027A0B" w:rsidRDefault="00BD1379" w:rsidP="00CC3E1B">
      <w:pPr>
        <w:pStyle w:val="ListParagraph"/>
        <w:numPr>
          <w:ilvl w:val="0"/>
          <w:numId w:val="14"/>
        </w:numPr>
        <w:rPr>
          <w:rFonts w:ascii="Arial" w:hAnsi="Arial" w:cs="Arial"/>
        </w:rPr>
      </w:pPr>
      <w:r w:rsidRPr="00027A0B">
        <w:rPr>
          <w:rFonts w:ascii="Arial" w:hAnsi="Arial" w:cs="Arial"/>
        </w:rPr>
        <w:t>Headlines report</w:t>
      </w:r>
    </w:p>
    <w:p w:rsidR="00BD1379" w:rsidRDefault="00BD1379" w:rsidP="00BD1379">
      <w:pPr>
        <w:pStyle w:val="ListParagraph"/>
        <w:ind w:left="1224"/>
        <w:rPr>
          <w:rFonts w:ascii="Arial" w:hAnsi="Arial" w:cs="Arial"/>
          <w:b/>
        </w:rPr>
      </w:pPr>
    </w:p>
    <w:p w:rsidR="00B25451" w:rsidRDefault="00B25451" w:rsidP="00B25451">
      <w:pPr>
        <w:pStyle w:val="ListParagraph"/>
        <w:numPr>
          <w:ilvl w:val="2"/>
          <w:numId w:val="1"/>
        </w:numPr>
        <w:rPr>
          <w:rFonts w:ascii="Arial" w:hAnsi="Arial" w:cs="Arial"/>
          <w:b/>
        </w:rPr>
      </w:pPr>
      <w:r>
        <w:rPr>
          <w:rFonts w:ascii="Arial" w:hAnsi="Arial" w:cs="Arial"/>
          <w:b/>
        </w:rPr>
        <w:t xml:space="preserve"> Criteria</w:t>
      </w:r>
    </w:p>
    <w:p w:rsidR="00BD1379" w:rsidRPr="00BD1379" w:rsidRDefault="00BD1379" w:rsidP="00CC3E1B">
      <w:pPr>
        <w:pStyle w:val="ListParagraph"/>
        <w:numPr>
          <w:ilvl w:val="0"/>
          <w:numId w:val="14"/>
        </w:numPr>
        <w:rPr>
          <w:rFonts w:ascii="Arial" w:hAnsi="Arial" w:cs="Arial"/>
        </w:rPr>
      </w:pPr>
      <w:r w:rsidRPr="00BD1379">
        <w:rPr>
          <w:rFonts w:ascii="Arial" w:hAnsi="Arial" w:cs="Arial"/>
        </w:rPr>
        <w:t>Commentary is required on material or important variances</w:t>
      </w:r>
      <w:r>
        <w:rPr>
          <w:rFonts w:ascii="Arial" w:hAnsi="Arial" w:cs="Arial"/>
        </w:rPr>
        <w:t xml:space="preserve"> and must include a clear explanation of the reason for the variance</w:t>
      </w:r>
    </w:p>
    <w:p w:rsidR="00BD1379" w:rsidRDefault="00BD1379" w:rsidP="00BD1379">
      <w:pPr>
        <w:pStyle w:val="ListParagraph"/>
        <w:ind w:left="1224"/>
        <w:rPr>
          <w:rFonts w:ascii="Arial" w:hAnsi="Arial" w:cs="Arial"/>
          <w:b/>
        </w:rPr>
      </w:pPr>
    </w:p>
    <w:p w:rsidR="00B25451" w:rsidRDefault="00B25451" w:rsidP="00B25451">
      <w:pPr>
        <w:pStyle w:val="ListParagraph"/>
        <w:numPr>
          <w:ilvl w:val="2"/>
          <w:numId w:val="1"/>
        </w:numPr>
        <w:rPr>
          <w:rFonts w:ascii="Arial" w:hAnsi="Arial" w:cs="Arial"/>
          <w:b/>
        </w:rPr>
      </w:pPr>
      <w:r>
        <w:rPr>
          <w:rFonts w:ascii="Arial" w:hAnsi="Arial" w:cs="Arial"/>
          <w:b/>
        </w:rPr>
        <w:t xml:space="preserve"> Key Measures</w:t>
      </w:r>
    </w:p>
    <w:p w:rsidR="00BD1379" w:rsidRPr="00BD1379" w:rsidRDefault="00BD1379" w:rsidP="00CC3E1B">
      <w:pPr>
        <w:pStyle w:val="ListParagraph"/>
        <w:numPr>
          <w:ilvl w:val="0"/>
          <w:numId w:val="14"/>
        </w:numPr>
        <w:rPr>
          <w:rFonts w:ascii="Arial" w:hAnsi="Arial" w:cs="Arial"/>
        </w:rPr>
      </w:pPr>
      <w:r w:rsidRPr="00BD1379">
        <w:rPr>
          <w:rFonts w:ascii="Arial" w:hAnsi="Arial" w:cs="Arial"/>
        </w:rPr>
        <w:t>Clear and concise commentary should enable a fast and accurate consolidation process highlighting any key risks to the University.</w:t>
      </w:r>
    </w:p>
    <w:p w:rsidR="00997489" w:rsidRDefault="00997489">
      <w:pPr>
        <w:rPr>
          <w:rFonts w:ascii="Arial" w:hAnsi="Arial" w:cs="Arial"/>
          <w:color w:val="1F497D" w:themeColor="dark2"/>
        </w:rPr>
      </w:pPr>
      <w:r>
        <w:rPr>
          <w:rFonts w:ascii="Arial" w:hAnsi="Arial" w:cs="Arial"/>
          <w:color w:val="1F497D" w:themeColor="dark2"/>
        </w:rPr>
        <w:br w:type="page"/>
      </w:r>
    </w:p>
    <w:p w:rsidR="00BD1379" w:rsidRDefault="00BD1379" w:rsidP="00997489">
      <w:pPr>
        <w:pStyle w:val="ListParagraph"/>
        <w:numPr>
          <w:ilvl w:val="1"/>
          <w:numId w:val="1"/>
        </w:numPr>
        <w:rPr>
          <w:rFonts w:ascii="Arial" w:hAnsi="Arial" w:cs="Arial"/>
          <w:b/>
        </w:rPr>
      </w:pPr>
      <w:r>
        <w:rPr>
          <w:rFonts w:ascii="Arial" w:hAnsi="Arial" w:cs="Arial"/>
          <w:b/>
        </w:rPr>
        <w:t>Month End Process: Cashflow Report</w:t>
      </w:r>
    </w:p>
    <w:p w:rsidR="00B272CF" w:rsidRDefault="00FD6799">
      <w:pPr>
        <w:rPr>
          <w:rFonts w:ascii="Arial" w:hAnsi="Arial" w:cs="Arial"/>
          <w:b/>
          <w:color w:val="FF0000"/>
        </w:rPr>
      </w:pPr>
      <w:r>
        <w:object w:dxaOrig="15778" w:dyaOrig="10562">
          <v:shape id="_x0000_i1054" type="#_x0000_t75" style="width:661.4pt;height:442.9pt" o:ole="">
            <v:imagedata r:id="rId73" o:title=""/>
          </v:shape>
          <o:OLEObject Type="Embed" ProgID="Visio.Drawing.11" ShapeID="_x0000_i1054" DrawAspect="Content" ObjectID="_1498644662" r:id="rId74"/>
        </w:object>
      </w:r>
      <w:r w:rsidR="00B272CF">
        <w:rPr>
          <w:rFonts w:ascii="Arial" w:hAnsi="Arial" w:cs="Arial"/>
          <w:b/>
          <w:color w:val="FF0000"/>
        </w:rPr>
        <w:br w:type="page"/>
      </w:r>
    </w:p>
    <w:p w:rsidR="00477858" w:rsidRDefault="00477858" w:rsidP="00477858">
      <w:pPr>
        <w:pStyle w:val="ListParagraph"/>
        <w:numPr>
          <w:ilvl w:val="2"/>
          <w:numId w:val="1"/>
        </w:numPr>
        <w:rPr>
          <w:rFonts w:ascii="Arial" w:hAnsi="Arial" w:cs="Arial"/>
          <w:b/>
        </w:rPr>
      </w:pPr>
      <w:r>
        <w:rPr>
          <w:rFonts w:ascii="Arial" w:hAnsi="Arial" w:cs="Arial"/>
          <w:b/>
        </w:rPr>
        <w:t>Description</w:t>
      </w:r>
    </w:p>
    <w:p w:rsidR="00477858" w:rsidRDefault="00477858" w:rsidP="00477858">
      <w:pPr>
        <w:pStyle w:val="ListParagraph"/>
        <w:ind w:left="1224"/>
        <w:rPr>
          <w:rFonts w:ascii="Arial" w:hAnsi="Arial" w:cs="Arial"/>
        </w:rPr>
      </w:pPr>
      <w:r>
        <w:rPr>
          <w:rFonts w:ascii="Arial" w:hAnsi="Arial" w:cs="Arial"/>
          <w:b/>
        </w:rPr>
        <w:t xml:space="preserve"> </w:t>
      </w:r>
      <w:r>
        <w:rPr>
          <w:rFonts w:ascii="Arial" w:hAnsi="Arial" w:cs="Arial"/>
        </w:rPr>
        <w:t>The cashflow report is a key document in the pack.  It shows cash opening and closing balances and key movements,</w:t>
      </w:r>
    </w:p>
    <w:p w:rsidR="00477858" w:rsidRDefault="00477858" w:rsidP="00477858">
      <w:pPr>
        <w:pStyle w:val="ListParagraph"/>
        <w:ind w:left="1224"/>
        <w:rPr>
          <w:rFonts w:ascii="Arial" w:hAnsi="Arial" w:cs="Arial"/>
          <w:b/>
        </w:rPr>
      </w:pPr>
    </w:p>
    <w:p w:rsidR="00477858" w:rsidRDefault="00477858" w:rsidP="00477858">
      <w:pPr>
        <w:pStyle w:val="ListParagraph"/>
        <w:numPr>
          <w:ilvl w:val="2"/>
          <w:numId w:val="1"/>
        </w:numPr>
        <w:rPr>
          <w:rFonts w:ascii="Arial" w:hAnsi="Arial" w:cs="Arial"/>
          <w:b/>
        </w:rPr>
      </w:pPr>
      <w:r>
        <w:rPr>
          <w:rFonts w:ascii="Arial" w:hAnsi="Arial" w:cs="Arial"/>
          <w:b/>
        </w:rPr>
        <w:t>Inputs</w:t>
      </w:r>
    </w:p>
    <w:p w:rsidR="00477858" w:rsidRPr="00477858" w:rsidRDefault="00477858" w:rsidP="00477858">
      <w:pPr>
        <w:pStyle w:val="ListParagraph"/>
        <w:ind w:left="1224"/>
        <w:rPr>
          <w:rFonts w:ascii="Arial" w:hAnsi="Arial" w:cs="Arial"/>
        </w:rPr>
      </w:pPr>
      <w:r w:rsidRPr="00477858">
        <w:rPr>
          <w:rFonts w:ascii="Arial" w:hAnsi="Arial" w:cs="Arial"/>
        </w:rPr>
        <w:t>Corporate Planner IE report</w:t>
      </w:r>
    </w:p>
    <w:p w:rsidR="00477858" w:rsidRPr="00477858" w:rsidRDefault="00477858" w:rsidP="00477858">
      <w:pPr>
        <w:pStyle w:val="ListParagraph"/>
        <w:ind w:left="1224"/>
        <w:rPr>
          <w:rFonts w:ascii="Arial" w:hAnsi="Arial" w:cs="Arial"/>
        </w:rPr>
      </w:pPr>
      <w:r w:rsidRPr="00477858">
        <w:rPr>
          <w:rFonts w:ascii="Arial" w:hAnsi="Arial" w:cs="Arial"/>
        </w:rPr>
        <w:t>Corporate Planner BS report (opening and closing balances)</w:t>
      </w:r>
    </w:p>
    <w:p w:rsidR="00477858" w:rsidRPr="00477858" w:rsidRDefault="00477858" w:rsidP="00477858">
      <w:pPr>
        <w:pStyle w:val="ListParagraph"/>
        <w:ind w:left="1224"/>
        <w:rPr>
          <w:rFonts w:ascii="Arial" w:hAnsi="Arial" w:cs="Arial"/>
        </w:rPr>
      </w:pPr>
      <w:r w:rsidRPr="00477858">
        <w:rPr>
          <w:rFonts w:ascii="Arial" w:hAnsi="Arial" w:cs="Arial"/>
        </w:rPr>
        <w:t>Trial Balance</w:t>
      </w:r>
    </w:p>
    <w:p w:rsidR="00477858" w:rsidRPr="00477858" w:rsidRDefault="00477858" w:rsidP="00477858">
      <w:pPr>
        <w:pStyle w:val="ListParagraph"/>
        <w:ind w:left="1224"/>
        <w:rPr>
          <w:rFonts w:ascii="Arial" w:hAnsi="Arial" w:cs="Arial"/>
        </w:rPr>
      </w:pPr>
      <w:r w:rsidRPr="00477858">
        <w:rPr>
          <w:rFonts w:ascii="Arial" w:hAnsi="Arial" w:cs="Arial"/>
        </w:rPr>
        <w:t>Subs Trial balance</w:t>
      </w:r>
    </w:p>
    <w:p w:rsidR="00477858" w:rsidRPr="00477858" w:rsidRDefault="00477858" w:rsidP="00477858">
      <w:pPr>
        <w:pStyle w:val="ListParagraph"/>
        <w:ind w:left="1224"/>
        <w:rPr>
          <w:rFonts w:ascii="Arial" w:hAnsi="Arial" w:cs="Arial"/>
        </w:rPr>
      </w:pPr>
      <w:r w:rsidRPr="00477858">
        <w:rPr>
          <w:rFonts w:ascii="Arial" w:hAnsi="Arial" w:cs="Arial"/>
        </w:rPr>
        <w:t>Fixed Asset Register</w:t>
      </w:r>
    </w:p>
    <w:p w:rsidR="00477858" w:rsidRDefault="00477858" w:rsidP="00477858">
      <w:pPr>
        <w:pStyle w:val="ListParagraph"/>
        <w:ind w:left="1224"/>
        <w:rPr>
          <w:rFonts w:ascii="Arial" w:hAnsi="Arial" w:cs="Arial"/>
          <w:b/>
        </w:rPr>
      </w:pPr>
    </w:p>
    <w:p w:rsidR="00477858" w:rsidRDefault="00477858" w:rsidP="00477858">
      <w:pPr>
        <w:pStyle w:val="ListParagraph"/>
        <w:ind w:left="1224"/>
        <w:rPr>
          <w:rFonts w:ascii="Arial" w:hAnsi="Arial" w:cs="Arial"/>
          <w:b/>
        </w:rPr>
      </w:pPr>
    </w:p>
    <w:p w:rsidR="00477858" w:rsidRDefault="00477858" w:rsidP="00477858">
      <w:pPr>
        <w:pStyle w:val="ListParagraph"/>
        <w:numPr>
          <w:ilvl w:val="2"/>
          <w:numId w:val="1"/>
        </w:numPr>
        <w:rPr>
          <w:rFonts w:ascii="Arial" w:hAnsi="Arial" w:cs="Arial"/>
          <w:b/>
        </w:rPr>
      </w:pPr>
      <w:r>
        <w:rPr>
          <w:rFonts w:ascii="Arial" w:hAnsi="Arial" w:cs="Arial"/>
          <w:b/>
        </w:rPr>
        <w:t xml:space="preserve"> Outputs</w:t>
      </w:r>
    </w:p>
    <w:p w:rsidR="00477858" w:rsidRPr="00477858" w:rsidRDefault="00477858" w:rsidP="00477858">
      <w:pPr>
        <w:pStyle w:val="ListParagraph"/>
        <w:ind w:left="1224"/>
        <w:rPr>
          <w:rFonts w:ascii="Arial" w:hAnsi="Arial" w:cs="Arial"/>
        </w:rPr>
      </w:pPr>
      <w:r w:rsidRPr="00477858">
        <w:rPr>
          <w:rFonts w:ascii="Arial" w:hAnsi="Arial" w:cs="Arial"/>
        </w:rPr>
        <w:t>Cashflow report in new SORP format</w:t>
      </w:r>
    </w:p>
    <w:p w:rsidR="00477858" w:rsidRDefault="00477858" w:rsidP="00477858">
      <w:pPr>
        <w:pStyle w:val="ListParagraph"/>
        <w:ind w:left="1224"/>
        <w:rPr>
          <w:rFonts w:ascii="Arial" w:hAnsi="Arial" w:cs="Arial"/>
          <w:b/>
        </w:rPr>
      </w:pPr>
    </w:p>
    <w:p w:rsidR="00477858" w:rsidRDefault="00477858" w:rsidP="00477858">
      <w:pPr>
        <w:pStyle w:val="ListParagraph"/>
        <w:numPr>
          <w:ilvl w:val="2"/>
          <w:numId w:val="1"/>
        </w:numPr>
        <w:rPr>
          <w:rFonts w:ascii="Arial" w:hAnsi="Arial" w:cs="Arial"/>
          <w:b/>
        </w:rPr>
      </w:pPr>
      <w:r>
        <w:rPr>
          <w:rFonts w:ascii="Arial" w:hAnsi="Arial" w:cs="Arial"/>
          <w:b/>
        </w:rPr>
        <w:t xml:space="preserve"> Criteria</w:t>
      </w:r>
    </w:p>
    <w:p w:rsidR="00477858" w:rsidRPr="00BD1379" w:rsidRDefault="00477858" w:rsidP="00477858">
      <w:pPr>
        <w:pStyle w:val="ListParagraph"/>
        <w:ind w:left="1224"/>
        <w:rPr>
          <w:rFonts w:ascii="Arial" w:hAnsi="Arial" w:cs="Arial"/>
        </w:rPr>
      </w:pPr>
      <w:r>
        <w:rPr>
          <w:rFonts w:ascii="Arial" w:hAnsi="Arial" w:cs="Arial"/>
        </w:rPr>
        <w:t>Accurate cashflow reporting</w:t>
      </w:r>
    </w:p>
    <w:p w:rsidR="00477858" w:rsidRDefault="00477858" w:rsidP="00477858">
      <w:pPr>
        <w:pStyle w:val="ListParagraph"/>
        <w:ind w:left="1224"/>
        <w:rPr>
          <w:rFonts w:ascii="Arial" w:hAnsi="Arial" w:cs="Arial"/>
          <w:b/>
        </w:rPr>
      </w:pPr>
    </w:p>
    <w:p w:rsidR="00477858" w:rsidRDefault="002946EB" w:rsidP="00477858">
      <w:pPr>
        <w:pStyle w:val="ListParagraph"/>
        <w:numPr>
          <w:ilvl w:val="2"/>
          <w:numId w:val="1"/>
        </w:numPr>
        <w:rPr>
          <w:rFonts w:ascii="Arial" w:hAnsi="Arial" w:cs="Arial"/>
          <w:b/>
        </w:rPr>
      </w:pPr>
      <w:r>
        <w:rPr>
          <w:rFonts w:ascii="Arial" w:hAnsi="Arial" w:cs="Arial"/>
          <w:b/>
        </w:rPr>
        <w:t xml:space="preserve"> Key Measures</w:t>
      </w:r>
    </w:p>
    <w:p w:rsidR="002946EB" w:rsidRDefault="002946EB" w:rsidP="002946EB">
      <w:pPr>
        <w:pStyle w:val="ListParagraph"/>
        <w:ind w:left="1224"/>
        <w:rPr>
          <w:rFonts w:ascii="Arial" w:hAnsi="Arial" w:cs="Arial"/>
        </w:rPr>
      </w:pPr>
      <w:r w:rsidRPr="002946EB">
        <w:rPr>
          <w:rFonts w:ascii="Arial" w:hAnsi="Arial" w:cs="Arial"/>
        </w:rPr>
        <w:t>Cash balance on statement reconciles to cash on Trial balance.</w:t>
      </w:r>
    </w:p>
    <w:p w:rsidR="002946EB" w:rsidRPr="00A124BE" w:rsidRDefault="00C542F8" w:rsidP="00A124BE">
      <w:pPr>
        <w:rPr>
          <w:rFonts w:ascii="Arial" w:hAnsi="Arial" w:cs="Arial"/>
        </w:rPr>
      </w:pPr>
      <w:r>
        <w:rPr>
          <w:rFonts w:ascii="Arial" w:hAnsi="Arial" w:cs="Arial"/>
        </w:rPr>
        <w:br w:type="page"/>
      </w:r>
    </w:p>
    <w:p w:rsidR="007472CD" w:rsidRPr="00C21314" w:rsidRDefault="007472CD" w:rsidP="007472CD">
      <w:pPr>
        <w:pStyle w:val="ListParagraph"/>
        <w:numPr>
          <w:ilvl w:val="1"/>
          <w:numId w:val="1"/>
        </w:numPr>
        <w:rPr>
          <w:rFonts w:ascii="Arial" w:hAnsi="Arial" w:cs="Arial"/>
          <w:b/>
        </w:rPr>
      </w:pPr>
      <w:r>
        <w:rPr>
          <w:rFonts w:ascii="Arial" w:hAnsi="Arial" w:cs="Arial"/>
          <w:b/>
        </w:rPr>
        <w:t>Consolidation process-share capital</w:t>
      </w:r>
      <w:r w:rsidR="00C542F8" w:rsidRPr="00C542F8">
        <w:t xml:space="preserve"> </w:t>
      </w:r>
      <w:r w:rsidR="00C542F8">
        <w:object w:dxaOrig="15778" w:dyaOrig="10846">
          <v:shape id="_x0000_i1055" type="#_x0000_t75" style="width:653pt;height:449.6pt" o:ole="">
            <v:imagedata r:id="rId75" o:title=""/>
          </v:shape>
          <o:OLEObject Type="Embed" ProgID="Visio.Drawing.11" ShapeID="_x0000_i1055" DrawAspect="Content" ObjectID="_1498644663" r:id="rId76"/>
        </w:object>
      </w:r>
    </w:p>
    <w:p w:rsidR="007472CD" w:rsidRPr="00C21314" w:rsidRDefault="007472CD" w:rsidP="007472CD">
      <w:pPr>
        <w:pStyle w:val="ListParagraph"/>
        <w:ind w:left="792"/>
        <w:rPr>
          <w:rFonts w:ascii="Arial" w:hAnsi="Arial" w:cs="Arial"/>
        </w:rPr>
      </w:pPr>
    </w:p>
    <w:p w:rsidR="007472CD" w:rsidRPr="00C21314" w:rsidRDefault="007472CD" w:rsidP="007472CD">
      <w:pPr>
        <w:pStyle w:val="ListParagraph"/>
        <w:numPr>
          <w:ilvl w:val="2"/>
          <w:numId w:val="1"/>
        </w:numPr>
        <w:rPr>
          <w:rFonts w:ascii="Arial" w:hAnsi="Arial" w:cs="Arial"/>
          <w:b/>
        </w:rPr>
      </w:pPr>
      <w:r w:rsidRPr="00C21314">
        <w:rPr>
          <w:rFonts w:ascii="Arial" w:hAnsi="Arial" w:cs="Arial"/>
          <w:b/>
        </w:rPr>
        <w:t>Description</w:t>
      </w:r>
    </w:p>
    <w:p w:rsidR="007472CD" w:rsidRDefault="007472CD" w:rsidP="007472CD">
      <w:pPr>
        <w:ind w:left="720"/>
        <w:rPr>
          <w:rFonts w:ascii="Arial" w:hAnsi="Arial" w:cs="Arial"/>
        </w:rPr>
      </w:pPr>
      <w:r>
        <w:rPr>
          <w:rFonts w:ascii="Arial" w:hAnsi="Arial" w:cs="Arial"/>
        </w:rPr>
        <w:t xml:space="preserve">Within the subsidiaries management accounts share capital exists which relates to the individual entities. Under consolidation rules the single entity concept applies, so that only the share capital of the parent company (if any) should exist in the consolidated accounts. Therefore this must be eliminated on consolidation. Within the University accounts a value exists for investments in subsidiaries (and within reserves relating to the write off or provision of any such investment). Both of these must be fully eliminated on consolidation. </w:t>
      </w:r>
    </w:p>
    <w:p w:rsidR="007472CD" w:rsidRDefault="007472CD" w:rsidP="007472CD">
      <w:pPr>
        <w:ind w:left="720"/>
        <w:rPr>
          <w:rFonts w:ascii="Arial" w:hAnsi="Arial" w:cs="Arial"/>
        </w:rPr>
      </w:pPr>
      <w:r>
        <w:rPr>
          <w:rFonts w:ascii="Arial" w:hAnsi="Arial" w:cs="Arial"/>
        </w:rPr>
        <w:t>As the balances can change due to disposals, acquisitions, capital reductions and write offs (albeit rarely), we need to ensure the correct balance is eliminated within the consolidated financial statements.</w:t>
      </w:r>
    </w:p>
    <w:p w:rsidR="007472CD" w:rsidRDefault="007472CD" w:rsidP="007472CD">
      <w:pPr>
        <w:ind w:left="720"/>
        <w:rPr>
          <w:rFonts w:ascii="Arial" w:hAnsi="Arial" w:cs="Arial"/>
        </w:rPr>
      </w:pPr>
      <w:r>
        <w:rPr>
          <w:rFonts w:ascii="Arial" w:hAnsi="Arial" w:cs="Arial"/>
        </w:rPr>
        <w:t>Therefore the output of this process is to ensure that each month end the share capital) within the subsidiaries is correctly eliminated upon consolidation. It also ensures that the investments in subsidiaries within the University are correctly eliminated on consolidation.</w:t>
      </w:r>
    </w:p>
    <w:p w:rsidR="007472CD" w:rsidRPr="00C21314" w:rsidRDefault="007472CD" w:rsidP="007472CD">
      <w:pPr>
        <w:ind w:left="720"/>
        <w:rPr>
          <w:rFonts w:ascii="Arial" w:hAnsi="Arial" w:cs="Arial"/>
        </w:rPr>
      </w:pPr>
    </w:p>
    <w:p w:rsidR="007472CD" w:rsidRPr="00C21314" w:rsidRDefault="007472CD" w:rsidP="007472CD">
      <w:pPr>
        <w:pStyle w:val="ListParagraph"/>
        <w:numPr>
          <w:ilvl w:val="2"/>
          <w:numId w:val="1"/>
        </w:numPr>
        <w:rPr>
          <w:rFonts w:ascii="Arial" w:hAnsi="Arial" w:cs="Arial"/>
          <w:b/>
        </w:rPr>
      </w:pPr>
      <w:r w:rsidRPr="00C21314">
        <w:rPr>
          <w:rFonts w:ascii="Arial" w:hAnsi="Arial" w:cs="Arial"/>
          <w:b/>
        </w:rPr>
        <w:t>Inputs</w:t>
      </w:r>
    </w:p>
    <w:p w:rsidR="007472CD" w:rsidRDefault="007472CD" w:rsidP="00CC3E1B">
      <w:pPr>
        <w:pStyle w:val="ListParagraph"/>
        <w:numPr>
          <w:ilvl w:val="0"/>
          <w:numId w:val="2"/>
        </w:numPr>
        <w:rPr>
          <w:rFonts w:ascii="Arial" w:hAnsi="Arial" w:cs="Arial"/>
        </w:rPr>
      </w:pPr>
      <w:r>
        <w:rPr>
          <w:rFonts w:ascii="Arial" w:hAnsi="Arial" w:cs="Arial"/>
        </w:rPr>
        <w:t>Month end corporate planner submissions for each subsidiary.</w:t>
      </w:r>
    </w:p>
    <w:p w:rsidR="007472CD" w:rsidRPr="00C21314" w:rsidRDefault="007472CD" w:rsidP="00CC3E1B">
      <w:pPr>
        <w:pStyle w:val="ListParagraph"/>
        <w:numPr>
          <w:ilvl w:val="0"/>
          <w:numId w:val="2"/>
        </w:numPr>
        <w:rPr>
          <w:rFonts w:ascii="Arial" w:hAnsi="Arial" w:cs="Arial"/>
        </w:rPr>
      </w:pPr>
      <w:r>
        <w:rPr>
          <w:rFonts w:ascii="Arial" w:hAnsi="Arial" w:cs="Arial"/>
        </w:rPr>
        <w:t>Month end oracle balances for the university and GL201 oracle report.</w:t>
      </w:r>
    </w:p>
    <w:p w:rsidR="007472CD" w:rsidRPr="00C21314" w:rsidRDefault="007472CD" w:rsidP="007472CD">
      <w:pPr>
        <w:pStyle w:val="ListParagraph"/>
        <w:ind w:left="1440"/>
        <w:rPr>
          <w:rFonts w:ascii="Arial" w:hAnsi="Arial" w:cs="Arial"/>
        </w:rPr>
      </w:pPr>
    </w:p>
    <w:p w:rsidR="007472CD" w:rsidRPr="00C21314" w:rsidRDefault="007472CD" w:rsidP="007472CD">
      <w:pPr>
        <w:pStyle w:val="ListParagraph"/>
        <w:ind w:left="1224"/>
        <w:rPr>
          <w:rFonts w:ascii="Arial" w:hAnsi="Arial" w:cs="Arial"/>
        </w:rPr>
      </w:pPr>
    </w:p>
    <w:p w:rsidR="007472CD" w:rsidRPr="00C21314" w:rsidRDefault="007472CD" w:rsidP="007472CD">
      <w:pPr>
        <w:pStyle w:val="ListParagraph"/>
        <w:numPr>
          <w:ilvl w:val="2"/>
          <w:numId w:val="1"/>
        </w:numPr>
        <w:rPr>
          <w:rFonts w:ascii="Arial" w:hAnsi="Arial" w:cs="Arial"/>
          <w:b/>
        </w:rPr>
      </w:pPr>
      <w:r w:rsidRPr="00C21314">
        <w:rPr>
          <w:rFonts w:ascii="Arial" w:hAnsi="Arial" w:cs="Arial"/>
          <w:b/>
        </w:rPr>
        <w:t>Outputs</w:t>
      </w:r>
    </w:p>
    <w:p w:rsidR="007472CD" w:rsidRPr="00C21314" w:rsidRDefault="007472CD" w:rsidP="00CC3E1B">
      <w:pPr>
        <w:pStyle w:val="ListParagraph"/>
        <w:numPr>
          <w:ilvl w:val="0"/>
          <w:numId w:val="2"/>
        </w:numPr>
        <w:spacing w:after="0"/>
        <w:ind w:left="1434" w:hanging="357"/>
        <w:rPr>
          <w:rFonts w:ascii="Arial" w:hAnsi="Arial" w:cs="Arial"/>
        </w:rPr>
      </w:pPr>
      <w:r>
        <w:rPr>
          <w:rFonts w:ascii="Arial" w:hAnsi="Arial" w:cs="Arial"/>
        </w:rPr>
        <w:t>Month end Subs eliminations working showing an elimination for the full value of share capital in the subsidiary.</w:t>
      </w:r>
    </w:p>
    <w:p w:rsidR="007472CD" w:rsidRDefault="007472CD" w:rsidP="00CC3E1B">
      <w:pPr>
        <w:numPr>
          <w:ilvl w:val="0"/>
          <w:numId w:val="2"/>
        </w:numPr>
        <w:spacing w:after="0"/>
        <w:ind w:left="1434" w:hanging="357"/>
        <w:contextualSpacing/>
        <w:rPr>
          <w:rFonts w:ascii="Arial" w:hAnsi="Arial" w:cs="Arial"/>
        </w:rPr>
      </w:pPr>
      <w:r w:rsidRPr="009669B1">
        <w:rPr>
          <w:rFonts w:ascii="Arial" w:hAnsi="Arial" w:cs="Arial"/>
        </w:rPr>
        <w:t>Month end UoM eliminations working showing an elimination for the full value investments in subsidiaries in the University, and balancing figure eliminates within reserves.</w:t>
      </w:r>
    </w:p>
    <w:p w:rsidR="007472CD" w:rsidRPr="009669B1" w:rsidRDefault="007472CD" w:rsidP="00CC3E1B">
      <w:pPr>
        <w:numPr>
          <w:ilvl w:val="0"/>
          <w:numId w:val="2"/>
        </w:numPr>
        <w:spacing w:after="0"/>
        <w:ind w:left="1434" w:hanging="357"/>
        <w:contextualSpacing/>
        <w:rPr>
          <w:rFonts w:ascii="Arial" w:hAnsi="Arial" w:cs="Arial"/>
        </w:rPr>
      </w:pPr>
      <w:r>
        <w:rPr>
          <w:rFonts w:ascii="Arial" w:hAnsi="Arial" w:cs="Arial"/>
        </w:rPr>
        <w:t>Month end balance sheet power point showing nil value within the subsidiaries share capital.</w:t>
      </w:r>
    </w:p>
    <w:p w:rsidR="007472CD" w:rsidRPr="00C21314" w:rsidRDefault="007472CD" w:rsidP="007472CD">
      <w:pPr>
        <w:pStyle w:val="ListParagraph"/>
        <w:ind w:left="1440"/>
        <w:rPr>
          <w:rFonts w:ascii="Arial" w:hAnsi="Arial" w:cs="Arial"/>
        </w:rPr>
      </w:pPr>
    </w:p>
    <w:p w:rsidR="007472CD" w:rsidRPr="00C21314" w:rsidRDefault="007472CD" w:rsidP="007472CD">
      <w:pPr>
        <w:pStyle w:val="ListParagraph"/>
        <w:ind w:left="1440"/>
        <w:rPr>
          <w:rFonts w:ascii="Arial" w:hAnsi="Arial" w:cs="Arial"/>
        </w:rPr>
      </w:pPr>
    </w:p>
    <w:p w:rsidR="007472CD" w:rsidRPr="00C21314" w:rsidRDefault="007472CD" w:rsidP="007472CD">
      <w:pPr>
        <w:pStyle w:val="ListParagraph"/>
        <w:numPr>
          <w:ilvl w:val="2"/>
          <w:numId w:val="1"/>
        </w:numPr>
        <w:rPr>
          <w:rFonts w:ascii="Arial" w:hAnsi="Arial" w:cs="Arial"/>
          <w:b/>
        </w:rPr>
      </w:pPr>
      <w:r w:rsidRPr="00C21314">
        <w:rPr>
          <w:rFonts w:ascii="Arial" w:hAnsi="Arial" w:cs="Arial"/>
          <w:b/>
        </w:rPr>
        <w:t>Criteria</w:t>
      </w:r>
    </w:p>
    <w:p w:rsidR="007472CD" w:rsidRPr="00C21314" w:rsidRDefault="007472CD" w:rsidP="00CC3E1B">
      <w:pPr>
        <w:pStyle w:val="ListParagraph"/>
        <w:numPr>
          <w:ilvl w:val="0"/>
          <w:numId w:val="2"/>
        </w:numPr>
        <w:rPr>
          <w:rFonts w:ascii="Arial" w:hAnsi="Arial" w:cs="Arial"/>
        </w:rPr>
      </w:pPr>
      <w:r>
        <w:rPr>
          <w:rFonts w:ascii="Arial" w:hAnsi="Arial" w:cs="Arial"/>
        </w:rPr>
        <w:t>The accurate elimination of share capital in subsidiaries and investments in the University.</w:t>
      </w:r>
    </w:p>
    <w:p w:rsidR="007472CD" w:rsidRPr="00C21314" w:rsidRDefault="007472CD" w:rsidP="007472CD">
      <w:pPr>
        <w:pStyle w:val="ListParagraph"/>
        <w:ind w:left="1440"/>
        <w:rPr>
          <w:rFonts w:ascii="Arial" w:hAnsi="Arial" w:cs="Arial"/>
        </w:rPr>
      </w:pPr>
    </w:p>
    <w:p w:rsidR="007472CD" w:rsidRPr="00C21314" w:rsidRDefault="007472CD" w:rsidP="007472CD">
      <w:pPr>
        <w:pStyle w:val="ListParagraph"/>
        <w:ind w:left="1440"/>
        <w:rPr>
          <w:rFonts w:ascii="Arial" w:hAnsi="Arial" w:cs="Arial"/>
        </w:rPr>
      </w:pPr>
    </w:p>
    <w:p w:rsidR="007472CD" w:rsidRDefault="007472CD" w:rsidP="007472CD">
      <w:pPr>
        <w:pStyle w:val="ListParagraph"/>
        <w:numPr>
          <w:ilvl w:val="2"/>
          <w:numId w:val="1"/>
        </w:numPr>
        <w:rPr>
          <w:rFonts w:ascii="Arial" w:hAnsi="Arial" w:cs="Arial"/>
          <w:b/>
        </w:rPr>
      </w:pPr>
      <w:r w:rsidRPr="00C21314">
        <w:rPr>
          <w:rFonts w:ascii="Arial" w:hAnsi="Arial" w:cs="Arial"/>
          <w:b/>
        </w:rPr>
        <w:t>Key Measures</w:t>
      </w:r>
    </w:p>
    <w:p w:rsidR="007472CD" w:rsidRPr="007472CD" w:rsidRDefault="007472CD" w:rsidP="00CC3E1B">
      <w:pPr>
        <w:pStyle w:val="ListParagraph"/>
        <w:numPr>
          <w:ilvl w:val="0"/>
          <w:numId w:val="2"/>
        </w:numPr>
        <w:rPr>
          <w:rFonts w:ascii="Arial" w:hAnsi="Arial" w:cs="Arial"/>
          <w:b/>
        </w:rPr>
      </w:pPr>
      <w:r w:rsidRPr="007472CD">
        <w:rPr>
          <w:rFonts w:ascii="Arial" w:hAnsi="Arial" w:cs="Arial"/>
        </w:rPr>
        <w:t>The share capital balance within the subsidiaries (after deducting UoM Eliminations) should be nil within the reports run for month end.</w:t>
      </w:r>
    </w:p>
    <w:p w:rsidR="007472CD" w:rsidRPr="004E5EC0" w:rsidRDefault="008430B2" w:rsidP="004E5EC0">
      <w:pPr>
        <w:rPr>
          <w:rFonts w:ascii="Arial" w:hAnsi="Arial" w:cs="Arial"/>
          <w:b/>
        </w:rPr>
      </w:pPr>
      <w:r>
        <w:rPr>
          <w:rFonts w:ascii="Arial" w:hAnsi="Arial" w:cs="Arial"/>
          <w:b/>
        </w:rPr>
        <w:br w:type="page"/>
      </w:r>
    </w:p>
    <w:p w:rsidR="009932D7" w:rsidRPr="009932D7" w:rsidRDefault="009932D7" w:rsidP="009932D7">
      <w:pPr>
        <w:numPr>
          <w:ilvl w:val="1"/>
          <w:numId w:val="1"/>
        </w:numPr>
        <w:contextualSpacing/>
        <w:rPr>
          <w:rFonts w:ascii="Arial" w:hAnsi="Arial" w:cs="Arial"/>
          <w:b/>
        </w:rPr>
      </w:pPr>
      <w:r w:rsidRPr="009932D7">
        <w:rPr>
          <w:rFonts w:ascii="Arial" w:hAnsi="Arial" w:cs="Arial"/>
          <w:b/>
        </w:rPr>
        <w:t>Consolidation process-Minority interest</w:t>
      </w:r>
      <w:r w:rsidR="008430B2" w:rsidRPr="008430B2">
        <w:t xml:space="preserve"> </w:t>
      </w:r>
      <w:r w:rsidR="008430B2">
        <w:object w:dxaOrig="15778" w:dyaOrig="10562">
          <v:shape id="_x0000_i1056" type="#_x0000_t75" style="width:668.1pt;height:447.05pt" o:ole="">
            <v:imagedata r:id="rId77" o:title=""/>
          </v:shape>
          <o:OLEObject Type="Embed" ProgID="Visio.Drawing.11" ShapeID="_x0000_i1056" DrawAspect="Content" ObjectID="_1498644664" r:id="rId78"/>
        </w:object>
      </w:r>
    </w:p>
    <w:p w:rsidR="009932D7" w:rsidRPr="009932D7" w:rsidRDefault="009932D7" w:rsidP="009932D7">
      <w:pPr>
        <w:ind w:left="792"/>
        <w:contextualSpacing/>
        <w:rPr>
          <w:rFonts w:ascii="Arial" w:hAnsi="Arial" w:cs="Arial"/>
        </w:rPr>
      </w:pPr>
    </w:p>
    <w:p w:rsidR="009932D7" w:rsidRPr="009932D7" w:rsidRDefault="009932D7" w:rsidP="009932D7">
      <w:pPr>
        <w:numPr>
          <w:ilvl w:val="2"/>
          <w:numId w:val="1"/>
        </w:numPr>
        <w:contextualSpacing/>
        <w:rPr>
          <w:rFonts w:ascii="Arial" w:hAnsi="Arial" w:cs="Arial"/>
          <w:b/>
        </w:rPr>
      </w:pPr>
      <w:r w:rsidRPr="009932D7">
        <w:rPr>
          <w:rFonts w:ascii="Arial" w:hAnsi="Arial" w:cs="Arial"/>
          <w:b/>
        </w:rPr>
        <w:t>Description</w:t>
      </w:r>
    </w:p>
    <w:p w:rsidR="009932D7" w:rsidRPr="009932D7" w:rsidRDefault="009932D7" w:rsidP="009932D7">
      <w:pPr>
        <w:ind w:left="720"/>
        <w:rPr>
          <w:rFonts w:ascii="Arial" w:hAnsi="Arial" w:cs="Arial"/>
        </w:rPr>
      </w:pPr>
      <w:r w:rsidRPr="009932D7">
        <w:rPr>
          <w:rFonts w:ascii="Arial" w:hAnsi="Arial" w:cs="Arial"/>
        </w:rPr>
        <w:t>Within the subsidiaries management accounts share minority interest exists, relating to Sugden Sports Trust (Sugden). Sugden is 50% owned by the University, with the remaining 50% owned by Manchester Metropolitan University (MMU). We fully consolidate the subsidiary, showing minority interest for the 50% of the reserves and profit owned by MMU.</w:t>
      </w:r>
    </w:p>
    <w:p w:rsidR="009932D7" w:rsidRPr="009932D7" w:rsidRDefault="009932D7" w:rsidP="009932D7">
      <w:pPr>
        <w:ind w:left="720"/>
        <w:rPr>
          <w:rFonts w:ascii="Arial" w:hAnsi="Arial" w:cs="Arial"/>
        </w:rPr>
      </w:pPr>
      <w:r w:rsidRPr="009932D7">
        <w:rPr>
          <w:rFonts w:ascii="Arial" w:hAnsi="Arial" w:cs="Arial"/>
        </w:rPr>
        <w:t>As a surplus/deficit is earned through the year within Sugden, the minority interest within the reserves in the balance sheet fluctuates.</w:t>
      </w:r>
    </w:p>
    <w:p w:rsidR="009932D7" w:rsidRPr="009932D7" w:rsidRDefault="009932D7" w:rsidP="009932D7">
      <w:pPr>
        <w:ind w:left="720"/>
        <w:rPr>
          <w:rFonts w:ascii="Arial" w:hAnsi="Arial" w:cs="Arial"/>
        </w:rPr>
      </w:pPr>
      <w:r w:rsidRPr="009932D7">
        <w:rPr>
          <w:rFonts w:ascii="Arial" w:hAnsi="Arial" w:cs="Arial"/>
        </w:rPr>
        <w:t>This minority interest should be the difference between the value within the subsidiaries accounts when all eliminations have been entered. This process therefore ensures that the difference within reserves each month end is the minority interest within the subsidiary figures.</w:t>
      </w:r>
    </w:p>
    <w:p w:rsidR="009932D7" w:rsidRPr="009932D7" w:rsidRDefault="009932D7" w:rsidP="009932D7">
      <w:pPr>
        <w:ind w:left="720"/>
        <w:rPr>
          <w:rFonts w:ascii="Arial" w:hAnsi="Arial" w:cs="Arial"/>
        </w:rPr>
      </w:pPr>
    </w:p>
    <w:p w:rsidR="009932D7" w:rsidRPr="009932D7" w:rsidRDefault="009932D7" w:rsidP="009932D7">
      <w:pPr>
        <w:numPr>
          <w:ilvl w:val="2"/>
          <w:numId w:val="1"/>
        </w:numPr>
        <w:contextualSpacing/>
        <w:rPr>
          <w:rFonts w:ascii="Arial" w:hAnsi="Arial" w:cs="Arial"/>
          <w:b/>
        </w:rPr>
      </w:pPr>
      <w:r w:rsidRPr="009932D7">
        <w:rPr>
          <w:rFonts w:ascii="Arial" w:hAnsi="Arial" w:cs="Arial"/>
          <w:b/>
        </w:rPr>
        <w:t>Inputs</w:t>
      </w:r>
    </w:p>
    <w:p w:rsidR="009932D7" w:rsidRPr="009932D7" w:rsidRDefault="009932D7" w:rsidP="00CC3E1B">
      <w:pPr>
        <w:numPr>
          <w:ilvl w:val="0"/>
          <w:numId w:val="2"/>
        </w:numPr>
        <w:contextualSpacing/>
        <w:rPr>
          <w:rFonts w:ascii="Arial" w:hAnsi="Arial" w:cs="Arial"/>
        </w:rPr>
      </w:pPr>
      <w:r w:rsidRPr="009932D7">
        <w:rPr>
          <w:rFonts w:ascii="Arial" w:hAnsi="Arial" w:cs="Arial"/>
        </w:rPr>
        <w:t>Month end corporate planner upload for Sugden Sports Trust.</w:t>
      </w:r>
    </w:p>
    <w:p w:rsidR="009932D7" w:rsidRPr="009932D7" w:rsidRDefault="009932D7" w:rsidP="00CC3E1B">
      <w:pPr>
        <w:numPr>
          <w:ilvl w:val="0"/>
          <w:numId w:val="2"/>
        </w:numPr>
        <w:contextualSpacing/>
        <w:rPr>
          <w:rFonts w:ascii="Arial" w:hAnsi="Arial" w:cs="Arial"/>
        </w:rPr>
      </w:pPr>
      <w:r w:rsidRPr="009932D7">
        <w:rPr>
          <w:rFonts w:ascii="Arial" w:hAnsi="Arial" w:cs="Arial"/>
        </w:rPr>
        <w:t>Month end eliminations for all subsidiaries.</w:t>
      </w:r>
    </w:p>
    <w:p w:rsidR="009932D7" w:rsidRPr="009932D7" w:rsidRDefault="009932D7" w:rsidP="009932D7">
      <w:pPr>
        <w:ind w:left="1440"/>
        <w:contextualSpacing/>
        <w:rPr>
          <w:rFonts w:ascii="Arial" w:hAnsi="Arial" w:cs="Arial"/>
        </w:rPr>
      </w:pPr>
    </w:p>
    <w:p w:rsidR="009932D7" w:rsidRPr="009932D7" w:rsidRDefault="009932D7" w:rsidP="009932D7">
      <w:pPr>
        <w:ind w:left="1224"/>
        <w:contextualSpacing/>
        <w:rPr>
          <w:rFonts w:ascii="Arial" w:hAnsi="Arial" w:cs="Arial"/>
        </w:rPr>
      </w:pPr>
    </w:p>
    <w:p w:rsidR="009932D7" w:rsidRPr="009932D7" w:rsidRDefault="009932D7" w:rsidP="009932D7">
      <w:pPr>
        <w:numPr>
          <w:ilvl w:val="2"/>
          <w:numId w:val="1"/>
        </w:numPr>
        <w:contextualSpacing/>
        <w:rPr>
          <w:rFonts w:ascii="Arial" w:hAnsi="Arial" w:cs="Arial"/>
          <w:b/>
        </w:rPr>
      </w:pPr>
      <w:r w:rsidRPr="009932D7">
        <w:rPr>
          <w:rFonts w:ascii="Arial" w:hAnsi="Arial" w:cs="Arial"/>
          <w:b/>
        </w:rPr>
        <w:t>Outputs</w:t>
      </w:r>
    </w:p>
    <w:p w:rsidR="009932D7" w:rsidRPr="009932D7" w:rsidRDefault="009932D7" w:rsidP="00CC3E1B">
      <w:pPr>
        <w:numPr>
          <w:ilvl w:val="0"/>
          <w:numId w:val="2"/>
        </w:numPr>
        <w:contextualSpacing/>
        <w:rPr>
          <w:rFonts w:ascii="Arial" w:hAnsi="Arial" w:cs="Arial"/>
        </w:rPr>
      </w:pPr>
      <w:r w:rsidRPr="009932D7">
        <w:rPr>
          <w:rFonts w:ascii="Arial" w:hAnsi="Arial" w:cs="Arial"/>
        </w:rPr>
        <w:t>Month end Subs eliminations I&amp;E working, showing the minority interest balance in month for Sugden (within finance costs), and a formula showing the difference between UoM Eliminations and Subs eliminations. The two figures should be the same.</w:t>
      </w:r>
    </w:p>
    <w:p w:rsidR="009932D7" w:rsidRPr="009932D7" w:rsidRDefault="009932D7" w:rsidP="00CC3E1B">
      <w:pPr>
        <w:numPr>
          <w:ilvl w:val="0"/>
          <w:numId w:val="2"/>
        </w:numPr>
        <w:contextualSpacing/>
        <w:rPr>
          <w:rFonts w:ascii="Arial" w:hAnsi="Arial" w:cs="Arial"/>
        </w:rPr>
      </w:pPr>
      <w:r w:rsidRPr="009932D7">
        <w:rPr>
          <w:rFonts w:ascii="Arial" w:hAnsi="Arial" w:cs="Arial"/>
        </w:rPr>
        <w:t>Month end Balance sheet tables for Subsidiaries (including subs eliminations but excluding UoM Eliminations) and UoM Eliminations. The difference on reserves equals the cumulative minority interest in year, and a narrative box is included to state this.</w:t>
      </w:r>
    </w:p>
    <w:p w:rsidR="009932D7" w:rsidRPr="009932D7" w:rsidRDefault="009932D7" w:rsidP="009932D7">
      <w:pPr>
        <w:ind w:left="1440"/>
        <w:contextualSpacing/>
        <w:rPr>
          <w:rFonts w:ascii="Arial" w:hAnsi="Arial" w:cs="Arial"/>
        </w:rPr>
      </w:pPr>
    </w:p>
    <w:p w:rsidR="009932D7" w:rsidRPr="009932D7" w:rsidRDefault="009932D7" w:rsidP="009932D7">
      <w:pPr>
        <w:numPr>
          <w:ilvl w:val="2"/>
          <w:numId w:val="1"/>
        </w:numPr>
        <w:contextualSpacing/>
        <w:rPr>
          <w:rFonts w:ascii="Arial" w:hAnsi="Arial" w:cs="Arial"/>
          <w:b/>
        </w:rPr>
      </w:pPr>
      <w:r w:rsidRPr="009932D7">
        <w:rPr>
          <w:rFonts w:ascii="Arial" w:hAnsi="Arial" w:cs="Arial"/>
          <w:b/>
        </w:rPr>
        <w:t>Criteria</w:t>
      </w:r>
    </w:p>
    <w:p w:rsidR="009932D7" w:rsidRPr="009932D7" w:rsidRDefault="009932D7" w:rsidP="00CC3E1B">
      <w:pPr>
        <w:numPr>
          <w:ilvl w:val="0"/>
          <w:numId w:val="2"/>
        </w:numPr>
        <w:contextualSpacing/>
        <w:rPr>
          <w:rFonts w:ascii="Arial" w:hAnsi="Arial" w:cs="Arial"/>
        </w:rPr>
      </w:pPr>
      <w:r w:rsidRPr="009932D7">
        <w:rPr>
          <w:rFonts w:ascii="Arial" w:hAnsi="Arial" w:cs="Arial"/>
        </w:rPr>
        <w:t>The accurate elimination of our share of the results for Sugden in year.</w:t>
      </w:r>
    </w:p>
    <w:p w:rsidR="009932D7" w:rsidRPr="009932D7" w:rsidRDefault="009932D7" w:rsidP="009932D7">
      <w:pPr>
        <w:ind w:left="1440"/>
        <w:contextualSpacing/>
        <w:rPr>
          <w:rFonts w:ascii="Arial" w:hAnsi="Arial" w:cs="Arial"/>
        </w:rPr>
      </w:pPr>
    </w:p>
    <w:p w:rsidR="009932D7" w:rsidRPr="009932D7" w:rsidRDefault="009932D7" w:rsidP="009932D7">
      <w:pPr>
        <w:ind w:left="1440"/>
        <w:contextualSpacing/>
        <w:rPr>
          <w:rFonts w:ascii="Arial" w:hAnsi="Arial" w:cs="Arial"/>
        </w:rPr>
      </w:pPr>
    </w:p>
    <w:p w:rsidR="009932D7" w:rsidRPr="009932D7" w:rsidRDefault="009932D7" w:rsidP="009932D7">
      <w:pPr>
        <w:numPr>
          <w:ilvl w:val="2"/>
          <w:numId w:val="1"/>
        </w:numPr>
        <w:contextualSpacing/>
        <w:rPr>
          <w:rFonts w:ascii="Arial" w:hAnsi="Arial" w:cs="Arial"/>
          <w:b/>
        </w:rPr>
      </w:pPr>
      <w:r w:rsidRPr="009932D7">
        <w:rPr>
          <w:rFonts w:ascii="Arial" w:hAnsi="Arial" w:cs="Arial"/>
          <w:b/>
        </w:rPr>
        <w:t>Key Measures</w:t>
      </w:r>
    </w:p>
    <w:p w:rsidR="009932D7" w:rsidRDefault="009932D7" w:rsidP="00CC3E1B">
      <w:pPr>
        <w:numPr>
          <w:ilvl w:val="0"/>
          <w:numId w:val="2"/>
        </w:numPr>
        <w:contextualSpacing/>
        <w:rPr>
          <w:rFonts w:ascii="Arial" w:hAnsi="Arial" w:cs="Arial"/>
        </w:rPr>
      </w:pPr>
      <w:r w:rsidRPr="009932D7">
        <w:rPr>
          <w:rFonts w:ascii="Arial" w:hAnsi="Arial" w:cs="Arial"/>
        </w:rPr>
        <w:t>The difference between the total I&amp;E subs eliminations and the total I&amp;E UoM eliminations (which is calculated by a formula on the subs eliminations workings spreadsheet) should equal 50% of the profit/loss for Sugden in month.</w:t>
      </w:r>
    </w:p>
    <w:p w:rsidR="009932D7" w:rsidRDefault="009932D7" w:rsidP="00CC3E1B">
      <w:pPr>
        <w:numPr>
          <w:ilvl w:val="0"/>
          <w:numId w:val="2"/>
        </w:numPr>
        <w:contextualSpacing/>
        <w:rPr>
          <w:rFonts w:ascii="Arial" w:hAnsi="Arial" w:cs="Arial"/>
        </w:rPr>
      </w:pPr>
      <w:r w:rsidRPr="009932D7">
        <w:rPr>
          <w:rFonts w:ascii="Arial" w:hAnsi="Arial" w:cs="Arial"/>
        </w:rPr>
        <w:t>The reserves balance on the balance sheet should be the minority interest a</w:t>
      </w:r>
      <w:r w:rsidR="004E5EC0">
        <w:rPr>
          <w:rFonts w:ascii="Arial" w:hAnsi="Arial" w:cs="Arial"/>
        </w:rPr>
        <w:t>ttributable to MMU for the year.</w:t>
      </w:r>
    </w:p>
    <w:p w:rsidR="004E5EC0" w:rsidRPr="009932D7" w:rsidRDefault="004E5EC0" w:rsidP="004E5EC0">
      <w:pPr>
        <w:rPr>
          <w:rFonts w:ascii="Arial" w:hAnsi="Arial" w:cs="Arial"/>
        </w:rPr>
      </w:pPr>
      <w:r>
        <w:rPr>
          <w:rFonts w:ascii="Arial" w:hAnsi="Arial" w:cs="Arial"/>
        </w:rPr>
        <w:br w:type="page"/>
      </w:r>
    </w:p>
    <w:p w:rsidR="004E5EC0" w:rsidRDefault="004E5EC0" w:rsidP="004E5EC0">
      <w:pPr>
        <w:pStyle w:val="ListParagraph"/>
        <w:numPr>
          <w:ilvl w:val="1"/>
          <w:numId w:val="1"/>
        </w:numPr>
        <w:rPr>
          <w:rFonts w:ascii="Arial" w:hAnsi="Arial" w:cs="Arial"/>
          <w:b/>
        </w:rPr>
      </w:pPr>
      <w:r>
        <w:rPr>
          <w:rFonts w:ascii="Arial" w:hAnsi="Arial" w:cs="Arial"/>
          <w:b/>
        </w:rPr>
        <w:t>Manual adjustment for studentships</w:t>
      </w:r>
      <w:r w:rsidR="006F0164" w:rsidRPr="006F0164">
        <w:t xml:space="preserve"> </w:t>
      </w:r>
      <w:r w:rsidR="006F0164">
        <w:object w:dxaOrig="15778" w:dyaOrig="10562">
          <v:shape id="_x0000_i1057" type="#_x0000_t75" style="width:663.05pt;height:443.7pt" o:ole="">
            <v:imagedata r:id="rId79" o:title=""/>
          </v:shape>
          <o:OLEObject Type="Embed" ProgID="Visio.Drawing.11" ShapeID="_x0000_i1057" DrawAspect="Content" ObjectID="_1498644665" r:id="rId80"/>
        </w:object>
      </w:r>
    </w:p>
    <w:p w:rsidR="004E5EC0" w:rsidRDefault="004E5EC0" w:rsidP="004E5EC0">
      <w:pPr>
        <w:pStyle w:val="ListParagraph"/>
        <w:ind w:left="792"/>
        <w:rPr>
          <w:rFonts w:ascii="Arial" w:hAnsi="Arial" w:cs="Arial"/>
          <w:b/>
        </w:rPr>
      </w:pPr>
    </w:p>
    <w:p w:rsidR="006F0164" w:rsidRPr="006F0164" w:rsidRDefault="006F0164" w:rsidP="006F0164">
      <w:pPr>
        <w:pStyle w:val="ListParagraph"/>
        <w:numPr>
          <w:ilvl w:val="2"/>
          <w:numId w:val="1"/>
        </w:numPr>
        <w:rPr>
          <w:rFonts w:ascii="Arial" w:hAnsi="Arial" w:cs="Arial"/>
          <w:b/>
        </w:rPr>
      </w:pPr>
      <w:r w:rsidRPr="006F0164">
        <w:rPr>
          <w:rFonts w:ascii="Arial" w:hAnsi="Arial" w:cs="Arial"/>
          <w:b/>
        </w:rPr>
        <w:t>Description</w:t>
      </w:r>
    </w:p>
    <w:p w:rsidR="006F0164" w:rsidRPr="006F0164" w:rsidRDefault="006F0164" w:rsidP="006F0164">
      <w:pPr>
        <w:ind w:left="720"/>
        <w:rPr>
          <w:rFonts w:ascii="Arial" w:hAnsi="Arial" w:cs="Arial"/>
        </w:rPr>
      </w:pPr>
      <w:r w:rsidRPr="006F0164">
        <w:rPr>
          <w:rFonts w:ascii="Arial" w:hAnsi="Arial" w:cs="Arial"/>
        </w:rPr>
        <w:t>The key output of this process is to ensure that the income received in respect of externally funded students is reported correctly in the statutory accounts at the end of each financial year.</w:t>
      </w:r>
    </w:p>
    <w:p w:rsidR="006F0164" w:rsidRPr="006F0164" w:rsidRDefault="006F0164" w:rsidP="006F0164">
      <w:pPr>
        <w:ind w:left="720"/>
        <w:rPr>
          <w:rFonts w:ascii="Arial" w:hAnsi="Arial" w:cs="Arial"/>
        </w:rPr>
      </w:pPr>
    </w:p>
    <w:p w:rsidR="006F0164" w:rsidRPr="006F0164" w:rsidRDefault="006F0164" w:rsidP="006F0164">
      <w:pPr>
        <w:pStyle w:val="ListParagraph"/>
        <w:numPr>
          <w:ilvl w:val="2"/>
          <w:numId w:val="1"/>
        </w:numPr>
        <w:rPr>
          <w:rFonts w:ascii="Arial" w:hAnsi="Arial" w:cs="Arial"/>
          <w:b/>
        </w:rPr>
      </w:pPr>
      <w:r w:rsidRPr="006F0164">
        <w:rPr>
          <w:rFonts w:ascii="Arial" w:hAnsi="Arial" w:cs="Arial"/>
          <w:b/>
        </w:rPr>
        <w:t xml:space="preserve"> Inputs</w:t>
      </w:r>
    </w:p>
    <w:p w:rsidR="006F0164" w:rsidRPr="006F0164" w:rsidRDefault="006F0164" w:rsidP="00CC3E1B">
      <w:pPr>
        <w:pStyle w:val="ListParagraph"/>
        <w:numPr>
          <w:ilvl w:val="0"/>
          <w:numId w:val="2"/>
        </w:numPr>
        <w:rPr>
          <w:rFonts w:ascii="Arial" w:hAnsi="Arial" w:cs="Arial"/>
        </w:rPr>
      </w:pPr>
      <w:r w:rsidRPr="006F0164">
        <w:rPr>
          <w:rFonts w:ascii="Arial" w:hAnsi="Arial" w:cs="Arial"/>
        </w:rPr>
        <w:t>List of externally funded students including relevant session code.</w:t>
      </w:r>
    </w:p>
    <w:p w:rsidR="006F0164" w:rsidRPr="006F0164" w:rsidRDefault="006F0164" w:rsidP="00CC3E1B">
      <w:pPr>
        <w:pStyle w:val="ListParagraph"/>
        <w:numPr>
          <w:ilvl w:val="0"/>
          <w:numId w:val="2"/>
        </w:numPr>
        <w:rPr>
          <w:rFonts w:ascii="Arial" w:hAnsi="Arial" w:cs="Arial"/>
        </w:rPr>
      </w:pPr>
      <w:r w:rsidRPr="006F0164">
        <w:rPr>
          <w:rFonts w:ascii="Arial" w:hAnsi="Arial" w:cs="Arial"/>
        </w:rPr>
        <w:t>Tuition Fee income associated with the externally funded students where external grant income also exists.</w:t>
      </w:r>
    </w:p>
    <w:p w:rsidR="006F0164" w:rsidRPr="006F0164" w:rsidRDefault="006F0164" w:rsidP="006F0164">
      <w:pPr>
        <w:pStyle w:val="ListParagraph"/>
        <w:ind w:left="1440"/>
        <w:rPr>
          <w:rFonts w:ascii="Arial" w:hAnsi="Arial" w:cs="Arial"/>
        </w:rPr>
      </w:pPr>
    </w:p>
    <w:p w:rsidR="006F0164" w:rsidRPr="006F0164" w:rsidRDefault="006F0164" w:rsidP="006F0164">
      <w:pPr>
        <w:pStyle w:val="ListParagraph"/>
        <w:ind w:left="1224"/>
        <w:rPr>
          <w:rFonts w:ascii="Arial" w:hAnsi="Arial" w:cs="Arial"/>
        </w:rPr>
      </w:pPr>
    </w:p>
    <w:p w:rsidR="006F0164" w:rsidRPr="006F0164" w:rsidRDefault="006F0164" w:rsidP="006F0164">
      <w:pPr>
        <w:pStyle w:val="ListParagraph"/>
        <w:numPr>
          <w:ilvl w:val="2"/>
          <w:numId w:val="1"/>
        </w:numPr>
        <w:rPr>
          <w:rFonts w:ascii="Arial" w:hAnsi="Arial" w:cs="Arial"/>
          <w:b/>
        </w:rPr>
      </w:pPr>
      <w:r w:rsidRPr="006F0164">
        <w:rPr>
          <w:rFonts w:ascii="Arial" w:hAnsi="Arial" w:cs="Arial"/>
          <w:b/>
        </w:rPr>
        <w:t xml:space="preserve"> Outputs</w:t>
      </w:r>
    </w:p>
    <w:p w:rsidR="006F0164" w:rsidRPr="006F0164" w:rsidRDefault="006F0164" w:rsidP="00CC3E1B">
      <w:pPr>
        <w:pStyle w:val="ListParagraph"/>
        <w:numPr>
          <w:ilvl w:val="0"/>
          <w:numId w:val="2"/>
        </w:numPr>
        <w:rPr>
          <w:rFonts w:ascii="Arial" w:hAnsi="Arial" w:cs="Arial"/>
        </w:rPr>
      </w:pPr>
      <w:r w:rsidRPr="006F0164">
        <w:rPr>
          <w:rFonts w:ascii="Arial" w:hAnsi="Arial" w:cs="Arial"/>
        </w:rPr>
        <w:t xml:space="preserve">Journal to correct posting for externally funded students tuition fees to offset to non-pay student fees (4231) / tuition fee income (1159).  </w:t>
      </w:r>
      <w:r w:rsidRPr="006F0164">
        <w:rPr>
          <w:rFonts w:ascii="Arial" w:hAnsi="Arial" w:cs="Arial"/>
          <w:color w:val="FF0000"/>
        </w:rPr>
        <w:t>CODE(S) TO BE CONFIRMED – should this be a range of codes?  Or a table to identify each individual code.  To come back to when mechanics of the process confirmed.</w:t>
      </w:r>
    </w:p>
    <w:p w:rsidR="006F0164" w:rsidRPr="006F0164" w:rsidRDefault="006F0164" w:rsidP="00CC3E1B">
      <w:pPr>
        <w:pStyle w:val="ListParagraph"/>
        <w:numPr>
          <w:ilvl w:val="0"/>
          <w:numId w:val="2"/>
        </w:numPr>
        <w:rPr>
          <w:rFonts w:ascii="Arial" w:hAnsi="Arial" w:cs="Arial"/>
        </w:rPr>
      </w:pPr>
      <w:r w:rsidRPr="006F0164">
        <w:rPr>
          <w:rFonts w:ascii="Arial" w:hAnsi="Arial" w:cs="Arial"/>
        </w:rPr>
        <w:t xml:space="preserve">Journal to defer externally grant funded income in respect of student life cycle. </w:t>
      </w:r>
      <w:r w:rsidRPr="006F0164">
        <w:rPr>
          <w:rFonts w:ascii="Arial" w:hAnsi="Arial" w:cs="Arial"/>
          <w:color w:val="FF0000"/>
        </w:rPr>
        <w:t>Need to work out how – can we tie up the report to extract 4231 to the income deferral rules (PW / SW to pick up separately).</w:t>
      </w:r>
    </w:p>
    <w:p w:rsidR="006F0164" w:rsidRPr="006F0164" w:rsidRDefault="006F0164" w:rsidP="006F0164">
      <w:pPr>
        <w:pStyle w:val="ListParagraph"/>
        <w:ind w:left="1440"/>
        <w:rPr>
          <w:rFonts w:ascii="Arial" w:hAnsi="Arial" w:cs="Arial"/>
        </w:rPr>
      </w:pPr>
    </w:p>
    <w:p w:rsidR="006F0164" w:rsidRPr="006F0164" w:rsidRDefault="006F0164" w:rsidP="006F0164">
      <w:pPr>
        <w:pStyle w:val="ListParagraph"/>
        <w:ind w:left="1440"/>
        <w:rPr>
          <w:rFonts w:ascii="Arial" w:hAnsi="Arial" w:cs="Arial"/>
        </w:rPr>
      </w:pPr>
    </w:p>
    <w:p w:rsidR="006F0164" w:rsidRPr="006F0164" w:rsidRDefault="006F0164" w:rsidP="006F0164">
      <w:pPr>
        <w:pStyle w:val="ListParagraph"/>
        <w:numPr>
          <w:ilvl w:val="2"/>
          <w:numId w:val="1"/>
        </w:numPr>
        <w:rPr>
          <w:rFonts w:ascii="Arial" w:hAnsi="Arial" w:cs="Arial"/>
          <w:b/>
        </w:rPr>
      </w:pPr>
      <w:r w:rsidRPr="006F0164">
        <w:rPr>
          <w:rFonts w:ascii="Arial" w:hAnsi="Arial" w:cs="Arial"/>
          <w:b/>
        </w:rPr>
        <w:t>Criteria</w:t>
      </w:r>
    </w:p>
    <w:p w:rsidR="006F0164" w:rsidRPr="006F0164" w:rsidRDefault="006F0164" w:rsidP="00CC3E1B">
      <w:pPr>
        <w:pStyle w:val="ListParagraph"/>
        <w:numPr>
          <w:ilvl w:val="0"/>
          <w:numId w:val="2"/>
        </w:numPr>
        <w:rPr>
          <w:rFonts w:ascii="Arial" w:hAnsi="Arial" w:cs="Arial"/>
          <w:b/>
        </w:rPr>
      </w:pPr>
      <w:r w:rsidRPr="006F0164">
        <w:rPr>
          <w:rFonts w:ascii="Arial" w:hAnsi="Arial" w:cs="Arial"/>
        </w:rPr>
        <w:t>A student who is externally funded will have two instances of income;</w:t>
      </w:r>
    </w:p>
    <w:p w:rsidR="006F0164" w:rsidRPr="006F0164" w:rsidRDefault="006F0164" w:rsidP="006F0164">
      <w:pPr>
        <w:pStyle w:val="ListParagraph"/>
        <w:ind w:left="1440"/>
        <w:rPr>
          <w:rFonts w:ascii="Arial" w:hAnsi="Arial" w:cs="Arial"/>
          <w:b/>
        </w:rPr>
      </w:pPr>
    </w:p>
    <w:p w:rsidR="006F0164" w:rsidRPr="006F0164" w:rsidRDefault="006F0164" w:rsidP="00CC3E1B">
      <w:pPr>
        <w:pStyle w:val="ListParagraph"/>
        <w:numPr>
          <w:ilvl w:val="0"/>
          <w:numId w:val="25"/>
        </w:numPr>
        <w:rPr>
          <w:rFonts w:ascii="Arial" w:hAnsi="Arial" w:cs="Arial"/>
          <w:b/>
        </w:rPr>
      </w:pPr>
      <w:r w:rsidRPr="006F0164">
        <w:rPr>
          <w:rFonts w:ascii="Arial" w:hAnsi="Arial" w:cs="Arial"/>
        </w:rPr>
        <w:t>The first via the Campus Solutions tuition fee process, which is offset to non-pay student fees in the absence of the student being a genuine debtor.</w:t>
      </w:r>
    </w:p>
    <w:p w:rsidR="006F0164" w:rsidRPr="006F0164" w:rsidRDefault="006F0164" w:rsidP="00CC3E1B">
      <w:pPr>
        <w:pStyle w:val="ListParagraph"/>
        <w:numPr>
          <w:ilvl w:val="0"/>
          <w:numId w:val="25"/>
        </w:numPr>
        <w:rPr>
          <w:rFonts w:ascii="Arial" w:hAnsi="Arial" w:cs="Arial"/>
          <w:b/>
        </w:rPr>
      </w:pPr>
      <w:r w:rsidRPr="006F0164">
        <w:rPr>
          <w:rFonts w:ascii="Arial" w:hAnsi="Arial" w:cs="Arial"/>
        </w:rPr>
        <w:t xml:space="preserve">The second due to the invoice for payment from the external funder. </w:t>
      </w:r>
    </w:p>
    <w:p w:rsidR="006F0164" w:rsidRPr="006F0164" w:rsidRDefault="006F0164" w:rsidP="006F0164">
      <w:pPr>
        <w:ind w:left="1440"/>
        <w:rPr>
          <w:rFonts w:ascii="Arial" w:hAnsi="Arial" w:cs="Arial"/>
          <w:b/>
        </w:rPr>
      </w:pPr>
      <w:r w:rsidRPr="006F0164">
        <w:rPr>
          <w:rFonts w:ascii="Arial" w:hAnsi="Arial" w:cs="Arial"/>
        </w:rPr>
        <w:t>The Campus Solutions invoice / non-pay impact needs to be corrected into the accounting records at the end of the financial year so that only the external grant income remains.</w:t>
      </w:r>
    </w:p>
    <w:p w:rsidR="006F0164" w:rsidRPr="006F0164" w:rsidRDefault="006F0164" w:rsidP="006F0164">
      <w:pPr>
        <w:pStyle w:val="ListParagraph"/>
        <w:ind w:left="1440"/>
        <w:rPr>
          <w:rFonts w:ascii="Arial" w:hAnsi="Arial" w:cs="Arial"/>
        </w:rPr>
      </w:pPr>
    </w:p>
    <w:p w:rsidR="006F0164" w:rsidRPr="006F0164" w:rsidRDefault="006F0164" w:rsidP="006F0164">
      <w:pPr>
        <w:pStyle w:val="ListParagraph"/>
        <w:ind w:left="1440"/>
        <w:rPr>
          <w:rFonts w:ascii="Arial" w:hAnsi="Arial" w:cs="Arial"/>
        </w:rPr>
      </w:pPr>
    </w:p>
    <w:p w:rsidR="006F0164" w:rsidRDefault="006F0164" w:rsidP="006F0164">
      <w:pPr>
        <w:pStyle w:val="ListParagraph"/>
        <w:numPr>
          <w:ilvl w:val="2"/>
          <w:numId w:val="1"/>
        </w:numPr>
        <w:rPr>
          <w:rFonts w:ascii="Arial" w:hAnsi="Arial" w:cs="Arial"/>
          <w:b/>
        </w:rPr>
      </w:pPr>
      <w:r w:rsidRPr="006F0164">
        <w:rPr>
          <w:rFonts w:ascii="Arial" w:hAnsi="Arial" w:cs="Arial"/>
          <w:b/>
        </w:rPr>
        <w:t>Key Measures</w:t>
      </w:r>
    </w:p>
    <w:p w:rsidR="004E5EC0" w:rsidRPr="006F0164" w:rsidRDefault="006F0164" w:rsidP="00CC3E1B">
      <w:pPr>
        <w:pStyle w:val="ListParagraph"/>
        <w:numPr>
          <w:ilvl w:val="0"/>
          <w:numId w:val="2"/>
        </w:numPr>
        <w:rPr>
          <w:rFonts w:ascii="Arial" w:hAnsi="Arial" w:cs="Arial"/>
          <w:b/>
        </w:rPr>
      </w:pPr>
      <w:r w:rsidRPr="006F0164">
        <w:rPr>
          <w:rFonts w:ascii="Arial" w:hAnsi="Arial" w:cs="Arial"/>
        </w:rPr>
        <w:t>Accurate reporting of tuition fee income and non-pay costs (student fee) for externally funded students at year-end.  Relevant supporting documentation should be available to verify or audit at any time.</w:t>
      </w:r>
    </w:p>
    <w:p w:rsidR="007472CD" w:rsidRPr="007472CD" w:rsidRDefault="009932D7" w:rsidP="009932D7">
      <w:pPr>
        <w:pStyle w:val="ListParagraph"/>
        <w:numPr>
          <w:ilvl w:val="1"/>
          <w:numId w:val="1"/>
        </w:numPr>
        <w:rPr>
          <w:rFonts w:ascii="Arial" w:hAnsi="Arial" w:cs="Arial"/>
          <w:b/>
        </w:rPr>
      </w:pPr>
      <w:r w:rsidRPr="009932D7">
        <w:rPr>
          <w:rFonts w:ascii="Arial" w:hAnsi="Arial" w:cs="Arial"/>
        </w:rPr>
        <w:t>.</w:t>
      </w:r>
    </w:p>
    <w:p w:rsidR="00477858" w:rsidRPr="00052D00" w:rsidRDefault="00477858" w:rsidP="00BD1379">
      <w:pPr>
        <w:pStyle w:val="ListParagraph"/>
        <w:ind w:left="792"/>
        <w:rPr>
          <w:rFonts w:ascii="Arial" w:hAnsi="Arial" w:cs="Arial"/>
          <w:b/>
          <w:color w:val="FF0000"/>
        </w:rPr>
      </w:pPr>
    </w:p>
    <w:p w:rsidR="00997489" w:rsidRPr="002946EB" w:rsidRDefault="00997489" w:rsidP="002946EB">
      <w:pPr>
        <w:rPr>
          <w:rFonts w:ascii="Arial" w:hAnsi="Arial" w:cs="Arial"/>
          <w:b/>
        </w:rPr>
      </w:pPr>
    </w:p>
    <w:p w:rsidR="00997489" w:rsidRPr="002B7CA8" w:rsidRDefault="00997489" w:rsidP="00997489">
      <w:pPr>
        <w:pStyle w:val="ListParagraph"/>
        <w:ind w:left="792"/>
        <w:rPr>
          <w:rFonts w:ascii="Arial" w:hAnsi="Arial" w:cs="Arial"/>
        </w:rPr>
      </w:pPr>
    </w:p>
    <w:p w:rsidR="00997489" w:rsidRDefault="00997489" w:rsidP="00997489">
      <w:pPr>
        <w:pStyle w:val="ListParagraph"/>
        <w:ind w:left="1440"/>
        <w:rPr>
          <w:rFonts w:ascii="Arial" w:hAnsi="Arial" w:cs="Arial"/>
        </w:rPr>
      </w:pPr>
    </w:p>
    <w:p w:rsidR="00B25451" w:rsidRPr="00B25451" w:rsidRDefault="00B25451" w:rsidP="00B25451">
      <w:pPr>
        <w:ind w:left="792"/>
        <w:rPr>
          <w:rFonts w:ascii="Arial" w:hAnsi="Arial" w:cs="Arial"/>
        </w:rPr>
      </w:pPr>
    </w:p>
    <w:sectPr w:rsidR="00B25451" w:rsidRPr="00B25451" w:rsidSect="0039486C">
      <w:footerReference w:type="default" r:id="rId81"/>
      <w:pgSz w:w="16838" w:h="11906" w:orient="landscape"/>
      <w:pgMar w:top="1134" w:right="1440" w:bottom="993"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844" w:rsidRDefault="000F5844" w:rsidP="000232C8">
      <w:pPr>
        <w:spacing w:after="0" w:line="240" w:lineRule="auto"/>
      </w:pPr>
      <w:r>
        <w:separator/>
      </w:r>
    </w:p>
  </w:endnote>
  <w:endnote w:type="continuationSeparator" w:id="0">
    <w:p w:rsidR="000F5844" w:rsidRDefault="000F5844" w:rsidP="00023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AA4" w:rsidRDefault="00163AA4">
    <w:pPr>
      <w:pStyle w:val="Footer"/>
      <w:jc w:val="right"/>
    </w:pPr>
  </w:p>
  <w:p w:rsidR="00163AA4" w:rsidRDefault="00163A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469173"/>
      <w:docPartObj>
        <w:docPartGallery w:val="Page Numbers (Bottom of Page)"/>
        <w:docPartUnique/>
      </w:docPartObj>
    </w:sdtPr>
    <w:sdtEndPr>
      <w:rPr>
        <w:noProof/>
      </w:rPr>
    </w:sdtEndPr>
    <w:sdtContent>
      <w:p w:rsidR="00163AA4" w:rsidRDefault="00163AA4">
        <w:pPr>
          <w:pStyle w:val="Footer"/>
          <w:jc w:val="right"/>
        </w:pPr>
        <w:r>
          <w:fldChar w:fldCharType="begin"/>
        </w:r>
        <w:r>
          <w:instrText xml:space="preserve"> PAGE   \* MERGEFORMAT </w:instrText>
        </w:r>
        <w:r>
          <w:fldChar w:fldCharType="separate"/>
        </w:r>
        <w:r w:rsidR="00F07EBC">
          <w:rPr>
            <w:noProof/>
          </w:rPr>
          <w:t>53</w:t>
        </w:r>
        <w:r>
          <w:rPr>
            <w:noProof/>
          </w:rPr>
          <w:fldChar w:fldCharType="end"/>
        </w:r>
      </w:p>
    </w:sdtContent>
  </w:sdt>
  <w:p w:rsidR="00163AA4" w:rsidRDefault="00163A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844" w:rsidRDefault="000F5844" w:rsidP="000232C8">
      <w:pPr>
        <w:spacing w:after="0" w:line="240" w:lineRule="auto"/>
      </w:pPr>
      <w:r>
        <w:separator/>
      </w:r>
    </w:p>
  </w:footnote>
  <w:footnote w:type="continuationSeparator" w:id="0">
    <w:p w:rsidR="000F5844" w:rsidRDefault="000F5844" w:rsidP="000232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874"/>
    <w:multiLevelType w:val="hybridMultilevel"/>
    <w:tmpl w:val="5B7E5B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69C3141"/>
    <w:multiLevelType w:val="hybridMultilevel"/>
    <w:tmpl w:val="1EDC67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90F30C2"/>
    <w:multiLevelType w:val="hybridMultilevel"/>
    <w:tmpl w:val="81308E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F6704F5"/>
    <w:multiLevelType w:val="hybridMultilevel"/>
    <w:tmpl w:val="B5B09F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1A23550B"/>
    <w:multiLevelType w:val="hybridMultilevel"/>
    <w:tmpl w:val="AA2E22B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21457BE5"/>
    <w:multiLevelType w:val="hybridMultilevel"/>
    <w:tmpl w:val="C136D512"/>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nsid w:val="25D477B8"/>
    <w:multiLevelType w:val="hybridMultilevel"/>
    <w:tmpl w:val="351265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29683CED"/>
    <w:multiLevelType w:val="multilevel"/>
    <w:tmpl w:val="037CE5A4"/>
    <w:lvl w:ilvl="0">
      <w:start w:val="1"/>
      <w:numFmt w:val="decimal"/>
      <w:lvlText w:val="%1."/>
      <w:lvlJc w:val="left"/>
      <w:pPr>
        <w:ind w:left="360" w:hanging="360"/>
      </w:pPr>
    </w:lvl>
    <w:lvl w:ilvl="1">
      <w:start w:val="1"/>
      <w:numFmt w:val="decimal"/>
      <w:lvlText w:val="%1.%2."/>
      <w:lvlJc w:val="left"/>
      <w:pPr>
        <w:ind w:left="792" w:hanging="432"/>
      </w:pPr>
      <w:rPr>
        <w:b/>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9ED70E9"/>
    <w:multiLevelType w:val="hybridMultilevel"/>
    <w:tmpl w:val="EF264BEE"/>
    <w:lvl w:ilvl="0" w:tplc="3A565A1E">
      <w:start w:val="1"/>
      <w:numFmt w:val="decimal"/>
      <w:lvlText w:val="%1."/>
      <w:lvlJc w:val="left"/>
      <w:pPr>
        <w:ind w:left="1800" w:hanging="360"/>
      </w:pPr>
      <w:rPr>
        <w:rFonts w:asciiTheme="minorHAnsi" w:eastAsiaTheme="minorHAnsi" w:hAnsiTheme="minorHAnsi" w:cstheme="minorBidi"/>
        <w:b w:val="0"/>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nsid w:val="41494B46"/>
    <w:multiLevelType w:val="hybridMultilevel"/>
    <w:tmpl w:val="792AD5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2284C22"/>
    <w:multiLevelType w:val="hybridMultilevel"/>
    <w:tmpl w:val="E4A2B62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82D1BCC"/>
    <w:multiLevelType w:val="hybridMultilevel"/>
    <w:tmpl w:val="379E3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50226DB6"/>
    <w:multiLevelType w:val="hybridMultilevel"/>
    <w:tmpl w:val="6B6CA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27A694C"/>
    <w:multiLevelType w:val="hybridMultilevel"/>
    <w:tmpl w:val="9FAC29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54FD3375"/>
    <w:multiLevelType w:val="hybridMultilevel"/>
    <w:tmpl w:val="91E8D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6DC6D47"/>
    <w:multiLevelType w:val="hybridMultilevel"/>
    <w:tmpl w:val="16D2B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5E787753"/>
    <w:multiLevelType w:val="hybridMultilevel"/>
    <w:tmpl w:val="E87441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5E897EE4"/>
    <w:multiLevelType w:val="hybridMultilevel"/>
    <w:tmpl w:val="6F3CEF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61AD6E2F"/>
    <w:multiLevelType w:val="hybridMultilevel"/>
    <w:tmpl w:val="BD9238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62BC102B"/>
    <w:multiLevelType w:val="hybridMultilevel"/>
    <w:tmpl w:val="847289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74024736"/>
    <w:multiLevelType w:val="hybridMultilevel"/>
    <w:tmpl w:val="3C7CE4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75145DEC"/>
    <w:multiLevelType w:val="hybridMultilevel"/>
    <w:tmpl w:val="177EC16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2">
    <w:nsid w:val="79A15768"/>
    <w:multiLevelType w:val="hybridMultilevel"/>
    <w:tmpl w:val="35182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7A4C7F24"/>
    <w:multiLevelType w:val="hybridMultilevel"/>
    <w:tmpl w:val="B25C04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7D335845"/>
    <w:multiLevelType w:val="multilevel"/>
    <w:tmpl w:val="91526A0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4"/>
  </w:num>
  <w:num w:numId="3">
    <w:abstractNumId w:val="22"/>
  </w:num>
  <w:num w:numId="4">
    <w:abstractNumId w:val="2"/>
  </w:num>
  <w:num w:numId="5">
    <w:abstractNumId w:val="13"/>
  </w:num>
  <w:num w:numId="6">
    <w:abstractNumId w:val="0"/>
  </w:num>
  <w:num w:numId="7">
    <w:abstractNumId w:val="18"/>
  </w:num>
  <w:num w:numId="8">
    <w:abstractNumId w:val="20"/>
  </w:num>
  <w:num w:numId="9">
    <w:abstractNumId w:val="9"/>
  </w:num>
  <w:num w:numId="10">
    <w:abstractNumId w:val="6"/>
  </w:num>
  <w:num w:numId="11">
    <w:abstractNumId w:val="10"/>
  </w:num>
  <w:num w:numId="12">
    <w:abstractNumId w:val="14"/>
  </w:num>
  <w:num w:numId="13">
    <w:abstractNumId w:val="12"/>
  </w:num>
  <w:num w:numId="14">
    <w:abstractNumId w:val="19"/>
  </w:num>
  <w:num w:numId="15">
    <w:abstractNumId w:val="11"/>
  </w:num>
  <w:num w:numId="16">
    <w:abstractNumId w:val="3"/>
  </w:num>
  <w:num w:numId="17">
    <w:abstractNumId w:val="21"/>
  </w:num>
  <w:num w:numId="18">
    <w:abstractNumId w:val="1"/>
  </w:num>
  <w:num w:numId="19">
    <w:abstractNumId w:val="15"/>
  </w:num>
  <w:num w:numId="20">
    <w:abstractNumId w:val="16"/>
  </w:num>
  <w:num w:numId="21">
    <w:abstractNumId w:val="23"/>
  </w:num>
  <w:num w:numId="22">
    <w:abstractNumId w:val="5"/>
  </w:num>
  <w:num w:numId="23">
    <w:abstractNumId w:val="24"/>
  </w:num>
  <w:num w:numId="24">
    <w:abstractNumId w:val="17"/>
  </w:num>
  <w:num w:numId="25">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09A"/>
    <w:rsid w:val="00012A0D"/>
    <w:rsid w:val="000232C8"/>
    <w:rsid w:val="0002494C"/>
    <w:rsid w:val="00027A0B"/>
    <w:rsid w:val="00052D00"/>
    <w:rsid w:val="000610B8"/>
    <w:rsid w:val="00062FF4"/>
    <w:rsid w:val="000817B0"/>
    <w:rsid w:val="00090633"/>
    <w:rsid w:val="000A2134"/>
    <w:rsid w:val="000E1A4D"/>
    <w:rsid w:val="000F5844"/>
    <w:rsid w:val="001148A1"/>
    <w:rsid w:val="001239F6"/>
    <w:rsid w:val="00131323"/>
    <w:rsid w:val="00150F67"/>
    <w:rsid w:val="00154573"/>
    <w:rsid w:val="00163AA4"/>
    <w:rsid w:val="00186145"/>
    <w:rsid w:val="001A0057"/>
    <w:rsid w:val="001A5F7E"/>
    <w:rsid w:val="001A7D88"/>
    <w:rsid w:val="001E2345"/>
    <w:rsid w:val="001F79A2"/>
    <w:rsid w:val="002038D1"/>
    <w:rsid w:val="0021192F"/>
    <w:rsid w:val="00211D35"/>
    <w:rsid w:val="00213130"/>
    <w:rsid w:val="00215AAD"/>
    <w:rsid w:val="00215EDF"/>
    <w:rsid w:val="002370A8"/>
    <w:rsid w:val="00246B8C"/>
    <w:rsid w:val="00280CDB"/>
    <w:rsid w:val="002821FD"/>
    <w:rsid w:val="002946EB"/>
    <w:rsid w:val="002A25D2"/>
    <w:rsid w:val="002A4FB7"/>
    <w:rsid w:val="002B3ED4"/>
    <w:rsid w:val="002B7CA8"/>
    <w:rsid w:val="002C3E7C"/>
    <w:rsid w:val="002C4BE6"/>
    <w:rsid w:val="002D1421"/>
    <w:rsid w:val="002D5209"/>
    <w:rsid w:val="002D6DE1"/>
    <w:rsid w:val="002E1BA3"/>
    <w:rsid w:val="00304AC1"/>
    <w:rsid w:val="00313651"/>
    <w:rsid w:val="00323AE2"/>
    <w:rsid w:val="00342211"/>
    <w:rsid w:val="00350A0D"/>
    <w:rsid w:val="00373215"/>
    <w:rsid w:val="00373549"/>
    <w:rsid w:val="00381936"/>
    <w:rsid w:val="0039486C"/>
    <w:rsid w:val="003957D4"/>
    <w:rsid w:val="003A044F"/>
    <w:rsid w:val="003A4DFE"/>
    <w:rsid w:val="003A532E"/>
    <w:rsid w:val="003A684A"/>
    <w:rsid w:val="003C37FB"/>
    <w:rsid w:val="003C509A"/>
    <w:rsid w:val="003D4E6A"/>
    <w:rsid w:val="003F11FD"/>
    <w:rsid w:val="00404D65"/>
    <w:rsid w:val="0042560C"/>
    <w:rsid w:val="004414CB"/>
    <w:rsid w:val="00462A13"/>
    <w:rsid w:val="00464CF7"/>
    <w:rsid w:val="0046646E"/>
    <w:rsid w:val="004677A5"/>
    <w:rsid w:val="00474933"/>
    <w:rsid w:val="00477858"/>
    <w:rsid w:val="00486C80"/>
    <w:rsid w:val="004937CC"/>
    <w:rsid w:val="004D06A8"/>
    <w:rsid w:val="004E5EC0"/>
    <w:rsid w:val="004E657E"/>
    <w:rsid w:val="004F0641"/>
    <w:rsid w:val="004F3E23"/>
    <w:rsid w:val="00511F25"/>
    <w:rsid w:val="00522BBB"/>
    <w:rsid w:val="00542C1F"/>
    <w:rsid w:val="005A5160"/>
    <w:rsid w:val="005C35BB"/>
    <w:rsid w:val="005F7CBA"/>
    <w:rsid w:val="006071C5"/>
    <w:rsid w:val="00617231"/>
    <w:rsid w:val="006213D2"/>
    <w:rsid w:val="00627A43"/>
    <w:rsid w:val="006467B9"/>
    <w:rsid w:val="006509B9"/>
    <w:rsid w:val="006674E7"/>
    <w:rsid w:val="00672439"/>
    <w:rsid w:val="006824BC"/>
    <w:rsid w:val="006974B3"/>
    <w:rsid w:val="006A4FE0"/>
    <w:rsid w:val="006A5535"/>
    <w:rsid w:val="006C637E"/>
    <w:rsid w:val="006C6950"/>
    <w:rsid w:val="006E596E"/>
    <w:rsid w:val="006F0164"/>
    <w:rsid w:val="006F64A8"/>
    <w:rsid w:val="00700790"/>
    <w:rsid w:val="00700BED"/>
    <w:rsid w:val="00720251"/>
    <w:rsid w:val="00740897"/>
    <w:rsid w:val="00745060"/>
    <w:rsid w:val="007472CD"/>
    <w:rsid w:val="00757844"/>
    <w:rsid w:val="00762631"/>
    <w:rsid w:val="00772D0A"/>
    <w:rsid w:val="007808A8"/>
    <w:rsid w:val="00785308"/>
    <w:rsid w:val="007A4A2F"/>
    <w:rsid w:val="007B27B9"/>
    <w:rsid w:val="007B2F83"/>
    <w:rsid w:val="007C61D9"/>
    <w:rsid w:val="00813B9E"/>
    <w:rsid w:val="008153E4"/>
    <w:rsid w:val="008332C5"/>
    <w:rsid w:val="008430B2"/>
    <w:rsid w:val="00846E9C"/>
    <w:rsid w:val="00850A0C"/>
    <w:rsid w:val="00850B01"/>
    <w:rsid w:val="00853584"/>
    <w:rsid w:val="0085561F"/>
    <w:rsid w:val="00856040"/>
    <w:rsid w:val="00867256"/>
    <w:rsid w:val="00872409"/>
    <w:rsid w:val="00873F5B"/>
    <w:rsid w:val="00881CF2"/>
    <w:rsid w:val="00881DD1"/>
    <w:rsid w:val="0089257C"/>
    <w:rsid w:val="00893A94"/>
    <w:rsid w:val="008B7A82"/>
    <w:rsid w:val="008C415F"/>
    <w:rsid w:val="008E1259"/>
    <w:rsid w:val="008E43FC"/>
    <w:rsid w:val="008E7161"/>
    <w:rsid w:val="008F23FF"/>
    <w:rsid w:val="009034BA"/>
    <w:rsid w:val="009164BE"/>
    <w:rsid w:val="0092185E"/>
    <w:rsid w:val="009375C7"/>
    <w:rsid w:val="009465B7"/>
    <w:rsid w:val="00953E87"/>
    <w:rsid w:val="009932D7"/>
    <w:rsid w:val="00997489"/>
    <w:rsid w:val="009B248B"/>
    <w:rsid w:val="009B2815"/>
    <w:rsid w:val="009D7BFA"/>
    <w:rsid w:val="009E6945"/>
    <w:rsid w:val="009F3F6B"/>
    <w:rsid w:val="00A0576A"/>
    <w:rsid w:val="00A121EC"/>
    <w:rsid w:val="00A124BE"/>
    <w:rsid w:val="00A16CD2"/>
    <w:rsid w:val="00A17FA7"/>
    <w:rsid w:val="00A23A06"/>
    <w:rsid w:val="00A24CCF"/>
    <w:rsid w:val="00A554CB"/>
    <w:rsid w:val="00A61542"/>
    <w:rsid w:val="00A80A79"/>
    <w:rsid w:val="00A85F1B"/>
    <w:rsid w:val="00A93595"/>
    <w:rsid w:val="00AA2F1E"/>
    <w:rsid w:val="00AC442B"/>
    <w:rsid w:val="00AE4249"/>
    <w:rsid w:val="00AF2DF2"/>
    <w:rsid w:val="00AF4DCE"/>
    <w:rsid w:val="00B05ECB"/>
    <w:rsid w:val="00B20B2D"/>
    <w:rsid w:val="00B25451"/>
    <w:rsid w:val="00B272CF"/>
    <w:rsid w:val="00B32AF0"/>
    <w:rsid w:val="00B43E1D"/>
    <w:rsid w:val="00B47856"/>
    <w:rsid w:val="00B518B0"/>
    <w:rsid w:val="00B61048"/>
    <w:rsid w:val="00B71479"/>
    <w:rsid w:val="00B75DA2"/>
    <w:rsid w:val="00B81C3A"/>
    <w:rsid w:val="00BA03E0"/>
    <w:rsid w:val="00BA165A"/>
    <w:rsid w:val="00BB0A57"/>
    <w:rsid w:val="00BB0ACD"/>
    <w:rsid w:val="00BB1BF8"/>
    <w:rsid w:val="00BB2C32"/>
    <w:rsid w:val="00BB7168"/>
    <w:rsid w:val="00BC5713"/>
    <w:rsid w:val="00BD0B4A"/>
    <w:rsid w:val="00BD1379"/>
    <w:rsid w:val="00BE1DC0"/>
    <w:rsid w:val="00BE27B0"/>
    <w:rsid w:val="00BE59BE"/>
    <w:rsid w:val="00BF2BBA"/>
    <w:rsid w:val="00BF6296"/>
    <w:rsid w:val="00BF77BE"/>
    <w:rsid w:val="00C26339"/>
    <w:rsid w:val="00C40DA5"/>
    <w:rsid w:val="00C542F8"/>
    <w:rsid w:val="00C75B21"/>
    <w:rsid w:val="00C9397E"/>
    <w:rsid w:val="00CA3412"/>
    <w:rsid w:val="00CB4083"/>
    <w:rsid w:val="00CC3E1B"/>
    <w:rsid w:val="00CC58DE"/>
    <w:rsid w:val="00CE4201"/>
    <w:rsid w:val="00CE7EBC"/>
    <w:rsid w:val="00CF0817"/>
    <w:rsid w:val="00D07C4F"/>
    <w:rsid w:val="00D52AE1"/>
    <w:rsid w:val="00D57BD4"/>
    <w:rsid w:val="00D63B95"/>
    <w:rsid w:val="00D63BA3"/>
    <w:rsid w:val="00D7220B"/>
    <w:rsid w:val="00D82EC9"/>
    <w:rsid w:val="00DA6431"/>
    <w:rsid w:val="00DA6D5E"/>
    <w:rsid w:val="00DC0C49"/>
    <w:rsid w:val="00DD534E"/>
    <w:rsid w:val="00DD704F"/>
    <w:rsid w:val="00DE3A84"/>
    <w:rsid w:val="00DF1FEB"/>
    <w:rsid w:val="00E07013"/>
    <w:rsid w:val="00E14473"/>
    <w:rsid w:val="00E40BC3"/>
    <w:rsid w:val="00E4318F"/>
    <w:rsid w:val="00E70423"/>
    <w:rsid w:val="00E72888"/>
    <w:rsid w:val="00EB0B69"/>
    <w:rsid w:val="00ED23BC"/>
    <w:rsid w:val="00ED274A"/>
    <w:rsid w:val="00EE5E95"/>
    <w:rsid w:val="00F027F5"/>
    <w:rsid w:val="00F03BB2"/>
    <w:rsid w:val="00F07EBC"/>
    <w:rsid w:val="00F41DDB"/>
    <w:rsid w:val="00F75B15"/>
    <w:rsid w:val="00F909D0"/>
    <w:rsid w:val="00F955C1"/>
    <w:rsid w:val="00FA2469"/>
    <w:rsid w:val="00FA7FB8"/>
    <w:rsid w:val="00FB26A9"/>
    <w:rsid w:val="00FD10E8"/>
    <w:rsid w:val="00FD6799"/>
    <w:rsid w:val="00FE0659"/>
    <w:rsid w:val="00FE06BF"/>
    <w:rsid w:val="00FF6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CA3412"/>
    <w:pPr>
      <w:keepNext/>
      <w:keepLines/>
      <w:spacing w:before="240" w:after="60" w:line="240" w:lineRule="auto"/>
      <w:outlineLvl w:val="0"/>
    </w:pPr>
    <w:rPr>
      <w:rFonts w:ascii="Arial" w:eastAsia="Times New Roman"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549"/>
    <w:pPr>
      <w:ind w:left="720"/>
      <w:contextualSpacing/>
    </w:pPr>
  </w:style>
  <w:style w:type="character" w:styleId="Hyperlink">
    <w:name w:val="Hyperlink"/>
    <w:basedOn w:val="DefaultParagraphFont"/>
    <w:uiPriority w:val="99"/>
    <w:unhideWhenUsed/>
    <w:rsid w:val="003A532E"/>
    <w:rPr>
      <w:color w:val="0000FF" w:themeColor="hyperlink"/>
      <w:u w:val="single"/>
    </w:rPr>
  </w:style>
  <w:style w:type="character" w:customStyle="1" w:styleId="Heading1Char">
    <w:name w:val="Heading 1 Char"/>
    <w:basedOn w:val="DefaultParagraphFont"/>
    <w:link w:val="Heading1"/>
    <w:uiPriority w:val="99"/>
    <w:rsid w:val="00CA3412"/>
    <w:rPr>
      <w:rFonts w:ascii="Arial" w:eastAsia="Times New Roman" w:hAnsi="Arial" w:cs="Arial"/>
      <w:b/>
      <w:bCs/>
      <w:kern w:val="32"/>
      <w:sz w:val="28"/>
      <w:szCs w:val="32"/>
    </w:rPr>
  </w:style>
  <w:style w:type="paragraph" w:styleId="BalloonText">
    <w:name w:val="Balloon Text"/>
    <w:basedOn w:val="Normal"/>
    <w:link w:val="BalloonTextChar"/>
    <w:uiPriority w:val="99"/>
    <w:semiHidden/>
    <w:unhideWhenUsed/>
    <w:rsid w:val="00AC4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42B"/>
    <w:rPr>
      <w:rFonts w:ascii="Tahoma" w:hAnsi="Tahoma" w:cs="Tahoma"/>
      <w:sz w:val="16"/>
      <w:szCs w:val="16"/>
    </w:rPr>
  </w:style>
  <w:style w:type="paragraph" w:styleId="Header">
    <w:name w:val="header"/>
    <w:basedOn w:val="Normal"/>
    <w:link w:val="HeaderChar"/>
    <w:uiPriority w:val="99"/>
    <w:unhideWhenUsed/>
    <w:rsid w:val="00023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2C8"/>
  </w:style>
  <w:style w:type="paragraph" w:styleId="Footer">
    <w:name w:val="footer"/>
    <w:basedOn w:val="Normal"/>
    <w:link w:val="FooterChar"/>
    <w:uiPriority w:val="99"/>
    <w:unhideWhenUsed/>
    <w:rsid w:val="00023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2C8"/>
  </w:style>
  <w:style w:type="table" w:styleId="TableGrid">
    <w:name w:val="Table Grid"/>
    <w:basedOn w:val="TableNormal"/>
    <w:uiPriority w:val="59"/>
    <w:rsid w:val="00B71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714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B714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Accent5">
    <w:name w:val="Medium Shading 1 Accent 5"/>
    <w:basedOn w:val="TableNormal"/>
    <w:uiPriority w:val="63"/>
    <w:rsid w:val="00B7147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714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7147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Accent2">
    <w:name w:val="Light Grid Accent 2"/>
    <w:basedOn w:val="TableNormal"/>
    <w:uiPriority w:val="62"/>
    <w:rsid w:val="00B7147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Grid1">
    <w:name w:val="Medium Grid 1"/>
    <w:basedOn w:val="TableNormal"/>
    <w:uiPriority w:val="67"/>
    <w:rsid w:val="00B714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CA3412"/>
    <w:pPr>
      <w:keepNext/>
      <w:keepLines/>
      <w:spacing w:before="240" w:after="60" w:line="240" w:lineRule="auto"/>
      <w:outlineLvl w:val="0"/>
    </w:pPr>
    <w:rPr>
      <w:rFonts w:ascii="Arial" w:eastAsia="Times New Roman" w:hAnsi="Arial" w:cs="Arial"/>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549"/>
    <w:pPr>
      <w:ind w:left="720"/>
      <w:contextualSpacing/>
    </w:pPr>
  </w:style>
  <w:style w:type="character" w:styleId="Hyperlink">
    <w:name w:val="Hyperlink"/>
    <w:basedOn w:val="DefaultParagraphFont"/>
    <w:uiPriority w:val="99"/>
    <w:unhideWhenUsed/>
    <w:rsid w:val="003A532E"/>
    <w:rPr>
      <w:color w:val="0000FF" w:themeColor="hyperlink"/>
      <w:u w:val="single"/>
    </w:rPr>
  </w:style>
  <w:style w:type="character" w:customStyle="1" w:styleId="Heading1Char">
    <w:name w:val="Heading 1 Char"/>
    <w:basedOn w:val="DefaultParagraphFont"/>
    <w:link w:val="Heading1"/>
    <w:uiPriority w:val="99"/>
    <w:rsid w:val="00CA3412"/>
    <w:rPr>
      <w:rFonts w:ascii="Arial" w:eastAsia="Times New Roman" w:hAnsi="Arial" w:cs="Arial"/>
      <w:b/>
      <w:bCs/>
      <w:kern w:val="32"/>
      <w:sz w:val="28"/>
      <w:szCs w:val="32"/>
    </w:rPr>
  </w:style>
  <w:style w:type="paragraph" w:styleId="BalloonText">
    <w:name w:val="Balloon Text"/>
    <w:basedOn w:val="Normal"/>
    <w:link w:val="BalloonTextChar"/>
    <w:uiPriority w:val="99"/>
    <w:semiHidden/>
    <w:unhideWhenUsed/>
    <w:rsid w:val="00AC44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42B"/>
    <w:rPr>
      <w:rFonts w:ascii="Tahoma" w:hAnsi="Tahoma" w:cs="Tahoma"/>
      <w:sz w:val="16"/>
      <w:szCs w:val="16"/>
    </w:rPr>
  </w:style>
  <w:style w:type="paragraph" w:styleId="Header">
    <w:name w:val="header"/>
    <w:basedOn w:val="Normal"/>
    <w:link w:val="HeaderChar"/>
    <w:uiPriority w:val="99"/>
    <w:unhideWhenUsed/>
    <w:rsid w:val="000232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2C8"/>
  </w:style>
  <w:style w:type="paragraph" w:styleId="Footer">
    <w:name w:val="footer"/>
    <w:basedOn w:val="Normal"/>
    <w:link w:val="FooterChar"/>
    <w:uiPriority w:val="99"/>
    <w:unhideWhenUsed/>
    <w:rsid w:val="000232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2C8"/>
  </w:style>
  <w:style w:type="table" w:styleId="TableGrid">
    <w:name w:val="Table Grid"/>
    <w:basedOn w:val="TableNormal"/>
    <w:uiPriority w:val="59"/>
    <w:rsid w:val="00B71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714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Grid">
    <w:name w:val="Light Grid"/>
    <w:basedOn w:val="TableNormal"/>
    <w:uiPriority w:val="62"/>
    <w:rsid w:val="00B7147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Accent5">
    <w:name w:val="Medium Shading 1 Accent 5"/>
    <w:basedOn w:val="TableNormal"/>
    <w:uiPriority w:val="63"/>
    <w:rsid w:val="00B7147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7147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7147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ghtGrid-Accent2">
    <w:name w:val="Light Grid Accent 2"/>
    <w:basedOn w:val="TableNormal"/>
    <w:uiPriority w:val="62"/>
    <w:rsid w:val="00B7147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MediumGrid1">
    <w:name w:val="Medium Grid 1"/>
    <w:basedOn w:val="TableNormal"/>
    <w:uiPriority w:val="67"/>
    <w:rsid w:val="00B7147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206222">
      <w:bodyDiv w:val="1"/>
      <w:marLeft w:val="0"/>
      <w:marRight w:val="0"/>
      <w:marTop w:val="0"/>
      <w:marBottom w:val="0"/>
      <w:divBdr>
        <w:top w:val="none" w:sz="0" w:space="0" w:color="auto"/>
        <w:left w:val="none" w:sz="0" w:space="0" w:color="auto"/>
        <w:bottom w:val="none" w:sz="0" w:space="0" w:color="auto"/>
        <w:right w:val="none" w:sz="0" w:space="0" w:color="auto"/>
      </w:divBdr>
    </w:div>
    <w:div w:id="535509101">
      <w:bodyDiv w:val="1"/>
      <w:marLeft w:val="0"/>
      <w:marRight w:val="0"/>
      <w:marTop w:val="0"/>
      <w:marBottom w:val="0"/>
      <w:divBdr>
        <w:top w:val="none" w:sz="0" w:space="0" w:color="auto"/>
        <w:left w:val="none" w:sz="0" w:space="0" w:color="auto"/>
        <w:bottom w:val="none" w:sz="0" w:space="0" w:color="auto"/>
        <w:right w:val="none" w:sz="0" w:space="0" w:color="auto"/>
      </w:divBdr>
    </w:div>
    <w:div w:id="791897686">
      <w:bodyDiv w:val="1"/>
      <w:marLeft w:val="0"/>
      <w:marRight w:val="0"/>
      <w:marTop w:val="0"/>
      <w:marBottom w:val="0"/>
      <w:divBdr>
        <w:top w:val="none" w:sz="0" w:space="0" w:color="auto"/>
        <w:left w:val="none" w:sz="0" w:space="0" w:color="auto"/>
        <w:bottom w:val="none" w:sz="0" w:space="0" w:color="auto"/>
        <w:right w:val="none" w:sz="0" w:space="0" w:color="auto"/>
      </w:divBdr>
    </w:div>
    <w:div w:id="1771075802">
      <w:bodyDiv w:val="1"/>
      <w:marLeft w:val="0"/>
      <w:marRight w:val="0"/>
      <w:marTop w:val="0"/>
      <w:marBottom w:val="0"/>
      <w:divBdr>
        <w:top w:val="none" w:sz="0" w:space="0" w:color="auto"/>
        <w:left w:val="none" w:sz="0" w:space="0" w:color="auto"/>
        <w:bottom w:val="none" w:sz="0" w:space="0" w:color="auto"/>
        <w:right w:val="none" w:sz="0" w:space="0" w:color="auto"/>
      </w:divBdr>
    </w:div>
    <w:div w:id="214554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1.e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oleObject" Target="embeddings/oleObject17.bin"/><Relationship Id="rId50" Type="http://schemas.openxmlformats.org/officeDocument/2006/relationships/hyperlink" Target="mailto:PSU.invoices@manchester.ac.uk" TargetMode="External"/><Relationship Id="rId55" Type="http://schemas.openxmlformats.org/officeDocument/2006/relationships/image" Target="media/image25.emf"/><Relationship Id="rId63" Type="http://schemas.openxmlformats.org/officeDocument/2006/relationships/image" Target="media/image29.emf"/><Relationship Id="rId68" Type="http://schemas.openxmlformats.org/officeDocument/2006/relationships/oleObject" Target="embeddings/oleObject27.bin"/><Relationship Id="rId76" Type="http://schemas.openxmlformats.org/officeDocument/2006/relationships/oleObject" Target="embeddings/oleObject31.bin"/><Relationship Id="rId7" Type="http://schemas.openxmlformats.org/officeDocument/2006/relationships/footnotes" Target="footnotes.xml"/><Relationship Id="rId71" Type="http://schemas.openxmlformats.org/officeDocument/2006/relationships/image" Target="media/image33.emf"/><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oleObject" Target="embeddings/oleObject8.bin"/><Relationship Id="rId11" Type="http://schemas.openxmlformats.org/officeDocument/2006/relationships/image" Target="media/image2.emf"/><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oleObject" Target="embeddings/oleObject12.bin"/><Relationship Id="rId40" Type="http://schemas.openxmlformats.org/officeDocument/2006/relationships/image" Target="media/image18.emf"/><Relationship Id="rId45" Type="http://schemas.openxmlformats.org/officeDocument/2006/relationships/oleObject" Target="embeddings/oleObject16.bin"/><Relationship Id="rId53" Type="http://schemas.openxmlformats.org/officeDocument/2006/relationships/image" Target="media/image24.e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7.emf"/><Relationship Id="rId5" Type="http://schemas.openxmlformats.org/officeDocument/2006/relationships/settings" Target="settings.xml"/><Relationship Id="rId61" Type="http://schemas.openxmlformats.org/officeDocument/2006/relationships/image" Target="media/image28.emf"/><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0.emf"/><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oleObject" Target="embeddings/oleObject32.bin"/><Relationship Id="rId8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oleObject" Target="embeddings/oleObject7.bin"/><Relationship Id="rId30" Type="http://schemas.openxmlformats.org/officeDocument/2006/relationships/image" Target="media/image13.e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22.emf"/><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32.emf"/><Relationship Id="rId77" Type="http://schemas.openxmlformats.org/officeDocument/2006/relationships/image" Target="media/image36.emf"/><Relationship Id="rId8" Type="http://schemas.openxmlformats.org/officeDocument/2006/relationships/endnotes" Target="endnotes.xml"/><Relationship Id="rId51" Type="http://schemas.openxmlformats.org/officeDocument/2006/relationships/image" Target="media/image23.emf"/><Relationship Id="rId72" Type="http://schemas.openxmlformats.org/officeDocument/2006/relationships/oleObject" Target="embeddings/oleObject29.bin"/><Relationship Id="rId80"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image" Target="media/image27.emf"/><Relationship Id="rId67" Type="http://schemas.openxmlformats.org/officeDocument/2006/relationships/image" Target="media/image31.emf"/><Relationship Id="rId20" Type="http://schemas.openxmlformats.org/officeDocument/2006/relationships/image" Target="media/image8.emf"/><Relationship Id="rId41" Type="http://schemas.openxmlformats.org/officeDocument/2006/relationships/oleObject" Target="embeddings/oleObject14.bin"/><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5.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oleObject" Target="embeddings/oleObject18.bin"/><Relationship Id="rId57" Type="http://schemas.openxmlformats.org/officeDocument/2006/relationships/image" Target="media/image2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372F2-0E49-4163-9B42-8EEB9EB9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7425</Words>
  <Characters>42327</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Windelinckx</dc:creator>
  <cp:lastModifiedBy>Nicola Smith</cp:lastModifiedBy>
  <cp:revision>2</cp:revision>
  <cp:lastPrinted>2015-05-29T12:30:00Z</cp:lastPrinted>
  <dcterms:created xsi:type="dcterms:W3CDTF">2015-07-17T12:24:00Z</dcterms:created>
  <dcterms:modified xsi:type="dcterms:W3CDTF">2015-07-17T12:24:00Z</dcterms:modified>
</cp:coreProperties>
</file>