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66E" w:rsidRPr="00B71C66" w:rsidRDefault="0051266E" w:rsidP="0051266E">
      <w:pPr>
        <w:rPr>
          <w:b/>
          <w:bCs/>
        </w:rPr>
      </w:pPr>
      <w:r>
        <w:rPr>
          <w:b/>
          <w:bCs/>
        </w:rPr>
        <w:t>Staff Business Journeys by Own Cycle Declaration</w:t>
      </w:r>
    </w:p>
    <w:p w:rsidR="0051266E" w:rsidRDefault="0051266E" w:rsidP="0051266E">
      <w:r>
        <w:t>Before you are eligible to claim bicycle mileage you must read, understand and sign this form. Please return signed forms to</w:t>
      </w:r>
      <w:r w:rsidR="00E86A25">
        <w:t xml:space="preserve"> HR Services, 2</w:t>
      </w:r>
      <w:r w:rsidR="00E86A25" w:rsidRPr="00E86A25">
        <w:rPr>
          <w:vertAlign w:val="superscript"/>
        </w:rPr>
        <w:t>nd</w:t>
      </w:r>
      <w:r w:rsidR="00E86A25">
        <w:t xml:space="preserve"> Floor, </w:t>
      </w:r>
      <w:bookmarkStart w:id="0" w:name="_GoBack"/>
      <w:bookmarkEnd w:id="0"/>
      <w:r w:rsidR="00E86A25">
        <w:t>Simon Building, Brunswick St, Manchester, M13 9PL</w:t>
      </w:r>
      <w:r>
        <w:t xml:space="preserve">. </w:t>
      </w:r>
    </w:p>
    <w:p w:rsidR="0051266E" w:rsidRPr="00B71C66" w:rsidRDefault="0051266E" w:rsidP="0051266E">
      <w:pPr>
        <w:rPr>
          <w:b/>
          <w:bCs/>
          <w:u w:val="single"/>
        </w:rPr>
      </w:pPr>
      <w:r w:rsidRPr="00B71C66">
        <w:rPr>
          <w:b/>
          <w:bCs/>
          <w:u w:val="single"/>
        </w:rPr>
        <w:t>Policy Guidelines for Business Bicycle Use and Declaration</w:t>
      </w:r>
    </w:p>
    <w:p w:rsidR="0051266E" w:rsidRPr="00B71C66" w:rsidRDefault="0051266E" w:rsidP="0051266E">
      <w:pPr>
        <w:pStyle w:val="ListParagraph"/>
        <w:numPr>
          <w:ilvl w:val="0"/>
          <w:numId w:val="1"/>
        </w:numPr>
        <w:rPr>
          <w:b/>
          <w:bCs/>
          <w:u w:val="single"/>
        </w:rPr>
      </w:pPr>
      <w:r w:rsidRPr="00B71C66">
        <w:rPr>
          <w:b/>
          <w:bCs/>
          <w:u w:val="single"/>
        </w:rPr>
        <w:t>Mileage allowance and claims procedure</w:t>
      </w:r>
    </w:p>
    <w:p w:rsidR="0051266E" w:rsidRDefault="0051266E" w:rsidP="0051266E">
      <w:pPr>
        <w:pStyle w:val="ListParagraph"/>
        <w:numPr>
          <w:ilvl w:val="1"/>
          <w:numId w:val="1"/>
        </w:numPr>
      </w:pPr>
      <w:r>
        <w:t>A mileage rate of 20p/mile will apply for all journeys made by bicycle</w:t>
      </w:r>
    </w:p>
    <w:p w:rsidR="0051266E" w:rsidRDefault="0051266E" w:rsidP="0051266E">
      <w:pPr>
        <w:pStyle w:val="ListParagraph"/>
        <w:numPr>
          <w:ilvl w:val="1"/>
          <w:numId w:val="1"/>
        </w:numPr>
      </w:pPr>
      <w:r>
        <w:t>A limit of 25 miles for each return business bicycle journey shall apply</w:t>
      </w:r>
    </w:p>
    <w:p w:rsidR="0051266E" w:rsidRDefault="0051266E" w:rsidP="0051266E">
      <w:pPr>
        <w:pStyle w:val="ListParagraph"/>
        <w:numPr>
          <w:ilvl w:val="1"/>
          <w:numId w:val="1"/>
        </w:numPr>
      </w:pPr>
      <w:r>
        <w:t>Claims should be made via the University’s online expenses system</w:t>
      </w:r>
    </w:p>
    <w:p w:rsidR="0051266E" w:rsidRPr="00B71C66" w:rsidRDefault="0051266E" w:rsidP="0051266E">
      <w:pPr>
        <w:pStyle w:val="ListParagraph"/>
        <w:numPr>
          <w:ilvl w:val="0"/>
          <w:numId w:val="1"/>
        </w:numPr>
        <w:rPr>
          <w:b/>
          <w:bCs/>
          <w:u w:val="single"/>
        </w:rPr>
      </w:pPr>
      <w:r w:rsidRPr="00B71C66">
        <w:rPr>
          <w:b/>
          <w:bCs/>
          <w:u w:val="single"/>
        </w:rPr>
        <w:t>Insurance</w:t>
      </w:r>
    </w:p>
    <w:p w:rsidR="0051266E" w:rsidRPr="006238E5" w:rsidRDefault="0051266E" w:rsidP="0051266E">
      <w:pPr>
        <w:ind w:left="360"/>
      </w:pPr>
      <w:r>
        <w:t>2.1</w:t>
      </w:r>
      <w:r>
        <w:rPr>
          <w:color w:val="0033CC"/>
        </w:rPr>
        <w:t xml:space="preserve"> </w:t>
      </w:r>
      <w:r w:rsidRPr="006238E5">
        <w:t>The University does not provide insurance cover for bicycles that may be damaged, lost or stolen whilst used on University business.</w:t>
      </w:r>
    </w:p>
    <w:p w:rsidR="0051266E" w:rsidRPr="006238E5" w:rsidRDefault="0051266E" w:rsidP="0051266E">
      <w:pPr>
        <w:ind w:left="360"/>
      </w:pPr>
      <w:r>
        <w:t>2</w:t>
      </w:r>
      <w:r w:rsidRPr="006238E5">
        <w:t>.2  If bicycles (whether University owned or not) are used on University business then the University may be liable for injury to the cyclist or injury to or damage to the property of</w:t>
      </w:r>
      <w:r>
        <w:t xml:space="preserve"> another party.</w:t>
      </w:r>
      <w:r w:rsidRPr="006238E5">
        <w:t xml:space="preserve"> A claim follo</w:t>
      </w:r>
      <w:r>
        <w:t xml:space="preserve">wing injury to a member of staff </w:t>
      </w:r>
      <w:r w:rsidRPr="006238E5">
        <w:t>would fall under the University’</w:t>
      </w:r>
      <w:r>
        <w:t>s Employers' Liability insurance.</w:t>
      </w:r>
      <w:r w:rsidRPr="006238E5">
        <w:t xml:space="preserve"> A claim by a student or other third party for </w:t>
      </w:r>
      <w:r>
        <w:t xml:space="preserve">injury </w:t>
      </w:r>
      <w:r w:rsidRPr="006238E5">
        <w:t>and any claim for prope</w:t>
      </w:r>
      <w:r>
        <w:t xml:space="preserve">rty damage would fall under the </w:t>
      </w:r>
      <w:r w:rsidRPr="006238E5">
        <w:t xml:space="preserve">University’s </w:t>
      </w:r>
      <w:r>
        <w:t xml:space="preserve">Public Liability cover. </w:t>
      </w:r>
      <w:r w:rsidRPr="006238E5">
        <w:t>Both insura</w:t>
      </w:r>
      <w:r>
        <w:t>nce policies have a nil excess.</w:t>
      </w:r>
    </w:p>
    <w:p w:rsidR="0051266E" w:rsidRDefault="0051266E" w:rsidP="0051266E">
      <w:pPr>
        <w:ind w:firstLine="360"/>
        <w:rPr>
          <w:u w:val="single"/>
        </w:rPr>
      </w:pPr>
      <w:r>
        <w:t xml:space="preserve">3. </w:t>
      </w:r>
      <w:r w:rsidRPr="00B71C66">
        <w:rPr>
          <w:b/>
          <w:bCs/>
          <w:u w:val="single"/>
        </w:rPr>
        <w:t>Health and Fitness</w:t>
      </w:r>
    </w:p>
    <w:p w:rsidR="0051266E" w:rsidRDefault="0051266E" w:rsidP="0051266E">
      <w:pPr>
        <w:ind w:left="360"/>
      </w:pPr>
      <w:r>
        <w:t>3.1. Cycling has many benefits for a person’s physical and mental health and helps to raise   fitness levels, particularly if cycling regularly.</w:t>
      </w:r>
    </w:p>
    <w:p w:rsidR="0051266E" w:rsidRDefault="0051266E" w:rsidP="0051266E">
      <w:pPr>
        <w:ind w:left="360"/>
      </w:pPr>
      <w:r>
        <w:t xml:space="preserve">3.2 </w:t>
      </w:r>
      <w:r>
        <w:tab/>
        <w:t>Staff wishing to use a bicycle on University business should have a reasonable level of fitness and be able to ride a bicycle on the road network.</w:t>
      </w:r>
    </w:p>
    <w:p w:rsidR="0051266E" w:rsidRDefault="0051266E" w:rsidP="0051266E">
      <w:pPr>
        <w:pStyle w:val="Default"/>
        <w:ind w:firstLine="360"/>
        <w:rPr>
          <w:rFonts w:ascii="Calibri" w:hAnsi="Calibri"/>
          <w:sz w:val="22"/>
          <w:szCs w:val="22"/>
          <w:u w:val="single"/>
        </w:rPr>
      </w:pPr>
      <w:r w:rsidRPr="005C359E">
        <w:rPr>
          <w:rFonts w:ascii="Calibri" w:hAnsi="Calibri"/>
          <w:sz w:val="22"/>
          <w:szCs w:val="22"/>
          <w:u w:val="single"/>
        </w:rPr>
        <w:t xml:space="preserve">4. </w:t>
      </w:r>
      <w:r w:rsidRPr="00B71C66">
        <w:rPr>
          <w:rFonts w:ascii="Calibri" w:hAnsi="Calibri"/>
          <w:b/>
          <w:bCs/>
          <w:sz w:val="22"/>
          <w:szCs w:val="22"/>
          <w:u w:val="single"/>
        </w:rPr>
        <w:t>Cycle Safety</w:t>
      </w:r>
      <w:r w:rsidRPr="005C359E">
        <w:rPr>
          <w:rFonts w:ascii="Calibri" w:hAnsi="Calibri"/>
          <w:sz w:val="22"/>
          <w:szCs w:val="22"/>
          <w:u w:val="single"/>
        </w:rPr>
        <w:t xml:space="preserve"> </w:t>
      </w:r>
    </w:p>
    <w:p w:rsidR="0051266E" w:rsidRDefault="0051266E" w:rsidP="0051266E">
      <w:pPr>
        <w:pStyle w:val="Default"/>
        <w:rPr>
          <w:rFonts w:ascii="Calibri" w:hAnsi="Calibri"/>
          <w:sz w:val="22"/>
          <w:szCs w:val="22"/>
          <w:u w:val="single"/>
        </w:rPr>
      </w:pPr>
    </w:p>
    <w:p w:rsidR="0051266E" w:rsidRDefault="0051266E" w:rsidP="0051266E">
      <w:pPr>
        <w:pStyle w:val="Default"/>
        <w:ind w:left="360"/>
        <w:rPr>
          <w:rFonts w:ascii="Calibri" w:hAnsi="Calibri"/>
          <w:sz w:val="22"/>
          <w:szCs w:val="22"/>
        </w:rPr>
      </w:pPr>
      <w:r>
        <w:rPr>
          <w:rFonts w:ascii="Calibri" w:hAnsi="Calibri"/>
          <w:sz w:val="22"/>
          <w:szCs w:val="22"/>
        </w:rPr>
        <w:t>4.1. Cycling is</w:t>
      </w:r>
      <w:r w:rsidR="00543BB3">
        <w:rPr>
          <w:rFonts w:ascii="Calibri" w:hAnsi="Calibri"/>
          <w:sz w:val="22"/>
          <w:szCs w:val="22"/>
        </w:rPr>
        <w:t xml:space="preserve"> predominantly a</w:t>
      </w:r>
      <w:r>
        <w:rPr>
          <w:rFonts w:ascii="Calibri" w:hAnsi="Calibri"/>
          <w:sz w:val="22"/>
          <w:szCs w:val="22"/>
        </w:rPr>
        <w:t xml:space="preserve"> safe way to travel. Howeve</w:t>
      </w:r>
      <w:r w:rsidR="00543BB3">
        <w:rPr>
          <w:rFonts w:ascii="Calibri" w:hAnsi="Calibri"/>
          <w:sz w:val="22"/>
          <w:szCs w:val="22"/>
        </w:rPr>
        <w:t>r, cyclists are encouraged to familiarise themselves with the Highway Code with regard to cycling:</w:t>
      </w:r>
    </w:p>
    <w:p w:rsidR="00543BB3" w:rsidRPr="005C359E" w:rsidRDefault="00952032" w:rsidP="0051266E">
      <w:pPr>
        <w:pStyle w:val="Default"/>
        <w:ind w:left="360"/>
        <w:rPr>
          <w:rFonts w:ascii="Calibri" w:hAnsi="Calibri"/>
          <w:sz w:val="22"/>
          <w:szCs w:val="22"/>
        </w:rPr>
      </w:pPr>
      <w:hyperlink r:id="rId6" w:history="1">
        <w:r w:rsidR="00543BB3" w:rsidRPr="00C355D2">
          <w:rPr>
            <w:rStyle w:val="Hyperlink"/>
            <w:rFonts w:ascii="Calibri" w:hAnsi="Calibri"/>
            <w:sz w:val="22"/>
            <w:szCs w:val="22"/>
          </w:rPr>
          <w:t>www.gov.uk/rules-for-cyclists-59-to-82</w:t>
        </w:r>
      </w:hyperlink>
      <w:r w:rsidR="00543BB3">
        <w:rPr>
          <w:rFonts w:ascii="Calibri" w:hAnsi="Calibri"/>
          <w:sz w:val="22"/>
          <w:szCs w:val="22"/>
        </w:rPr>
        <w:t xml:space="preserve"> </w:t>
      </w:r>
    </w:p>
    <w:p w:rsidR="0051266E" w:rsidRDefault="0051266E" w:rsidP="0051266E">
      <w:pPr>
        <w:pStyle w:val="Default"/>
        <w:rPr>
          <w:rFonts w:ascii="Calibri" w:hAnsi="Calibri"/>
          <w:sz w:val="22"/>
          <w:szCs w:val="22"/>
        </w:rPr>
      </w:pPr>
    </w:p>
    <w:p w:rsidR="0051266E" w:rsidRPr="005C359E" w:rsidRDefault="0051266E" w:rsidP="00543BB3">
      <w:pPr>
        <w:pStyle w:val="Default"/>
        <w:ind w:left="360"/>
        <w:rPr>
          <w:rFonts w:ascii="Calibri" w:hAnsi="Calibri"/>
          <w:sz w:val="22"/>
          <w:szCs w:val="22"/>
        </w:rPr>
      </w:pPr>
      <w:r w:rsidRPr="005C359E">
        <w:rPr>
          <w:rFonts w:ascii="Calibri" w:hAnsi="Calibri"/>
          <w:sz w:val="22"/>
          <w:szCs w:val="22"/>
        </w:rPr>
        <w:t>4.2</w:t>
      </w:r>
      <w:r>
        <w:rPr>
          <w:rFonts w:ascii="Calibri" w:hAnsi="Calibri"/>
          <w:sz w:val="22"/>
          <w:szCs w:val="22"/>
        </w:rPr>
        <w:t xml:space="preserve">. </w:t>
      </w:r>
      <w:r w:rsidR="00543BB3">
        <w:rPr>
          <w:rFonts w:ascii="Calibri" w:hAnsi="Calibri"/>
          <w:sz w:val="22"/>
          <w:szCs w:val="22"/>
        </w:rPr>
        <w:t xml:space="preserve">All </w:t>
      </w:r>
      <w:r w:rsidRPr="005C359E">
        <w:rPr>
          <w:rFonts w:ascii="Calibri" w:hAnsi="Calibri"/>
          <w:sz w:val="22"/>
          <w:szCs w:val="22"/>
        </w:rPr>
        <w:t>c</w:t>
      </w:r>
      <w:r w:rsidR="00543BB3">
        <w:rPr>
          <w:rFonts w:ascii="Calibri" w:hAnsi="Calibri"/>
          <w:sz w:val="22"/>
          <w:szCs w:val="22"/>
        </w:rPr>
        <w:t xml:space="preserve">yclists, however experienced, are encouraged to take up FREE cycle training which is on offer to all who live or work in Greater Manchester. There are various levels to suit all needs. Go to </w:t>
      </w:r>
      <w:hyperlink r:id="rId7" w:history="1">
        <w:r w:rsidR="00543BB3" w:rsidRPr="00C355D2">
          <w:rPr>
            <w:rStyle w:val="Hyperlink"/>
            <w:rFonts w:ascii="Calibri" w:hAnsi="Calibri"/>
            <w:sz w:val="22"/>
            <w:szCs w:val="22"/>
          </w:rPr>
          <w:t>www.tfgm.com/cycling</w:t>
        </w:r>
      </w:hyperlink>
      <w:r w:rsidR="00543BB3">
        <w:rPr>
          <w:rFonts w:ascii="Calibri" w:hAnsi="Calibri"/>
          <w:sz w:val="22"/>
          <w:szCs w:val="22"/>
        </w:rPr>
        <w:t xml:space="preserve"> </w:t>
      </w:r>
    </w:p>
    <w:p w:rsidR="0051266E" w:rsidRDefault="0051266E" w:rsidP="0051266E">
      <w:pPr>
        <w:pStyle w:val="Default"/>
        <w:rPr>
          <w:rFonts w:ascii="Calibri" w:hAnsi="Calibri"/>
          <w:sz w:val="22"/>
          <w:szCs w:val="22"/>
          <w:u w:val="single"/>
        </w:rPr>
      </w:pPr>
    </w:p>
    <w:p w:rsidR="0051266E" w:rsidRDefault="0051266E" w:rsidP="0051266E">
      <w:pPr>
        <w:pStyle w:val="Default"/>
        <w:ind w:firstLine="360"/>
        <w:rPr>
          <w:rFonts w:ascii="Calibri" w:hAnsi="Calibri"/>
          <w:sz w:val="22"/>
          <w:szCs w:val="22"/>
          <w:u w:val="single"/>
        </w:rPr>
      </w:pPr>
      <w:r>
        <w:rPr>
          <w:rFonts w:ascii="Calibri" w:hAnsi="Calibri"/>
          <w:sz w:val="22"/>
          <w:szCs w:val="22"/>
          <w:u w:val="single"/>
        </w:rPr>
        <w:br w:type="page"/>
      </w:r>
      <w:r w:rsidRPr="005C359E">
        <w:rPr>
          <w:rFonts w:ascii="Calibri" w:hAnsi="Calibri"/>
          <w:sz w:val="22"/>
          <w:szCs w:val="22"/>
          <w:u w:val="single"/>
        </w:rPr>
        <w:lastRenderedPageBreak/>
        <w:t>5</w:t>
      </w:r>
      <w:r w:rsidRPr="00B71C66">
        <w:rPr>
          <w:rFonts w:ascii="Calibri" w:hAnsi="Calibri"/>
          <w:b/>
          <w:bCs/>
          <w:sz w:val="22"/>
          <w:szCs w:val="22"/>
          <w:u w:val="single"/>
        </w:rPr>
        <w:t>. Equipment</w:t>
      </w:r>
      <w:r w:rsidRPr="005C359E">
        <w:rPr>
          <w:rFonts w:ascii="Calibri" w:hAnsi="Calibri"/>
          <w:sz w:val="22"/>
          <w:szCs w:val="22"/>
          <w:u w:val="single"/>
        </w:rPr>
        <w:t xml:space="preserve"> </w:t>
      </w:r>
    </w:p>
    <w:p w:rsidR="0051266E" w:rsidRPr="005C359E" w:rsidRDefault="0051266E" w:rsidP="0051266E">
      <w:pPr>
        <w:pStyle w:val="Default"/>
        <w:ind w:firstLine="360"/>
        <w:rPr>
          <w:rFonts w:ascii="Calibri" w:hAnsi="Calibri"/>
          <w:sz w:val="22"/>
          <w:szCs w:val="22"/>
        </w:rPr>
      </w:pPr>
    </w:p>
    <w:p w:rsidR="0051266E" w:rsidRPr="005C359E" w:rsidRDefault="0051266E" w:rsidP="0051266E">
      <w:pPr>
        <w:pStyle w:val="Default"/>
        <w:ind w:left="360"/>
        <w:rPr>
          <w:rFonts w:ascii="Calibri" w:hAnsi="Calibri"/>
          <w:sz w:val="22"/>
          <w:szCs w:val="22"/>
        </w:rPr>
      </w:pPr>
      <w:r w:rsidRPr="005C359E">
        <w:rPr>
          <w:rFonts w:ascii="Calibri" w:hAnsi="Calibri"/>
          <w:sz w:val="22"/>
          <w:szCs w:val="22"/>
        </w:rPr>
        <w:t>5.1</w:t>
      </w:r>
      <w:r>
        <w:rPr>
          <w:rFonts w:ascii="Calibri" w:hAnsi="Calibri"/>
          <w:sz w:val="22"/>
          <w:szCs w:val="22"/>
        </w:rPr>
        <w:t>.</w:t>
      </w:r>
      <w:r w:rsidRPr="005C359E">
        <w:rPr>
          <w:rFonts w:ascii="Calibri" w:hAnsi="Calibri"/>
          <w:sz w:val="22"/>
          <w:szCs w:val="22"/>
        </w:rPr>
        <w:t xml:space="preserve"> When light or visibility is poor it is essential that both front and rear lights are used. The law states that a white light should be used at the front and a red light at the rear. The bicycle should also be fitted with front and rear reflectors. </w:t>
      </w:r>
    </w:p>
    <w:p w:rsidR="0051266E" w:rsidRDefault="0051266E" w:rsidP="0051266E">
      <w:pPr>
        <w:pStyle w:val="Default"/>
        <w:rPr>
          <w:rFonts w:ascii="Calibri" w:hAnsi="Calibri"/>
          <w:sz w:val="22"/>
          <w:szCs w:val="22"/>
        </w:rPr>
      </w:pPr>
    </w:p>
    <w:p w:rsidR="0051266E" w:rsidRPr="005C359E" w:rsidRDefault="0051266E" w:rsidP="0051266E">
      <w:pPr>
        <w:pStyle w:val="Default"/>
        <w:ind w:left="360"/>
        <w:rPr>
          <w:rFonts w:ascii="Calibri" w:hAnsi="Calibri"/>
          <w:sz w:val="22"/>
          <w:szCs w:val="22"/>
        </w:rPr>
      </w:pPr>
      <w:r w:rsidRPr="005C359E">
        <w:rPr>
          <w:rFonts w:ascii="Calibri" w:hAnsi="Calibri"/>
          <w:sz w:val="22"/>
          <w:szCs w:val="22"/>
        </w:rPr>
        <w:t xml:space="preserve">5.2 Use of an appropriately fitted cycle helmet is strongly recommended for business cycle mileage claimants. </w:t>
      </w:r>
    </w:p>
    <w:p w:rsidR="0051266E" w:rsidRDefault="0051266E" w:rsidP="0051266E">
      <w:pPr>
        <w:pStyle w:val="Default"/>
        <w:ind w:firstLine="360"/>
        <w:rPr>
          <w:rFonts w:ascii="Calibri" w:hAnsi="Calibri"/>
          <w:sz w:val="22"/>
          <w:szCs w:val="22"/>
        </w:rPr>
      </w:pPr>
    </w:p>
    <w:p w:rsidR="0051266E" w:rsidRPr="005C359E" w:rsidRDefault="0051266E" w:rsidP="0051266E">
      <w:pPr>
        <w:pStyle w:val="Default"/>
        <w:ind w:firstLine="360"/>
        <w:rPr>
          <w:rFonts w:ascii="Calibri" w:hAnsi="Calibri"/>
          <w:sz w:val="22"/>
          <w:szCs w:val="22"/>
        </w:rPr>
      </w:pPr>
      <w:r w:rsidRPr="005C359E">
        <w:rPr>
          <w:rFonts w:ascii="Calibri" w:hAnsi="Calibri"/>
          <w:sz w:val="22"/>
          <w:szCs w:val="22"/>
        </w:rPr>
        <w:t xml:space="preserve">5.3 When parked, bicycles should be securely locked using an appropriate locking device. </w:t>
      </w:r>
    </w:p>
    <w:p w:rsidR="0051266E" w:rsidRDefault="0051266E" w:rsidP="0051266E">
      <w:pPr>
        <w:pStyle w:val="Default"/>
        <w:ind w:firstLine="360"/>
        <w:rPr>
          <w:rFonts w:ascii="Calibri" w:hAnsi="Calibri"/>
          <w:sz w:val="22"/>
          <w:szCs w:val="22"/>
        </w:rPr>
      </w:pPr>
    </w:p>
    <w:p w:rsidR="0051266E" w:rsidRPr="005C359E" w:rsidRDefault="0051266E" w:rsidP="0051266E">
      <w:pPr>
        <w:pStyle w:val="Default"/>
        <w:ind w:left="360"/>
        <w:rPr>
          <w:rFonts w:ascii="Calibri" w:hAnsi="Calibri"/>
          <w:sz w:val="22"/>
          <w:szCs w:val="22"/>
        </w:rPr>
      </w:pPr>
      <w:r w:rsidRPr="005C359E">
        <w:rPr>
          <w:rFonts w:ascii="Calibri" w:hAnsi="Calibri"/>
          <w:sz w:val="22"/>
          <w:szCs w:val="22"/>
        </w:rPr>
        <w:t xml:space="preserve">5.4 Paperwork and other equipment can be carried in a rucksack strapped to your back, or better still, in a pannier fitted to a luggage rack. Items should not be left hanging from the handlebars. </w:t>
      </w:r>
    </w:p>
    <w:p w:rsidR="0051266E" w:rsidRDefault="0051266E" w:rsidP="0051266E">
      <w:pPr>
        <w:pStyle w:val="Default"/>
        <w:rPr>
          <w:rFonts w:ascii="Calibri" w:hAnsi="Calibri"/>
          <w:sz w:val="22"/>
          <w:szCs w:val="22"/>
          <w:u w:val="single"/>
        </w:rPr>
      </w:pPr>
    </w:p>
    <w:p w:rsidR="0051266E" w:rsidRPr="005C359E" w:rsidRDefault="0051266E" w:rsidP="0051266E">
      <w:pPr>
        <w:pStyle w:val="Default"/>
        <w:ind w:firstLine="360"/>
        <w:rPr>
          <w:rFonts w:ascii="Calibri" w:hAnsi="Calibri"/>
          <w:sz w:val="22"/>
          <w:szCs w:val="22"/>
        </w:rPr>
      </w:pPr>
      <w:r w:rsidRPr="005C359E">
        <w:rPr>
          <w:rFonts w:ascii="Calibri" w:hAnsi="Calibri"/>
          <w:sz w:val="22"/>
          <w:szCs w:val="22"/>
          <w:u w:val="single"/>
        </w:rPr>
        <w:t xml:space="preserve">6. </w:t>
      </w:r>
      <w:r w:rsidRPr="00B71C66">
        <w:rPr>
          <w:rFonts w:ascii="Calibri" w:hAnsi="Calibri"/>
          <w:b/>
          <w:bCs/>
          <w:sz w:val="22"/>
          <w:szCs w:val="22"/>
          <w:u w:val="single"/>
        </w:rPr>
        <w:t xml:space="preserve">Maintenance </w:t>
      </w:r>
    </w:p>
    <w:p w:rsidR="0051266E" w:rsidRDefault="0051266E" w:rsidP="0051266E">
      <w:pPr>
        <w:pStyle w:val="Default"/>
        <w:ind w:firstLine="360"/>
        <w:rPr>
          <w:rFonts w:ascii="Calibri" w:hAnsi="Calibri"/>
          <w:sz w:val="22"/>
          <w:szCs w:val="22"/>
        </w:rPr>
      </w:pPr>
    </w:p>
    <w:p w:rsidR="0051266E" w:rsidRPr="005C359E" w:rsidRDefault="0051266E" w:rsidP="0051266E">
      <w:pPr>
        <w:pStyle w:val="Default"/>
        <w:ind w:left="360"/>
        <w:rPr>
          <w:rFonts w:ascii="Calibri" w:hAnsi="Calibri"/>
          <w:sz w:val="22"/>
          <w:szCs w:val="22"/>
        </w:rPr>
      </w:pPr>
      <w:r w:rsidRPr="005C359E">
        <w:rPr>
          <w:rFonts w:ascii="Calibri" w:hAnsi="Calibri"/>
          <w:sz w:val="22"/>
          <w:szCs w:val="22"/>
        </w:rPr>
        <w:t xml:space="preserve">Cyclists using their own bicycle for business travel must ensure that their cycle is properly maintained to a roadworthy condition. </w:t>
      </w:r>
    </w:p>
    <w:p w:rsidR="0051266E" w:rsidRPr="005C359E" w:rsidRDefault="0051266E" w:rsidP="0051266E">
      <w:pPr>
        <w:pStyle w:val="Default"/>
        <w:rPr>
          <w:rFonts w:ascii="Calibri" w:hAnsi="Calibri"/>
          <w:sz w:val="22"/>
          <w:szCs w:val="22"/>
        </w:rPr>
      </w:pPr>
      <w:r w:rsidRPr="005C359E">
        <w:rPr>
          <w:rFonts w:ascii="Calibri" w:hAnsi="Calibri"/>
          <w:sz w:val="22"/>
          <w:szCs w:val="22"/>
        </w:rPr>
        <w:t xml:space="preserve"> </w:t>
      </w:r>
    </w:p>
    <w:p w:rsidR="0051266E" w:rsidRDefault="0051266E" w:rsidP="0051266E">
      <w:pPr>
        <w:pStyle w:val="Default"/>
        <w:ind w:firstLine="360"/>
        <w:rPr>
          <w:rFonts w:ascii="Calibri" w:hAnsi="Calibri"/>
          <w:b/>
          <w:bCs/>
          <w:sz w:val="22"/>
          <w:szCs w:val="22"/>
          <w:u w:val="single"/>
        </w:rPr>
      </w:pPr>
      <w:r w:rsidRPr="005C359E">
        <w:rPr>
          <w:rFonts w:ascii="Calibri" w:hAnsi="Calibri"/>
          <w:b/>
          <w:bCs/>
          <w:sz w:val="22"/>
          <w:szCs w:val="22"/>
          <w:u w:val="single"/>
        </w:rPr>
        <w:t xml:space="preserve">7. Declaration </w:t>
      </w:r>
    </w:p>
    <w:p w:rsidR="0051266E" w:rsidRDefault="0051266E" w:rsidP="0051266E">
      <w:pPr>
        <w:pStyle w:val="Default"/>
        <w:ind w:firstLine="360"/>
        <w:rPr>
          <w:rFonts w:ascii="Calibri" w:hAnsi="Calibri"/>
          <w:b/>
          <w:bCs/>
          <w:sz w:val="22"/>
          <w:szCs w:val="22"/>
          <w:u w:val="single"/>
        </w:rPr>
      </w:pPr>
    </w:p>
    <w:p w:rsidR="0051266E" w:rsidRPr="005C359E" w:rsidRDefault="0051266E" w:rsidP="0051266E">
      <w:pPr>
        <w:pStyle w:val="Default"/>
        <w:ind w:firstLine="360"/>
        <w:rPr>
          <w:rFonts w:ascii="Calibri" w:hAnsi="Calibri"/>
          <w:sz w:val="22"/>
          <w:szCs w:val="22"/>
        </w:rPr>
      </w:pPr>
    </w:p>
    <w:p w:rsidR="0051266E" w:rsidRPr="005C359E" w:rsidRDefault="0051266E" w:rsidP="0051266E">
      <w:pPr>
        <w:pStyle w:val="Default"/>
        <w:ind w:left="720"/>
        <w:rPr>
          <w:rFonts w:ascii="Calibri" w:hAnsi="Calibri"/>
          <w:sz w:val="22"/>
          <w:szCs w:val="22"/>
        </w:rPr>
      </w:pPr>
      <w:r w:rsidRPr="005C359E">
        <w:rPr>
          <w:rFonts w:ascii="Calibri" w:hAnsi="Calibri"/>
          <w:b/>
          <w:bCs/>
          <w:sz w:val="22"/>
          <w:szCs w:val="22"/>
        </w:rPr>
        <w:t xml:space="preserve">I confirm that I have read and agree to comply with the Policy Guidelines for Business Bicycle Use. </w:t>
      </w:r>
    </w:p>
    <w:p w:rsidR="0051266E" w:rsidRDefault="0051266E" w:rsidP="0051266E">
      <w:pPr>
        <w:pStyle w:val="Default"/>
        <w:ind w:left="720" w:firstLine="720"/>
        <w:rPr>
          <w:rFonts w:ascii="Calibri" w:hAnsi="Calibri"/>
          <w:b/>
          <w:bCs/>
          <w:sz w:val="22"/>
          <w:szCs w:val="22"/>
        </w:rPr>
      </w:pPr>
    </w:p>
    <w:p w:rsidR="0051266E" w:rsidRDefault="0051266E" w:rsidP="0051266E">
      <w:pPr>
        <w:pStyle w:val="Default"/>
        <w:ind w:left="720" w:firstLine="720"/>
        <w:rPr>
          <w:rFonts w:ascii="Calibri" w:hAnsi="Calibri"/>
          <w:b/>
          <w:bCs/>
          <w:sz w:val="22"/>
          <w:szCs w:val="22"/>
        </w:rPr>
      </w:pPr>
      <w:r w:rsidRPr="005C359E">
        <w:rPr>
          <w:rFonts w:ascii="Calibri" w:hAnsi="Calibri"/>
          <w:b/>
          <w:bCs/>
          <w:sz w:val="22"/>
          <w:szCs w:val="22"/>
        </w:rPr>
        <w:t xml:space="preserve">………………………………………………. Signature </w:t>
      </w:r>
    </w:p>
    <w:p w:rsidR="0051266E" w:rsidRPr="005C359E" w:rsidRDefault="0051266E" w:rsidP="0051266E">
      <w:pPr>
        <w:pStyle w:val="Default"/>
        <w:ind w:left="720" w:firstLine="720"/>
        <w:rPr>
          <w:rFonts w:ascii="Calibri" w:hAnsi="Calibri"/>
          <w:sz w:val="22"/>
          <w:szCs w:val="22"/>
        </w:rPr>
      </w:pPr>
    </w:p>
    <w:p w:rsidR="0051266E" w:rsidRPr="005C359E" w:rsidRDefault="0051266E" w:rsidP="0051266E">
      <w:pPr>
        <w:ind w:left="1080" w:firstLine="360"/>
      </w:pPr>
      <w:r w:rsidRPr="005C359E">
        <w:rPr>
          <w:b/>
          <w:bCs/>
        </w:rPr>
        <w:t>………………………………………………...Name</w:t>
      </w:r>
    </w:p>
    <w:p w:rsidR="0051266E" w:rsidRPr="006238E5" w:rsidRDefault="0051266E" w:rsidP="0051266E">
      <w:pPr>
        <w:ind w:left="360"/>
      </w:pPr>
    </w:p>
    <w:p w:rsidR="0051266E" w:rsidRPr="006238E5" w:rsidRDefault="0051266E" w:rsidP="0051266E"/>
    <w:p w:rsidR="00753945" w:rsidRDefault="00753945"/>
    <w:sectPr w:rsidR="00753945" w:rsidSect="00F24EF9">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851B0"/>
    <w:multiLevelType w:val="multilevel"/>
    <w:tmpl w:val="EE745E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66E"/>
    <w:rsid w:val="002C5C07"/>
    <w:rsid w:val="0051266E"/>
    <w:rsid w:val="00543BB3"/>
    <w:rsid w:val="00753945"/>
    <w:rsid w:val="00952032"/>
    <w:rsid w:val="00D1005C"/>
    <w:rsid w:val="00D62897"/>
    <w:rsid w:val="00E86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6E"/>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66E"/>
    <w:pPr>
      <w:ind w:left="720"/>
    </w:pPr>
  </w:style>
  <w:style w:type="paragraph" w:customStyle="1" w:styleId="Default">
    <w:name w:val="Default"/>
    <w:rsid w:val="0051266E"/>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CommentReference">
    <w:name w:val="annotation reference"/>
    <w:basedOn w:val="DefaultParagraphFont"/>
    <w:uiPriority w:val="99"/>
    <w:semiHidden/>
    <w:unhideWhenUsed/>
    <w:rsid w:val="0051266E"/>
    <w:rPr>
      <w:sz w:val="16"/>
      <w:szCs w:val="16"/>
    </w:rPr>
  </w:style>
  <w:style w:type="paragraph" w:styleId="CommentText">
    <w:name w:val="annotation text"/>
    <w:basedOn w:val="Normal"/>
    <w:link w:val="CommentTextChar"/>
    <w:uiPriority w:val="99"/>
    <w:semiHidden/>
    <w:unhideWhenUsed/>
    <w:rsid w:val="0051266E"/>
    <w:rPr>
      <w:sz w:val="20"/>
      <w:szCs w:val="20"/>
    </w:rPr>
  </w:style>
  <w:style w:type="character" w:customStyle="1" w:styleId="CommentTextChar">
    <w:name w:val="Comment Text Char"/>
    <w:basedOn w:val="DefaultParagraphFont"/>
    <w:link w:val="CommentText"/>
    <w:uiPriority w:val="99"/>
    <w:semiHidden/>
    <w:rsid w:val="0051266E"/>
    <w:rPr>
      <w:rFonts w:ascii="Calibri" w:eastAsia="SimSun" w:hAnsi="Calibri" w:cs="Arial"/>
      <w:sz w:val="20"/>
      <w:szCs w:val="20"/>
      <w:lang w:eastAsia="zh-CN"/>
    </w:rPr>
  </w:style>
  <w:style w:type="paragraph" w:styleId="BalloonText">
    <w:name w:val="Balloon Text"/>
    <w:basedOn w:val="Normal"/>
    <w:link w:val="BalloonTextChar"/>
    <w:uiPriority w:val="99"/>
    <w:semiHidden/>
    <w:unhideWhenUsed/>
    <w:rsid w:val="00512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66E"/>
    <w:rPr>
      <w:rFonts w:ascii="Tahoma" w:eastAsia="SimSun" w:hAnsi="Tahoma" w:cs="Tahoma"/>
      <w:sz w:val="16"/>
      <w:szCs w:val="16"/>
      <w:lang w:eastAsia="zh-CN"/>
    </w:rPr>
  </w:style>
  <w:style w:type="paragraph" w:styleId="CommentSubject">
    <w:name w:val="annotation subject"/>
    <w:basedOn w:val="CommentText"/>
    <w:next w:val="CommentText"/>
    <w:link w:val="CommentSubjectChar"/>
    <w:uiPriority w:val="99"/>
    <w:semiHidden/>
    <w:unhideWhenUsed/>
    <w:rsid w:val="0051266E"/>
    <w:pPr>
      <w:spacing w:line="240" w:lineRule="auto"/>
    </w:pPr>
    <w:rPr>
      <w:b/>
      <w:bCs/>
    </w:rPr>
  </w:style>
  <w:style w:type="character" w:customStyle="1" w:styleId="CommentSubjectChar">
    <w:name w:val="Comment Subject Char"/>
    <w:basedOn w:val="CommentTextChar"/>
    <w:link w:val="CommentSubject"/>
    <w:uiPriority w:val="99"/>
    <w:semiHidden/>
    <w:rsid w:val="0051266E"/>
    <w:rPr>
      <w:rFonts w:ascii="Calibri" w:eastAsia="SimSun" w:hAnsi="Calibri" w:cs="Arial"/>
      <w:b/>
      <w:bCs/>
      <w:sz w:val="20"/>
      <w:szCs w:val="20"/>
      <w:lang w:eastAsia="zh-CN"/>
    </w:rPr>
  </w:style>
  <w:style w:type="character" w:styleId="Hyperlink">
    <w:name w:val="Hyperlink"/>
    <w:basedOn w:val="DefaultParagraphFont"/>
    <w:uiPriority w:val="99"/>
    <w:unhideWhenUsed/>
    <w:rsid w:val="00543BB3"/>
    <w:rPr>
      <w:color w:val="0000FF" w:themeColor="hyperlink"/>
      <w:u w:val="single"/>
    </w:rPr>
  </w:style>
  <w:style w:type="character" w:styleId="FollowedHyperlink">
    <w:name w:val="FollowedHyperlink"/>
    <w:basedOn w:val="DefaultParagraphFont"/>
    <w:uiPriority w:val="99"/>
    <w:semiHidden/>
    <w:unhideWhenUsed/>
    <w:rsid w:val="00543B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66E"/>
    <w:rPr>
      <w:rFonts w:ascii="Calibri" w:eastAsia="SimSun" w:hAnsi="Calibri" w:cs="Aria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66E"/>
    <w:pPr>
      <w:ind w:left="720"/>
    </w:pPr>
  </w:style>
  <w:style w:type="paragraph" w:customStyle="1" w:styleId="Default">
    <w:name w:val="Default"/>
    <w:rsid w:val="0051266E"/>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CommentReference">
    <w:name w:val="annotation reference"/>
    <w:basedOn w:val="DefaultParagraphFont"/>
    <w:uiPriority w:val="99"/>
    <w:semiHidden/>
    <w:unhideWhenUsed/>
    <w:rsid w:val="0051266E"/>
    <w:rPr>
      <w:sz w:val="16"/>
      <w:szCs w:val="16"/>
    </w:rPr>
  </w:style>
  <w:style w:type="paragraph" w:styleId="CommentText">
    <w:name w:val="annotation text"/>
    <w:basedOn w:val="Normal"/>
    <w:link w:val="CommentTextChar"/>
    <w:uiPriority w:val="99"/>
    <w:semiHidden/>
    <w:unhideWhenUsed/>
    <w:rsid w:val="0051266E"/>
    <w:rPr>
      <w:sz w:val="20"/>
      <w:szCs w:val="20"/>
    </w:rPr>
  </w:style>
  <w:style w:type="character" w:customStyle="1" w:styleId="CommentTextChar">
    <w:name w:val="Comment Text Char"/>
    <w:basedOn w:val="DefaultParagraphFont"/>
    <w:link w:val="CommentText"/>
    <w:uiPriority w:val="99"/>
    <w:semiHidden/>
    <w:rsid w:val="0051266E"/>
    <w:rPr>
      <w:rFonts w:ascii="Calibri" w:eastAsia="SimSun" w:hAnsi="Calibri" w:cs="Arial"/>
      <w:sz w:val="20"/>
      <w:szCs w:val="20"/>
      <w:lang w:eastAsia="zh-CN"/>
    </w:rPr>
  </w:style>
  <w:style w:type="paragraph" w:styleId="BalloonText">
    <w:name w:val="Balloon Text"/>
    <w:basedOn w:val="Normal"/>
    <w:link w:val="BalloonTextChar"/>
    <w:uiPriority w:val="99"/>
    <w:semiHidden/>
    <w:unhideWhenUsed/>
    <w:rsid w:val="005126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66E"/>
    <w:rPr>
      <w:rFonts w:ascii="Tahoma" w:eastAsia="SimSun" w:hAnsi="Tahoma" w:cs="Tahoma"/>
      <w:sz w:val="16"/>
      <w:szCs w:val="16"/>
      <w:lang w:eastAsia="zh-CN"/>
    </w:rPr>
  </w:style>
  <w:style w:type="paragraph" w:styleId="CommentSubject">
    <w:name w:val="annotation subject"/>
    <w:basedOn w:val="CommentText"/>
    <w:next w:val="CommentText"/>
    <w:link w:val="CommentSubjectChar"/>
    <w:uiPriority w:val="99"/>
    <w:semiHidden/>
    <w:unhideWhenUsed/>
    <w:rsid w:val="0051266E"/>
    <w:pPr>
      <w:spacing w:line="240" w:lineRule="auto"/>
    </w:pPr>
    <w:rPr>
      <w:b/>
      <w:bCs/>
    </w:rPr>
  </w:style>
  <w:style w:type="character" w:customStyle="1" w:styleId="CommentSubjectChar">
    <w:name w:val="Comment Subject Char"/>
    <w:basedOn w:val="CommentTextChar"/>
    <w:link w:val="CommentSubject"/>
    <w:uiPriority w:val="99"/>
    <w:semiHidden/>
    <w:rsid w:val="0051266E"/>
    <w:rPr>
      <w:rFonts w:ascii="Calibri" w:eastAsia="SimSun" w:hAnsi="Calibri" w:cs="Arial"/>
      <w:b/>
      <w:bCs/>
      <w:sz w:val="20"/>
      <w:szCs w:val="20"/>
      <w:lang w:eastAsia="zh-CN"/>
    </w:rPr>
  </w:style>
  <w:style w:type="character" w:styleId="Hyperlink">
    <w:name w:val="Hyperlink"/>
    <w:basedOn w:val="DefaultParagraphFont"/>
    <w:uiPriority w:val="99"/>
    <w:unhideWhenUsed/>
    <w:rsid w:val="00543BB3"/>
    <w:rPr>
      <w:color w:val="0000FF" w:themeColor="hyperlink"/>
      <w:u w:val="single"/>
    </w:rPr>
  </w:style>
  <w:style w:type="character" w:styleId="FollowedHyperlink">
    <w:name w:val="FollowedHyperlink"/>
    <w:basedOn w:val="DefaultParagraphFont"/>
    <w:uiPriority w:val="99"/>
    <w:semiHidden/>
    <w:unhideWhenUsed/>
    <w:rsid w:val="00543B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fgm.com/cyc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rules-for-cyclists-59-to-8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Hough</dc:creator>
  <cp:lastModifiedBy>Donna Cantello</cp:lastModifiedBy>
  <cp:revision>5</cp:revision>
  <dcterms:created xsi:type="dcterms:W3CDTF">2015-01-08T13:58:00Z</dcterms:created>
  <dcterms:modified xsi:type="dcterms:W3CDTF">2015-01-08T14:17:00Z</dcterms:modified>
</cp:coreProperties>
</file>