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92" w:rsidRPr="003E1AF0" w:rsidRDefault="00452792" w:rsidP="00452792">
      <w:pPr>
        <w:spacing w:after="0" w:line="240" w:lineRule="auto"/>
        <w:rPr>
          <w:b/>
          <w:bCs/>
        </w:rPr>
      </w:pPr>
      <w:r w:rsidRPr="003E1AF0">
        <w:rPr>
          <w:b/>
          <w:bCs/>
          <w:noProof/>
        </w:rPr>
        <w:drawing>
          <wp:inline distT="0" distB="0" distL="0" distR="0" wp14:anchorId="58A1870E" wp14:editId="47C704EE">
            <wp:extent cx="1655064" cy="701040"/>
            <wp:effectExtent l="19050" t="0" r="2286" b="0"/>
            <wp:docPr id="1" name="Picture 0" descr="TAB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792" w:rsidRDefault="00452792" w:rsidP="00452792">
      <w:pPr>
        <w:spacing w:after="0" w:line="240" w:lineRule="auto"/>
        <w:jc w:val="center"/>
        <w:rPr>
          <w:b/>
          <w:bCs/>
          <w:u w:val="single"/>
        </w:rPr>
      </w:pPr>
    </w:p>
    <w:p w:rsidR="00452792" w:rsidRPr="00452792" w:rsidRDefault="00452792" w:rsidP="0045279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52792">
        <w:rPr>
          <w:rFonts w:ascii="Arial" w:hAnsi="Arial" w:cs="Arial"/>
          <w:b/>
          <w:bCs/>
          <w:sz w:val="20"/>
          <w:szCs w:val="20"/>
          <w:u w:val="single"/>
        </w:rPr>
        <w:t>Directorate for the Student Experience</w:t>
      </w:r>
    </w:p>
    <w:p w:rsidR="00192B21" w:rsidRPr="00452792" w:rsidRDefault="00192B21" w:rsidP="00452792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Risk Assessments</w:t>
      </w:r>
      <w:r w:rsidR="00452792" w:rsidRPr="00452792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Explained</w:t>
      </w:r>
    </w:p>
    <w:p w:rsidR="00452792" w:rsidRPr="00452792" w:rsidRDefault="00452792" w:rsidP="00452792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EF1070" w:rsidRPr="00452792" w:rsidRDefault="00EF1070" w:rsidP="00BA5CD3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What is a Risk Assessment?</w:t>
      </w:r>
    </w:p>
    <w:p w:rsidR="00EF1070" w:rsidRPr="00452792" w:rsidRDefault="0049366C" w:rsidP="00BA5CD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sz w:val="20"/>
          <w:szCs w:val="20"/>
          <w:lang w:eastAsia="en-GB"/>
        </w:rPr>
        <w:t>A risk a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ssessment is a 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thorough 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>systematic way of looking at the activities that you do at work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. It 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>consider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what could go wrong, and 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helps managers 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>decid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>e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>what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>need</w:t>
      </w:r>
      <w:r w:rsidR="00FC2803" w:rsidRPr="00452792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to be put in place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to prevent 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>injury</w:t>
      </w:r>
      <w:r w:rsidR="000C40B7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or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>damage</w:t>
      </w:r>
      <w:r w:rsidR="005D07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F1070" w:rsidRPr="00452792">
        <w:rPr>
          <w:rFonts w:ascii="Arial" w:eastAsia="Times New Roman" w:hAnsi="Arial" w:cs="Arial"/>
          <w:sz w:val="20"/>
          <w:szCs w:val="20"/>
          <w:lang w:eastAsia="en-GB"/>
        </w:rPr>
        <w:t>in the workplace</w:t>
      </w:r>
      <w:r w:rsidR="00FC280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>Where possible any risks are considered</w:t>
      </w:r>
      <w:r w:rsidR="00BA5CD3" w:rsidRPr="0045279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C40B7" w:rsidRPr="00452792">
        <w:rPr>
          <w:rFonts w:ascii="Arial" w:eastAsia="Times New Roman" w:hAnsi="Arial" w:cs="Arial"/>
          <w:sz w:val="20"/>
          <w:szCs w:val="20"/>
          <w:lang w:eastAsia="en-GB"/>
        </w:rPr>
        <w:t>and where possible eliminated</w:t>
      </w:r>
      <w:r w:rsidR="00BA5CD3" w:rsidRPr="0045279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C40B7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during the </w:t>
      </w:r>
      <w:r w:rsidR="00BA5CD3" w:rsidRPr="00452792">
        <w:rPr>
          <w:rFonts w:ascii="Arial" w:eastAsia="Times New Roman" w:hAnsi="Arial" w:cs="Arial"/>
          <w:sz w:val="20"/>
          <w:szCs w:val="20"/>
          <w:lang w:eastAsia="en-GB"/>
        </w:rPr>
        <w:t>planning</w:t>
      </w:r>
      <w:r w:rsidR="00FC280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stages of an activity</w:t>
      </w:r>
      <w:r w:rsidR="00BA5CD3" w:rsidRPr="00452792">
        <w:rPr>
          <w:rFonts w:ascii="Arial" w:eastAsia="Times New Roman" w:hAnsi="Arial" w:cs="Arial"/>
          <w:sz w:val="20"/>
          <w:szCs w:val="20"/>
          <w:lang w:eastAsia="en-GB"/>
        </w:rPr>
        <w:t>. F</w:t>
      </w:r>
      <w:r w:rsidR="00FC2803" w:rsidRPr="00452792">
        <w:rPr>
          <w:rFonts w:ascii="Arial" w:eastAsia="Times New Roman" w:hAnsi="Arial" w:cs="Arial"/>
          <w:sz w:val="20"/>
          <w:szCs w:val="20"/>
          <w:lang w:eastAsia="en-GB"/>
        </w:rPr>
        <w:t>or example the weight of va</w:t>
      </w:r>
      <w:r w:rsidR="000C40B7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cuums used will be considered </w:t>
      </w:r>
      <w:r w:rsidR="00BA5CD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before they are purchased </w:t>
      </w:r>
      <w:r w:rsidR="000C40B7" w:rsidRPr="00452792">
        <w:rPr>
          <w:rFonts w:ascii="Arial" w:eastAsia="Times New Roman" w:hAnsi="Arial" w:cs="Arial"/>
          <w:sz w:val="20"/>
          <w:szCs w:val="20"/>
          <w:lang w:eastAsia="en-GB"/>
        </w:rPr>
        <w:t>in order to</w:t>
      </w:r>
      <w:r w:rsidR="00FC280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reduce the </w:t>
      </w:r>
      <w:r w:rsidR="00BA5CD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potential </w:t>
      </w:r>
      <w:r w:rsidR="00FC2803" w:rsidRPr="00452792">
        <w:rPr>
          <w:rFonts w:ascii="Arial" w:eastAsia="Times New Roman" w:hAnsi="Arial" w:cs="Arial"/>
          <w:sz w:val="20"/>
          <w:szCs w:val="20"/>
          <w:lang w:eastAsia="en-GB"/>
        </w:rPr>
        <w:t>number of manual handling incidents that may result from using a particularly heavy vacuum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A5CD3" w:rsidRPr="00452792">
        <w:rPr>
          <w:rFonts w:ascii="Arial" w:eastAsia="Times New Roman" w:hAnsi="Arial" w:cs="Arial"/>
          <w:sz w:val="20"/>
          <w:szCs w:val="20"/>
          <w:lang w:eastAsia="en-GB"/>
        </w:rPr>
        <w:t>The process of r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isk assessment is </w:t>
      </w:r>
      <w:r w:rsidR="00707B96" w:rsidRPr="00452792">
        <w:rPr>
          <w:rFonts w:ascii="Arial" w:eastAsia="Times New Roman" w:hAnsi="Arial" w:cs="Arial"/>
          <w:b/>
          <w:sz w:val="20"/>
          <w:szCs w:val="20"/>
          <w:lang w:eastAsia="en-GB"/>
        </w:rPr>
        <w:t>not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about creating a </w:t>
      </w:r>
      <w:r w:rsidR="00013C0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totally 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risk free environment, or </w:t>
      </w:r>
      <w:r w:rsidR="00013C03" w:rsidRPr="00452792">
        <w:rPr>
          <w:rFonts w:ascii="Arial" w:eastAsia="Times New Roman" w:hAnsi="Arial" w:cs="Arial"/>
          <w:sz w:val="20"/>
          <w:szCs w:val="20"/>
          <w:lang w:eastAsia="en-GB"/>
        </w:rPr>
        <w:t>generating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paperwork</w:t>
      </w:r>
      <w:r w:rsidR="00013C0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for the sake of it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013C0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It should not be used to exaggerate trivial risks.</w:t>
      </w:r>
    </w:p>
    <w:p w:rsidR="00013C03" w:rsidRPr="00452792" w:rsidRDefault="00013C03" w:rsidP="002E78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EF1070" w:rsidRPr="00452792" w:rsidRDefault="00EF1070" w:rsidP="00D216C4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bookmarkStart w:id="0" w:name="why"/>
      <w:bookmarkEnd w:id="0"/>
      <w:r w:rsidRPr="0045279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Why do we do Risk Assessments?</w:t>
      </w:r>
    </w:p>
    <w:p w:rsidR="009E038B" w:rsidRPr="00452792" w:rsidRDefault="00EF1070" w:rsidP="0047700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sz w:val="20"/>
          <w:szCs w:val="20"/>
          <w:lang w:eastAsia="en-GB"/>
        </w:rPr>
        <w:t>If we don’t know, or appreciate where the risks are, we could be putting ourselves, our staff, our students and our visitors in danger.</w:t>
      </w:r>
      <w:r w:rsidR="009E038B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Managers and </w:t>
      </w:r>
      <w:r w:rsidR="00395BC8" w:rsidRPr="00452792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upervisors </w:t>
      </w:r>
      <w:r w:rsidR="009E038B" w:rsidRPr="00452792">
        <w:rPr>
          <w:rFonts w:ascii="Arial" w:eastAsia="Times New Roman" w:hAnsi="Arial" w:cs="Arial"/>
          <w:sz w:val="20"/>
          <w:szCs w:val="20"/>
          <w:lang w:eastAsia="en-GB"/>
        </w:rPr>
        <w:t>have a responsibility to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look at all work activities that could cause harm in order to decide whether they are doing enough to</w:t>
      </w:r>
      <w:r w:rsidR="00D216C4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control the potential risks.</w:t>
      </w:r>
      <w:r w:rsidR="00477001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7233E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This </w:t>
      </w:r>
      <w:r w:rsidR="0049366C" w:rsidRPr="00452792">
        <w:rPr>
          <w:rFonts w:ascii="Arial" w:eastAsia="Times New Roman" w:hAnsi="Arial" w:cs="Arial"/>
          <w:sz w:val="20"/>
          <w:szCs w:val="20"/>
          <w:lang w:eastAsia="en-GB"/>
        </w:rPr>
        <w:t>ensures that we</w:t>
      </w:r>
      <w:r w:rsidR="0027233E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comply with the Management of Health and Safety at Work Regulations 1999 which requires all employers to assess the risks which may result fr</w:t>
      </w:r>
      <w:r w:rsidR="0049366C" w:rsidRPr="00452792">
        <w:rPr>
          <w:rFonts w:ascii="Arial" w:eastAsia="Times New Roman" w:hAnsi="Arial" w:cs="Arial"/>
          <w:sz w:val="20"/>
          <w:szCs w:val="20"/>
          <w:lang w:eastAsia="en-GB"/>
        </w:rPr>
        <w:t>om their worker activities and t</w:t>
      </w:r>
      <w:r w:rsidR="0027233E" w:rsidRPr="00452792">
        <w:rPr>
          <w:rFonts w:ascii="Arial" w:eastAsia="Times New Roman" w:hAnsi="Arial" w:cs="Arial"/>
          <w:sz w:val="20"/>
          <w:szCs w:val="20"/>
          <w:lang w:eastAsia="en-GB"/>
        </w:rPr>
        <w:t>o identify measures they need to put in place to comply with their duties under health and safety law.</w:t>
      </w:r>
    </w:p>
    <w:p w:rsidR="0027233E" w:rsidRPr="00452792" w:rsidRDefault="0027233E" w:rsidP="002E78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477001" w:rsidRPr="00452792" w:rsidRDefault="00477001" w:rsidP="0047700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The aim should always be to reduce the risks as much as is 'reasonably practicable'. 'Reasonably practicable' is a legal term that means employers must balance the cost of steps that they could take to reduce a risk against the degree of risk presented. </w:t>
      </w:r>
      <w:r w:rsidR="00DC3F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For example it would be disproportionate to spend £1 million preventing a few people getting splinters from old desk tops, but it would be reasonably practicable to spend £1 million to control the risk of a major fire or explosion that could kill or injure lots of people. This doesn’t only relate to the financial cost but can also relate to the cost in terms of 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>time, trouble and</w:t>
      </w:r>
      <w:r w:rsidR="00DC3FDF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effort required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FC2803" w:rsidRPr="00452792" w:rsidRDefault="00FC2803" w:rsidP="002E78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EF1070" w:rsidRPr="00452792" w:rsidRDefault="00FC68B5" w:rsidP="00EF107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b/>
          <w:sz w:val="20"/>
          <w:szCs w:val="20"/>
          <w:lang w:eastAsia="en-GB"/>
        </w:rPr>
        <w:t>When do we do a Risk Assessment?</w:t>
      </w:r>
    </w:p>
    <w:p w:rsidR="00FC68B5" w:rsidRPr="00452792" w:rsidRDefault="00DC3FDF" w:rsidP="00707B9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Any activity should be risk assessed </w:t>
      </w:r>
      <w:r w:rsidRPr="00452792">
        <w:rPr>
          <w:rFonts w:ascii="Arial" w:eastAsia="Times New Roman" w:hAnsi="Arial" w:cs="Arial"/>
          <w:b/>
          <w:sz w:val="20"/>
          <w:szCs w:val="20"/>
          <w:lang w:eastAsia="en-GB"/>
        </w:rPr>
        <w:t>b</w:t>
      </w:r>
      <w:r w:rsidR="00FC2803" w:rsidRPr="00452792">
        <w:rPr>
          <w:rFonts w:ascii="Arial" w:eastAsia="Times New Roman" w:hAnsi="Arial" w:cs="Arial"/>
          <w:b/>
          <w:sz w:val="20"/>
          <w:szCs w:val="20"/>
          <w:lang w:eastAsia="en-GB"/>
        </w:rPr>
        <w:t>efore</w:t>
      </w:r>
      <w:r w:rsidR="00FC2803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the activity starts</w:t>
      </w:r>
      <w:r w:rsidR="00395BC8" w:rsidRPr="0045279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and the findings communicated with those carrying out the activity. </w:t>
      </w:r>
      <w:r w:rsidR="0049366C" w:rsidRPr="00452792">
        <w:rPr>
          <w:rFonts w:ascii="Arial" w:eastAsia="Times New Roman" w:hAnsi="Arial" w:cs="Arial"/>
          <w:sz w:val="20"/>
          <w:szCs w:val="20"/>
          <w:lang w:eastAsia="en-GB"/>
        </w:rPr>
        <w:t>You should ensure that you are familiar with any risk assessments associated with the tasks you do. T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here will be occasions when it is necessary to do a 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>‘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>dynamic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>risk assessment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>’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073F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on the job 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>as the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situation changes or develops</w:t>
      </w:r>
      <w:r w:rsidR="005073F6" w:rsidRPr="0045279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for example assessing the effect of changing weather on an outdoor activity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395BC8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You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have to take responsibility </w:t>
      </w:r>
      <w:r w:rsidR="00395BC8" w:rsidRPr="00452792">
        <w:rPr>
          <w:rFonts w:ascii="Arial" w:eastAsia="Times New Roman" w:hAnsi="Arial" w:cs="Arial"/>
          <w:sz w:val="20"/>
          <w:szCs w:val="20"/>
          <w:lang w:eastAsia="en-GB"/>
        </w:rPr>
        <w:t>for your own s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afety by judging </w:t>
      </w:r>
      <w:r w:rsidR="00395BC8" w:rsidRPr="00452792">
        <w:rPr>
          <w:rFonts w:ascii="Arial" w:eastAsia="Times New Roman" w:hAnsi="Arial" w:cs="Arial"/>
          <w:sz w:val="20"/>
          <w:szCs w:val="20"/>
          <w:lang w:eastAsia="en-GB"/>
        </w:rPr>
        <w:t>a situation/task and raising any concerns you may have</w:t>
      </w:r>
      <w:r w:rsidR="0049366C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with your supervisor/</w:t>
      </w:r>
      <w:r w:rsidR="00452792">
        <w:rPr>
          <w:rFonts w:ascii="Arial" w:eastAsia="Times New Roman" w:hAnsi="Arial" w:cs="Arial"/>
          <w:sz w:val="20"/>
          <w:szCs w:val="20"/>
          <w:lang w:eastAsia="en-GB"/>
        </w:rPr>
        <w:t xml:space="preserve">line </w:t>
      </w:r>
      <w:r w:rsidR="0049366C" w:rsidRPr="00452792">
        <w:rPr>
          <w:rFonts w:ascii="Arial" w:eastAsia="Times New Roman" w:hAnsi="Arial" w:cs="Arial"/>
          <w:sz w:val="20"/>
          <w:szCs w:val="20"/>
          <w:lang w:eastAsia="en-GB"/>
        </w:rPr>
        <w:t>manager</w:t>
      </w:r>
      <w:r w:rsidR="005073F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immediately</w:t>
      </w:r>
      <w:r w:rsidR="00395BC8" w:rsidRPr="00452792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FC68B5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9366C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If you encounter a task and you are not familiar with the risk assessment you should stop and seek advice from your supervisor/manager who will produce a risk assessment for the activity. </w:t>
      </w:r>
    </w:p>
    <w:p w:rsidR="00FC2803" w:rsidRPr="00452792" w:rsidRDefault="00FC2803" w:rsidP="002E78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F1070" w:rsidRPr="00452792" w:rsidRDefault="00EF1070" w:rsidP="00EF1070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bookmarkStart w:id="1" w:name="cover"/>
      <w:bookmarkEnd w:id="1"/>
      <w:r w:rsidRPr="0045279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What should a Risk Assessment cover?</w:t>
      </w:r>
    </w:p>
    <w:p w:rsidR="00D216C4" w:rsidRPr="00452792" w:rsidRDefault="00EF1070" w:rsidP="00D216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452792">
        <w:rPr>
          <w:rFonts w:ascii="Arial" w:eastAsia="Times New Roman" w:hAnsi="Arial" w:cs="Arial"/>
          <w:sz w:val="20"/>
          <w:szCs w:val="20"/>
          <w:lang w:eastAsia="en-GB"/>
        </w:rPr>
        <w:t>This will depend on th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e nature of the work. 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As well as employees, others who could be affected </w:t>
      </w:r>
      <w:r w:rsidR="00CF05C2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by the activity 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>must also be considered. This includes contractors, temporary workers, volunteers and the general public.</w:t>
      </w:r>
      <w:r w:rsidR="00D216C4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Some groups are considered more vulnerable, such as </w:t>
      </w:r>
      <w:hyperlink r:id="rId9" w:history="1">
        <w:r w:rsidRPr="00452792">
          <w:rPr>
            <w:rFonts w:ascii="Arial" w:eastAsia="Times New Roman" w:hAnsi="Arial" w:cs="Arial"/>
            <w:sz w:val="20"/>
            <w:szCs w:val="20"/>
            <w:lang w:eastAsia="en-GB"/>
          </w:rPr>
          <w:t>young persons</w:t>
        </w:r>
      </w:hyperlink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under 18</w:t>
      </w:r>
      <w:r w:rsidR="00707B96" w:rsidRPr="00452792">
        <w:rPr>
          <w:rFonts w:ascii="Arial" w:eastAsia="Times New Roman" w:hAnsi="Arial" w:cs="Arial"/>
          <w:sz w:val="20"/>
          <w:szCs w:val="20"/>
          <w:lang w:eastAsia="en-GB"/>
        </w:rPr>
        <w:t>, lone workers</w:t>
      </w:r>
      <w:r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hyperlink r:id="rId10" w:history="1">
        <w:r w:rsidRPr="00452792">
          <w:rPr>
            <w:rFonts w:ascii="Arial" w:eastAsia="Times New Roman" w:hAnsi="Arial" w:cs="Arial"/>
            <w:sz w:val="20"/>
            <w:szCs w:val="20"/>
            <w:lang w:eastAsia="en-GB"/>
          </w:rPr>
          <w:t>pregnant and breastfeeding mothers</w:t>
        </w:r>
      </w:hyperlink>
      <w:r w:rsidR="00D216C4" w:rsidRPr="00452792">
        <w:rPr>
          <w:rFonts w:ascii="Arial" w:eastAsia="Times New Roman" w:hAnsi="Arial" w:cs="Arial"/>
          <w:sz w:val="20"/>
          <w:szCs w:val="20"/>
          <w:lang w:eastAsia="en-GB"/>
        </w:rPr>
        <w:t>, and may need additional controls to be put in place.</w:t>
      </w:r>
      <w:r w:rsidR="005073F6" w:rsidRPr="00452792">
        <w:rPr>
          <w:rFonts w:ascii="Arial" w:eastAsia="Times New Roman" w:hAnsi="Arial" w:cs="Arial"/>
          <w:sz w:val="20"/>
          <w:szCs w:val="20"/>
          <w:lang w:eastAsia="en-GB"/>
        </w:rPr>
        <w:t xml:space="preserve"> There are also occasions when your </w:t>
      </w:r>
      <w:r w:rsidR="00452792">
        <w:rPr>
          <w:rFonts w:ascii="Arial" w:eastAsia="Times New Roman" w:hAnsi="Arial" w:cs="Arial"/>
          <w:sz w:val="20"/>
          <w:szCs w:val="20"/>
          <w:lang w:eastAsia="en-GB"/>
        </w:rPr>
        <w:t xml:space="preserve">line </w:t>
      </w:r>
      <w:r w:rsidR="005073F6" w:rsidRPr="00452792">
        <w:rPr>
          <w:rFonts w:ascii="Arial" w:eastAsia="Times New Roman" w:hAnsi="Arial" w:cs="Arial"/>
          <w:sz w:val="20"/>
          <w:szCs w:val="20"/>
          <w:lang w:eastAsia="en-GB"/>
        </w:rPr>
        <w:t>manager/supervisor may carry out an individual risk assessment for you if you have any particular ailments that may be affected by the work that you do.</w:t>
      </w:r>
    </w:p>
    <w:p w:rsidR="00192B21" w:rsidRPr="00452792" w:rsidRDefault="00192B21" w:rsidP="002E7828">
      <w:pPr>
        <w:pStyle w:val="Heading3"/>
        <w:spacing w:before="0" w:beforeAutospacing="0" w:after="0" w:afterAutospacing="0"/>
        <w:rPr>
          <w:rFonts w:ascii="Arial" w:hAnsi="Arial" w:cs="Arial"/>
          <w:bCs w:val="0"/>
          <w:sz w:val="20"/>
          <w:szCs w:val="20"/>
        </w:rPr>
      </w:pPr>
      <w:bookmarkStart w:id="2" w:name="controlling"/>
      <w:bookmarkEnd w:id="2"/>
    </w:p>
    <w:p w:rsidR="00192B21" w:rsidRPr="00452792" w:rsidRDefault="009C4B5C" w:rsidP="00192B2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bookmarkStart w:id="3" w:name="involving"/>
      <w:bookmarkEnd w:id="3"/>
      <w:r w:rsidRPr="00452792">
        <w:rPr>
          <w:rFonts w:ascii="Arial" w:hAnsi="Arial" w:cs="Arial"/>
          <w:b/>
          <w:sz w:val="20"/>
          <w:szCs w:val="20"/>
        </w:rPr>
        <w:t>Involving Staff</w:t>
      </w:r>
      <w:r w:rsidR="00192B21" w:rsidRPr="00452792">
        <w:rPr>
          <w:rFonts w:ascii="Arial" w:hAnsi="Arial" w:cs="Arial"/>
          <w:b/>
          <w:sz w:val="20"/>
          <w:szCs w:val="20"/>
        </w:rPr>
        <w:t xml:space="preserve"> and </w:t>
      </w:r>
      <w:proofErr w:type="gramStart"/>
      <w:r w:rsidRPr="00452792">
        <w:rPr>
          <w:rFonts w:ascii="Arial" w:hAnsi="Arial" w:cs="Arial"/>
          <w:b/>
          <w:sz w:val="20"/>
          <w:szCs w:val="20"/>
        </w:rPr>
        <w:t>C</w:t>
      </w:r>
      <w:r w:rsidR="00192B21" w:rsidRPr="00452792">
        <w:rPr>
          <w:rFonts w:ascii="Arial" w:hAnsi="Arial" w:cs="Arial"/>
          <w:b/>
          <w:sz w:val="20"/>
          <w:szCs w:val="20"/>
        </w:rPr>
        <w:t>ommunicating</w:t>
      </w:r>
      <w:proofErr w:type="gramEnd"/>
      <w:r w:rsidR="00192B21" w:rsidRPr="00452792">
        <w:rPr>
          <w:rFonts w:ascii="Arial" w:hAnsi="Arial" w:cs="Arial"/>
          <w:b/>
          <w:sz w:val="20"/>
          <w:szCs w:val="20"/>
        </w:rPr>
        <w:t xml:space="preserve"> findings</w:t>
      </w:r>
      <w:r w:rsidRPr="00452792">
        <w:rPr>
          <w:rFonts w:ascii="Arial" w:hAnsi="Arial" w:cs="Arial"/>
          <w:b/>
          <w:sz w:val="20"/>
          <w:szCs w:val="20"/>
        </w:rPr>
        <w:t>;</w:t>
      </w:r>
    </w:p>
    <w:p w:rsidR="00192B21" w:rsidRPr="00452792" w:rsidRDefault="00192B21" w:rsidP="00013C0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52792">
        <w:rPr>
          <w:rFonts w:ascii="Arial" w:hAnsi="Arial" w:cs="Arial"/>
          <w:sz w:val="20"/>
          <w:szCs w:val="20"/>
        </w:rPr>
        <w:t>It is important to involve the people who</w:t>
      </w:r>
      <w:r w:rsidR="0079226F" w:rsidRPr="00452792">
        <w:rPr>
          <w:rFonts w:ascii="Arial" w:hAnsi="Arial" w:cs="Arial"/>
          <w:sz w:val="20"/>
          <w:szCs w:val="20"/>
        </w:rPr>
        <w:t xml:space="preserve"> carry out the activity in the risk a</w:t>
      </w:r>
      <w:r w:rsidRPr="00452792">
        <w:rPr>
          <w:rFonts w:ascii="Arial" w:hAnsi="Arial" w:cs="Arial"/>
          <w:sz w:val="20"/>
          <w:szCs w:val="20"/>
        </w:rPr>
        <w:t>ssessment. They will be able to bring their knowledge, experience and understanding of the activity</w:t>
      </w:r>
      <w:r w:rsidR="0079226F" w:rsidRPr="00452792">
        <w:rPr>
          <w:rFonts w:ascii="Arial" w:hAnsi="Arial" w:cs="Arial"/>
          <w:sz w:val="20"/>
          <w:szCs w:val="20"/>
        </w:rPr>
        <w:t xml:space="preserve"> to the process</w:t>
      </w:r>
      <w:r w:rsidRPr="00452792">
        <w:rPr>
          <w:rFonts w:ascii="Arial" w:hAnsi="Arial" w:cs="Arial"/>
          <w:sz w:val="20"/>
          <w:szCs w:val="20"/>
        </w:rPr>
        <w:t>. They will have an understanding of exactly how the wor</w:t>
      </w:r>
      <w:r w:rsidR="005073F6" w:rsidRPr="00452792">
        <w:rPr>
          <w:rFonts w:ascii="Arial" w:hAnsi="Arial" w:cs="Arial"/>
          <w:sz w:val="20"/>
          <w:szCs w:val="20"/>
        </w:rPr>
        <w:t>k is carried out and may</w:t>
      </w:r>
      <w:r w:rsidRPr="00452792">
        <w:rPr>
          <w:rFonts w:ascii="Arial" w:hAnsi="Arial" w:cs="Arial"/>
          <w:sz w:val="20"/>
          <w:szCs w:val="20"/>
        </w:rPr>
        <w:t xml:space="preserve"> look at it from a different perspective from their </w:t>
      </w:r>
      <w:r w:rsidR="00452792">
        <w:rPr>
          <w:rFonts w:ascii="Arial" w:hAnsi="Arial" w:cs="Arial"/>
          <w:sz w:val="20"/>
          <w:szCs w:val="20"/>
        </w:rPr>
        <w:t xml:space="preserve">line </w:t>
      </w:r>
      <w:r w:rsidRPr="00452792">
        <w:rPr>
          <w:rFonts w:ascii="Arial" w:hAnsi="Arial" w:cs="Arial"/>
          <w:sz w:val="20"/>
          <w:szCs w:val="20"/>
        </w:rPr>
        <w:t>manager or supervisor.</w:t>
      </w:r>
    </w:p>
    <w:p w:rsidR="00192B21" w:rsidRPr="00452792" w:rsidRDefault="00192B21" w:rsidP="002E782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216C4" w:rsidRPr="00452792" w:rsidRDefault="0049366C" w:rsidP="00013C0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52792">
        <w:rPr>
          <w:rFonts w:ascii="Arial" w:hAnsi="Arial" w:cs="Arial"/>
          <w:sz w:val="20"/>
          <w:szCs w:val="20"/>
        </w:rPr>
        <w:t>Carrying out the a</w:t>
      </w:r>
      <w:r w:rsidR="00192B21" w:rsidRPr="00452792">
        <w:rPr>
          <w:rFonts w:ascii="Arial" w:hAnsi="Arial" w:cs="Arial"/>
          <w:sz w:val="20"/>
          <w:szCs w:val="20"/>
        </w:rPr>
        <w:t>ssessment is</w:t>
      </w:r>
      <w:r w:rsidRPr="00452792">
        <w:rPr>
          <w:rFonts w:ascii="Arial" w:hAnsi="Arial" w:cs="Arial"/>
          <w:sz w:val="20"/>
          <w:szCs w:val="20"/>
        </w:rPr>
        <w:t xml:space="preserve"> just the first step. Once the a</w:t>
      </w:r>
      <w:r w:rsidR="00192B21" w:rsidRPr="00452792">
        <w:rPr>
          <w:rFonts w:ascii="Arial" w:hAnsi="Arial" w:cs="Arial"/>
          <w:sz w:val="20"/>
          <w:szCs w:val="20"/>
        </w:rPr>
        <w:t xml:space="preserve">ssessment has been carried out, </w:t>
      </w:r>
      <w:r w:rsidR="0079226F" w:rsidRPr="00452792">
        <w:rPr>
          <w:rFonts w:ascii="Arial" w:hAnsi="Arial" w:cs="Arial"/>
          <w:sz w:val="20"/>
          <w:szCs w:val="20"/>
        </w:rPr>
        <w:t>ev</w:t>
      </w:r>
      <w:r w:rsidR="00192B21" w:rsidRPr="00452792">
        <w:rPr>
          <w:rFonts w:ascii="Arial" w:hAnsi="Arial" w:cs="Arial"/>
          <w:sz w:val="20"/>
          <w:szCs w:val="20"/>
        </w:rPr>
        <w:t>eryone involved in the acti</w:t>
      </w:r>
      <w:r w:rsidR="0079226F" w:rsidRPr="00452792">
        <w:rPr>
          <w:rFonts w:ascii="Arial" w:hAnsi="Arial" w:cs="Arial"/>
          <w:sz w:val="20"/>
          <w:szCs w:val="20"/>
        </w:rPr>
        <w:t>vity, or exposed to the risk, must be</w:t>
      </w:r>
      <w:r w:rsidR="00192B21" w:rsidRPr="00452792">
        <w:rPr>
          <w:rFonts w:ascii="Arial" w:hAnsi="Arial" w:cs="Arial"/>
          <w:sz w:val="20"/>
          <w:szCs w:val="20"/>
        </w:rPr>
        <w:t xml:space="preserve"> mad</w:t>
      </w:r>
      <w:r w:rsidR="0079226F" w:rsidRPr="00452792">
        <w:rPr>
          <w:rFonts w:ascii="Arial" w:hAnsi="Arial" w:cs="Arial"/>
          <w:sz w:val="20"/>
          <w:szCs w:val="20"/>
        </w:rPr>
        <w:t>e aware of the findings of the a</w:t>
      </w:r>
      <w:r w:rsidR="00192B21" w:rsidRPr="00452792">
        <w:rPr>
          <w:rFonts w:ascii="Arial" w:hAnsi="Arial" w:cs="Arial"/>
          <w:sz w:val="20"/>
          <w:szCs w:val="20"/>
        </w:rPr>
        <w:t xml:space="preserve">ssessment. </w:t>
      </w:r>
      <w:r w:rsidR="00013C03" w:rsidRPr="00452792">
        <w:rPr>
          <w:rFonts w:ascii="Arial" w:hAnsi="Arial" w:cs="Arial"/>
          <w:sz w:val="20"/>
          <w:szCs w:val="20"/>
        </w:rPr>
        <w:t>Assessments are also reviewed annually, or when there is any significant change, or following an accident or incident.</w:t>
      </w:r>
    </w:p>
    <w:p w:rsidR="00D216C4" w:rsidRPr="00452792" w:rsidRDefault="00D216C4" w:rsidP="002E78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7828" w:rsidRPr="00452792" w:rsidRDefault="002E7828" w:rsidP="00EF10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52792">
        <w:rPr>
          <w:rFonts w:ascii="Arial" w:hAnsi="Arial" w:cs="Arial"/>
          <w:sz w:val="20"/>
          <w:szCs w:val="20"/>
        </w:rPr>
        <w:t xml:space="preserve">If you have any queries or concerns, please speak to your </w:t>
      </w:r>
      <w:r w:rsidR="00452792">
        <w:rPr>
          <w:rFonts w:ascii="Arial" w:hAnsi="Arial" w:cs="Arial"/>
          <w:sz w:val="20"/>
          <w:szCs w:val="20"/>
        </w:rPr>
        <w:t xml:space="preserve">line </w:t>
      </w:r>
      <w:bookmarkStart w:id="4" w:name="_GoBack"/>
      <w:bookmarkEnd w:id="4"/>
      <w:r w:rsidRPr="00452792">
        <w:rPr>
          <w:rFonts w:ascii="Arial" w:hAnsi="Arial" w:cs="Arial"/>
          <w:sz w:val="20"/>
          <w:szCs w:val="20"/>
        </w:rPr>
        <w:t>manager/supervisor.</w:t>
      </w:r>
    </w:p>
    <w:sectPr w:rsidR="002E7828" w:rsidRPr="00452792" w:rsidSect="0049366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6C" w:rsidRDefault="0049366C" w:rsidP="0049366C">
      <w:pPr>
        <w:spacing w:after="0" w:line="240" w:lineRule="auto"/>
      </w:pPr>
      <w:r>
        <w:separator/>
      </w:r>
    </w:p>
  </w:endnote>
  <w:endnote w:type="continuationSeparator" w:id="0">
    <w:p w:rsidR="0049366C" w:rsidRDefault="0049366C" w:rsidP="0049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6C" w:rsidRDefault="0049366C" w:rsidP="0049366C">
      <w:pPr>
        <w:spacing w:after="0" w:line="240" w:lineRule="auto"/>
      </w:pPr>
      <w:r>
        <w:separator/>
      </w:r>
    </w:p>
  </w:footnote>
  <w:footnote w:type="continuationSeparator" w:id="0">
    <w:p w:rsidR="0049366C" w:rsidRDefault="0049366C" w:rsidP="00493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EBE"/>
    <w:multiLevelType w:val="multilevel"/>
    <w:tmpl w:val="312A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E43B0"/>
    <w:multiLevelType w:val="multilevel"/>
    <w:tmpl w:val="E72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70"/>
    <w:rsid w:val="00013C03"/>
    <w:rsid w:val="000C40B7"/>
    <w:rsid w:val="00192B21"/>
    <w:rsid w:val="0027233E"/>
    <w:rsid w:val="002E7828"/>
    <w:rsid w:val="00395BC8"/>
    <w:rsid w:val="00452792"/>
    <w:rsid w:val="00477001"/>
    <w:rsid w:val="0049366C"/>
    <w:rsid w:val="005073F6"/>
    <w:rsid w:val="005D07DF"/>
    <w:rsid w:val="006C664A"/>
    <w:rsid w:val="00707B96"/>
    <w:rsid w:val="00744DA5"/>
    <w:rsid w:val="0079226F"/>
    <w:rsid w:val="009C4B5C"/>
    <w:rsid w:val="009E038B"/>
    <w:rsid w:val="00BA5CD3"/>
    <w:rsid w:val="00CF05C2"/>
    <w:rsid w:val="00D216C4"/>
    <w:rsid w:val="00DC3FDF"/>
    <w:rsid w:val="00EF1070"/>
    <w:rsid w:val="00FC2803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1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107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F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cktotop">
    <w:name w:val="backtotop"/>
    <w:basedOn w:val="Normal"/>
    <w:rsid w:val="00EF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1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6C"/>
  </w:style>
  <w:style w:type="paragraph" w:styleId="Footer">
    <w:name w:val="footer"/>
    <w:basedOn w:val="Normal"/>
    <w:link w:val="FooterChar"/>
    <w:uiPriority w:val="99"/>
    <w:unhideWhenUsed/>
    <w:rsid w:val="0049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66C"/>
  </w:style>
  <w:style w:type="paragraph" w:styleId="BalloonText">
    <w:name w:val="Balloon Text"/>
    <w:basedOn w:val="Normal"/>
    <w:link w:val="BalloonTextChar"/>
    <w:uiPriority w:val="99"/>
    <w:semiHidden/>
    <w:unhideWhenUsed/>
    <w:rsid w:val="0045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1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107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F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cktotop">
    <w:name w:val="backtotop"/>
    <w:basedOn w:val="Normal"/>
    <w:rsid w:val="00EF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1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6C"/>
  </w:style>
  <w:style w:type="paragraph" w:styleId="Footer">
    <w:name w:val="footer"/>
    <w:basedOn w:val="Normal"/>
    <w:link w:val="FooterChar"/>
    <w:uiPriority w:val="99"/>
    <w:unhideWhenUsed/>
    <w:rsid w:val="0049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66C"/>
  </w:style>
  <w:style w:type="paragraph" w:styleId="BalloonText">
    <w:name w:val="Balloon Text"/>
    <w:basedOn w:val="Normal"/>
    <w:link w:val="BalloonTextChar"/>
    <w:uiPriority w:val="99"/>
    <w:semiHidden/>
    <w:unhideWhenUsed/>
    <w:rsid w:val="0045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ealthyworkinglives.com/advice/Legislation-and-policy/employee-issues/maternity-patern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yworkinglives.com/advice/Legislation-and-policy/employee-issues/young-peo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Neilson</dc:creator>
  <cp:lastModifiedBy>Louise Neilson</cp:lastModifiedBy>
  <cp:revision>16</cp:revision>
  <dcterms:created xsi:type="dcterms:W3CDTF">2014-05-27T10:53:00Z</dcterms:created>
  <dcterms:modified xsi:type="dcterms:W3CDTF">2014-07-18T10:36:00Z</dcterms:modified>
</cp:coreProperties>
</file>