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30" w:rsidRPr="00AA6149" w:rsidRDefault="00AA6149" w:rsidP="00AA6149">
      <w:pPr>
        <w:spacing w:line="240" w:lineRule="auto"/>
        <w:jc w:val="center"/>
        <w:rPr>
          <w:rFonts w:ascii="Calibri" w:eastAsia="SimSun" w:hAnsi="Calibri" w:cs="Arial"/>
          <w:b/>
          <w:color w:val="FF0000"/>
          <w:sz w:val="24"/>
          <w:szCs w:val="24"/>
          <w:lang w:eastAsia="zh-CN"/>
        </w:rPr>
      </w:pPr>
      <w:r w:rsidRPr="00AA6149">
        <w:rPr>
          <w:rFonts w:ascii="Calibri" w:eastAsia="SimSun" w:hAnsi="Calibri" w:cs="Arial"/>
          <w:b/>
          <w:color w:val="FF0000"/>
          <w:sz w:val="24"/>
          <w:szCs w:val="24"/>
          <w:lang w:eastAsia="zh-CN"/>
        </w:rPr>
        <w:t xml:space="preserve">*For UML </w:t>
      </w:r>
      <w:r w:rsidR="006A6130" w:rsidRPr="00AA6149">
        <w:rPr>
          <w:rFonts w:ascii="Calibri" w:eastAsia="SimSun" w:hAnsi="Calibri" w:cs="Arial"/>
          <w:b/>
          <w:color w:val="FF0000"/>
          <w:sz w:val="24"/>
          <w:szCs w:val="24"/>
          <w:lang w:eastAsia="zh-CN"/>
        </w:rPr>
        <w:t>use only*</w:t>
      </w:r>
    </w:p>
    <w:p w:rsidR="00AA6149" w:rsidRDefault="006554CB" w:rsidP="00AA6149">
      <w:pPr>
        <w:spacing w:line="240" w:lineRule="auto"/>
        <w:jc w:val="center"/>
        <w:rPr>
          <w:b/>
        </w:rPr>
      </w:pPr>
      <w:r w:rsidRPr="00AA6149">
        <w:rPr>
          <w:b/>
        </w:rPr>
        <w:t>John Rylands Research Institute</w:t>
      </w:r>
      <w:r w:rsidR="006A6130" w:rsidRPr="00AA6149">
        <w:rPr>
          <w:b/>
        </w:rPr>
        <w:t xml:space="preserve"> Guidance Notes</w:t>
      </w:r>
      <w:r w:rsidR="00AA6149">
        <w:rPr>
          <w:b/>
        </w:rPr>
        <w:t xml:space="preserve"> </w:t>
      </w:r>
    </w:p>
    <w:p w:rsidR="006554CB" w:rsidRPr="00AA6149" w:rsidRDefault="00AA6149" w:rsidP="00AA6149">
      <w:pPr>
        <w:spacing w:line="240" w:lineRule="auto"/>
        <w:jc w:val="center"/>
        <w:rPr>
          <w:b/>
        </w:rPr>
      </w:pPr>
      <w:r>
        <w:rPr>
          <w:b/>
        </w:rPr>
        <w:t xml:space="preserve">Role of </w:t>
      </w:r>
      <w:r w:rsidR="006A6130" w:rsidRPr="00AA6149">
        <w:rPr>
          <w:b/>
        </w:rPr>
        <w:t xml:space="preserve">Curatorial Buddy </w:t>
      </w:r>
      <w:r w:rsidR="003F449D" w:rsidRPr="00AA6149">
        <w:rPr>
          <w:b/>
        </w:rPr>
        <w:t xml:space="preserve">for </w:t>
      </w:r>
      <w:r w:rsidR="006A6130" w:rsidRPr="00AA6149">
        <w:rPr>
          <w:b/>
        </w:rPr>
        <w:t xml:space="preserve">Pilot &amp; </w:t>
      </w:r>
      <w:r w:rsidR="003F449D" w:rsidRPr="00AA6149">
        <w:rPr>
          <w:b/>
        </w:rPr>
        <w:t>Seedcorn Projects &amp; Visiting Fellowships</w:t>
      </w:r>
    </w:p>
    <w:p w:rsidR="003F449D" w:rsidRPr="00AA6149" w:rsidRDefault="00EC4FAE" w:rsidP="00AA6149">
      <w:pPr>
        <w:spacing w:line="240" w:lineRule="auto"/>
        <w:rPr>
          <w:b/>
        </w:rPr>
      </w:pPr>
      <w:r w:rsidRPr="00AA6149">
        <w:rPr>
          <w:b/>
        </w:rPr>
        <w:t xml:space="preserve">System of allocating curatorial buddies to </w:t>
      </w:r>
      <w:r w:rsidR="002410F1" w:rsidRPr="00AA6149">
        <w:rPr>
          <w:b/>
        </w:rPr>
        <w:t>Institute fellows</w:t>
      </w:r>
    </w:p>
    <w:p w:rsidR="000762BB" w:rsidRPr="00AA6149" w:rsidRDefault="0030446A" w:rsidP="00AA6149">
      <w:pPr>
        <w:spacing w:line="240" w:lineRule="auto"/>
      </w:pPr>
      <w:r w:rsidRPr="00AA6149">
        <w:t>After</w:t>
      </w:r>
      <w:r w:rsidR="00EC4FAE" w:rsidRPr="00AA6149">
        <w:t xml:space="preserve"> an </w:t>
      </w:r>
      <w:r w:rsidR="002B5838" w:rsidRPr="00AA6149">
        <w:t xml:space="preserve">application to the John Rylands </w:t>
      </w:r>
      <w:r w:rsidR="002410F1" w:rsidRPr="00AA6149">
        <w:t xml:space="preserve">Reseasrch </w:t>
      </w:r>
      <w:r w:rsidR="00EC4FAE" w:rsidRPr="00AA6149">
        <w:t>Institute</w:t>
      </w:r>
      <w:r w:rsidR="002B5838" w:rsidRPr="00AA6149">
        <w:t xml:space="preserve"> is successful</w:t>
      </w:r>
      <w:r w:rsidR="00EC4FAE" w:rsidRPr="00AA6149">
        <w:t xml:space="preserve"> </w:t>
      </w:r>
      <w:r w:rsidR="002B5838" w:rsidRPr="00AA6149">
        <w:t xml:space="preserve">a </w:t>
      </w:r>
      <w:r w:rsidR="00EC4FAE" w:rsidRPr="00AA6149">
        <w:t xml:space="preserve">member of the Special Collections </w:t>
      </w:r>
      <w:r w:rsidR="0052294A" w:rsidRPr="00AA6149">
        <w:t xml:space="preserve">(SC) </w:t>
      </w:r>
      <w:r w:rsidR="00EC4FAE" w:rsidRPr="00AA6149">
        <w:t xml:space="preserve">curatorial team will be allocated to the project as </w:t>
      </w:r>
      <w:r w:rsidR="002B5838" w:rsidRPr="00AA6149">
        <w:t xml:space="preserve">a </w:t>
      </w:r>
      <w:r w:rsidR="00EC4FAE" w:rsidRPr="00AA6149">
        <w:t xml:space="preserve">curatorial buddy. </w:t>
      </w:r>
      <w:r w:rsidR="002B5838" w:rsidRPr="00AA6149">
        <w:t>The person most likely to be chosen for this role will be</w:t>
      </w:r>
      <w:r w:rsidR="000762BB" w:rsidRPr="00AA6149">
        <w:t xml:space="preserve"> </w:t>
      </w:r>
      <w:r w:rsidR="002B5838" w:rsidRPr="00AA6149">
        <w:t xml:space="preserve">the curator </w:t>
      </w:r>
      <w:r w:rsidR="002410F1" w:rsidRPr="00AA6149">
        <w:t xml:space="preserve">with the relevant curatorial </w:t>
      </w:r>
      <w:r w:rsidR="00D162DC" w:rsidRPr="00AA6149">
        <w:t>responsibility</w:t>
      </w:r>
      <w:r w:rsidR="002410F1" w:rsidRPr="00AA6149">
        <w:t xml:space="preserve"> or</w:t>
      </w:r>
      <w:r w:rsidR="000762BB" w:rsidRPr="00AA6149">
        <w:t xml:space="preserve"> </w:t>
      </w:r>
      <w:r w:rsidR="00242F3C" w:rsidRPr="00AA6149">
        <w:t xml:space="preserve">the relevant </w:t>
      </w:r>
      <w:r w:rsidR="00DB3E5B" w:rsidRPr="00AA6149">
        <w:t>SC Academic Engagement lead</w:t>
      </w:r>
      <w:r w:rsidR="00242F3C" w:rsidRPr="00AA6149">
        <w:t xml:space="preserve"> if the fellow is working across collections</w:t>
      </w:r>
      <w:r w:rsidR="00DB3E5B" w:rsidRPr="00AA6149">
        <w:t>.</w:t>
      </w:r>
      <w:r w:rsidRPr="00AA6149">
        <w:t xml:space="preserve"> </w:t>
      </w:r>
      <w:r w:rsidR="00F946F7" w:rsidRPr="00AA6149">
        <w:t xml:space="preserve"> </w:t>
      </w:r>
    </w:p>
    <w:p w:rsidR="00985586" w:rsidRPr="00AA6149" w:rsidRDefault="00985586" w:rsidP="00AA6149">
      <w:pPr>
        <w:spacing w:line="240" w:lineRule="auto"/>
        <w:ind w:left="360"/>
      </w:pPr>
      <w:r w:rsidRPr="00AA6149">
        <w:t>The successful Institute fellow will be asked to make contact with their curatorial buddy to agree the following:</w:t>
      </w:r>
    </w:p>
    <w:p w:rsidR="00985586" w:rsidRPr="00AA6149" w:rsidRDefault="00985586" w:rsidP="00AA6149">
      <w:pPr>
        <w:pStyle w:val="ListParagraph"/>
        <w:numPr>
          <w:ilvl w:val="1"/>
          <w:numId w:val="10"/>
        </w:numPr>
        <w:spacing w:line="240" w:lineRule="auto"/>
      </w:pPr>
      <w:r w:rsidRPr="00AA6149">
        <w:t xml:space="preserve">when </w:t>
      </w:r>
      <w:r w:rsidR="00242F3C" w:rsidRPr="00AA6149">
        <w:t>the project will start and end</w:t>
      </w:r>
    </w:p>
    <w:p w:rsidR="00985586" w:rsidRPr="00AA6149" w:rsidRDefault="00985586" w:rsidP="00AA6149">
      <w:pPr>
        <w:pStyle w:val="ListParagraph"/>
        <w:numPr>
          <w:ilvl w:val="1"/>
          <w:numId w:val="10"/>
        </w:numPr>
        <w:spacing w:line="240" w:lineRule="auto"/>
      </w:pPr>
      <w:r w:rsidRPr="00AA6149">
        <w:t>h</w:t>
      </w:r>
      <w:r w:rsidR="00242F3C" w:rsidRPr="00AA6149">
        <w:t>ow they will report on progress</w:t>
      </w:r>
      <w:r w:rsidRPr="00AA6149">
        <w:t xml:space="preserve"> for example</w:t>
      </w:r>
      <w:r w:rsidR="00242F3C" w:rsidRPr="00AA6149">
        <w:t>,</w:t>
      </w:r>
      <w:r w:rsidRPr="00AA6149">
        <w:t xml:space="preserve"> they might meet up with their curatorial buddy on a monthly basis to give an update</w:t>
      </w:r>
    </w:p>
    <w:p w:rsidR="00985586" w:rsidRPr="00AA6149" w:rsidRDefault="00985586" w:rsidP="00AA6149">
      <w:pPr>
        <w:pStyle w:val="ListParagraph"/>
        <w:numPr>
          <w:ilvl w:val="1"/>
          <w:numId w:val="10"/>
        </w:numPr>
        <w:spacing w:line="240" w:lineRule="auto"/>
      </w:pPr>
      <w:proofErr w:type="gramStart"/>
      <w:r w:rsidRPr="00AA6149">
        <w:t>when</w:t>
      </w:r>
      <w:proofErr w:type="gramEnd"/>
      <w:r w:rsidRPr="00AA6149">
        <w:t xml:space="preserve"> the evaluation of the project will take place</w:t>
      </w:r>
      <w:r w:rsidR="006539C2" w:rsidRPr="00AA6149">
        <w:t xml:space="preserve"> (</w:t>
      </w:r>
      <w:r w:rsidR="00AA6149">
        <w:t>Separate e</w:t>
      </w:r>
      <w:r w:rsidR="006539C2" w:rsidRPr="00AA6149">
        <w:t>valuation forms from both the fellow and the curatorial buddy are required)</w:t>
      </w:r>
      <w:r w:rsidR="00EB7DFB" w:rsidRPr="00AA6149">
        <w:t xml:space="preserve">. </w:t>
      </w:r>
      <w:r w:rsidR="006539C2" w:rsidRPr="00AA6149">
        <w:t>We would normally expect evaluation of the project</w:t>
      </w:r>
      <w:r w:rsidRPr="00AA6149">
        <w:t xml:space="preserve"> t</w:t>
      </w:r>
      <w:r w:rsidR="00D360DD" w:rsidRPr="00AA6149">
        <w:t xml:space="preserve">o happen </w:t>
      </w:r>
      <w:r w:rsidRPr="00AA6149">
        <w:t>within two weeks of completion of the project</w:t>
      </w:r>
      <w:r w:rsidR="00AA6149">
        <w:t xml:space="preserve"> using both </w:t>
      </w:r>
      <w:r w:rsidR="00EB7DFB" w:rsidRPr="00AA6149">
        <w:t>form</w:t>
      </w:r>
      <w:r w:rsidR="00AA6149">
        <w:t>s</w:t>
      </w:r>
      <w:r w:rsidRPr="00AA6149">
        <w:t xml:space="preserve">  </w:t>
      </w:r>
    </w:p>
    <w:p w:rsidR="00A0717D" w:rsidRPr="00AA6149" w:rsidRDefault="00A0717D" w:rsidP="00AA6149">
      <w:pPr>
        <w:spacing w:line="240" w:lineRule="auto"/>
        <w:rPr>
          <w:b/>
        </w:rPr>
      </w:pPr>
      <w:r w:rsidRPr="00AA6149">
        <w:rPr>
          <w:b/>
        </w:rPr>
        <w:t xml:space="preserve">Working with your </w:t>
      </w:r>
      <w:r w:rsidR="0030446A" w:rsidRPr="00AA6149">
        <w:rPr>
          <w:b/>
        </w:rPr>
        <w:t>Institute Fellow</w:t>
      </w:r>
    </w:p>
    <w:p w:rsidR="00985586" w:rsidRPr="00AA6149" w:rsidRDefault="00985586" w:rsidP="00AA6149">
      <w:pPr>
        <w:spacing w:line="240" w:lineRule="auto"/>
        <w:ind w:left="360"/>
      </w:pPr>
      <w:r w:rsidRPr="00AA6149">
        <w:t>The purpose of the role of the curatorial buddy is to work with the Institute a</w:t>
      </w:r>
      <w:r w:rsidR="0052294A" w:rsidRPr="00AA6149">
        <w:t xml:space="preserve">dministrator to support </w:t>
      </w:r>
      <w:r w:rsidR="00CC08E5" w:rsidRPr="00AA6149">
        <w:t xml:space="preserve">Institute fellows </w:t>
      </w:r>
      <w:r w:rsidRPr="00AA6149">
        <w:t>throughout their project</w:t>
      </w:r>
      <w:r w:rsidR="00EF466E" w:rsidRPr="00AA6149">
        <w:t>s</w:t>
      </w:r>
      <w:r w:rsidRPr="00AA6149">
        <w:t xml:space="preserve">. </w:t>
      </w:r>
      <w:r w:rsidR="0052294A" w:rsidRPr="00AA6149">
        <w:t xml:space="preserve">When the </w:t>
      </w:r>
      <w:r w:rsidRPr="00AA6149">
        <w:t>fellow arrives it is the curatorial buddy’s role to:</w:t>
      </w:r>
    </w:p>
    <w:p w:rsidR="00985586" w:rsidRPr="00AA6149" w:rsidRDefault="00985586" w:rsidP="00AA6149">
      <w:pPr>
        <w:pStyle w:val="ListParagraph"/>
        <w:numPr>
          <w:ilvl w:val="0"/>
          <w:numId w:val="11"/>
        </w:numPr>
        <w:spacing w:line="240" w:lineRule="auto"/>
      </w:pPr>
      <w:r w:rsidRPr="00AA6149">
        <w:t>introduce their fellow to the staff in SC and, where relevant, their functions</w:t>
      </w:r>
    </w:p>
    <w:p w:rsidR="00985586" w:rsidRPr="00AA6149" w:rsidRDefault="00985586" w:rsidP="00AA6149">
      <w:pPr>
        <w:pStyle w:val="ListParagraph"/>
        <w:numPr>
          <w:ilvl w:val="0"/>
          <w:numId w:val="11"/>
        </w:numPr>
        <w:spacing w:line="240" w:lineRule="auto"/>
      </w:pPr>
      <w:proofErr w:type="gramStart"/>
      <w:r w:rsidRPr="00AA6149">
        <w:t>explain</w:t>
      </w:r>
      <w:proofErr w:type="gramEnd"/>
      <w:r w:rsidRPr="00AA6149">
        <w:t xml:space="preserve"> how they access the staff room, toilets </w:t>
      </w:r>
      <w:r w:rsidR="00D162DC" w:rsidRPr="00AA6149">
        <w:t>etc.</w:t>
      </w:r>
    </w:p>
    <w:p w:rsidR="00985586" w:rsidRPr="00AA6149" w:rsidRDefault="00985586" w:rsidP="00AA6149">
      <w:pPr>
        <w:pStyle w:val="ListParagraph"/>
        <w:numPr>
          <w:ilvl w:val="0"/>
          <w:numId w:val="11"/>
        </w:numPr>
        <w:spacing w:line="240" w:lineRule="auto"/>
      </w:pPr>
      <w:r w:rsidRPr="00AA6149">
        <w:t>explain the SC eating and drinking protocols</w:t>
      </w:r>
    </w:p>
    <w:p w:rsidR="00985586" w:rsidRPr="00AA6149" w:rsidRDefault="00985586" w:rsidP="00AA6149">
      <w:pPr>
        <w:pStyle w:val="ListParagraph"/>
        <w:numPr>
          <w:ilvl w:val="0"/>
          <w:numId w:val="11"/>
        </w:numPr>
        <w:spacing w:line="240" w:lineRule="auto"/>
      </w:pPr>
      <w:r w:rsidRPr="00AA6149">
        <w:t>advise their fellows about SC emergency procedures</w:t>
      </w:r>
    </w:p>
    <w:p w:rsidR="00985586" w:rsidRPr="00AA6149" w:rsidRDefault="00985586" w:rsidP="00AA6149">
      <w:pPr>
        <w:pStyle w:val="ListParagraph"/>
        <w:numPr>
          <w:ilvl w:val="0"/>
          <w:numId w:val="11"/>
        </w:numPr>
        <w:spacing w:line="240" w:lineRule="auto"/>
      </w:pPr>
      <w:r w:rsidRPr="00AA6149">
        <w:t xml:space="preserve">check that their fellow has access to a ‘hot’ desk either in the Institute office or elsewhere </w:t>
      </w:r>
    </w:p>
    <w:p w:rsidR="00985586" w:rsidRPr="00AA6149" w:rsidRDefault="00985586" w:rsidP="00AA6149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proofErr w:type="gramStart"/>
      <w:r w:rsidRPr="00AA6149">
        <w:t>are</w:t>
      </w:r>
      <w:proofErr w:type="gramEnd"/>
      <w:r w:rsidRPr="00AA6149">
        <w:t xml:space="preserve"> briefed about how they will access the collection</w:t>
      </w:r>
      <w:r w:rsidR="008D2D1A" w:rsidRPr="00AA6149">
        <w:t>/s</w:t>
      </w:r>
      <w:r w:rsidRPr="00AA6149">
        <w:t xml:space="preserve"> and introduced to the staff </w:t>
      </w:r>
      <w:r w:rsidR="00D162DC" w:rsidRPr="00AA6149">
        <w:t>that</w:t>
      </w:r>
      <w:r w:rsidRPr="00AA6149">
        <w:t xml:space="preserve"> will be assisting them.</w:t>
      </w:r>
      <w:r w:rsidRPr="00AA6149">
        <w:rPr>
          <w:rFonts w:ascii="Calibri" w:hAnsi="Calibri"/>
          <w:b/>
        </w:rPr>
        <w:t xml:space="preserve"> </w:t>
      </w:r>
      <w:r w:rsidR="002410F1" w:rsidRPr="00AA6149">
        <w:rPr>
          <w:rFonts w:ascii="Calibri" w:hAnsi="Calibri"/>
        </w:rPr>
        <w:t>Where possible, the curatorial buddy will produce a set of written instructions to ensure all the parties involved have a shared underst</w:t>
      </w:r>
      <w:r w:rsidR="0052294A" w:rsidRPr="00AA6149">
        <w:rPr>
          <w:rFonts w:ascii="Calibri" w:hAnsi="Calibri"/>
        </w:rPr>
        <w:t>anding of the procedures</w:t>
      </w:r>
      <w:r w:rsidR="002410F1" w:rsidRPr="00AA6149">
        <w:rPr>
          <w:rFonts w:ascii="Calibri" w:hAnsi="Calibri"/>
        </w:rPr>
        <w:t xml:space="preserve">. </w:t>
      </w:r>
      <w:r w:rsidRPr="00AA6149">
        <w:rPr>
          <w:rFonts w:ascii="Calibri" w:hAnsi="Calibri"/>
          <w:b/>
        </w:rPr>
        <w:t>Please make sure you consult colleagues in Collection Care, SC Reader Services and the relevant Collection Man</w:t>
      </w:r>
      <w:r w:rsidR="00D360DD" w:rsidRPr="00AA6149">
        <w:rPr>
          <w:rFonts w:ascii="Calibri" w:hAnsi="Calibri"/>
          <w:b/>
        </w:rPr>
        <w:t>agers when making these arrangements</w:t>
      </w:r>
    </w:p>
    <w:p w:rsidR="00985586" w:rsidRPr="00AA6149" w:rsidRDefault="002410F1" w:rsidP="00AA6149">
      <w:pPr>
        <w:pStyle w:val="ListParagraph"/>
        <w:numPr>
          <w:ilvl w:val="0"/>
          <w:numId w:val="11"/>
        </w:numPr>
        <w:spacing w:line="240" w:lineRule="auto"/>
      </w:pPr>
      <w:r w:rsidRPr="00AA6149">
        <w:t>arrange</w:t>
      </w:r>
      <w:r w:rsidR="00985586" w:rsidRPr="00AA6149">
        <w:t xml:space="preserve"> </w:t>
      </w:r>
      <w:r w:rsidR="00654B0C" w:rsidRPr="00AA6149">
        <w:t>‘handling’</w:t>
      </w:r>
      <w:r w:rsidR="0052294A" w:rsidRPr="00AA6149">
        <w:t xml:space="preserve"> </w:t>
      </w:r>
      <w:r w:rsidR="00654B0C" w:rsidRPr="00AA6149">
        <w:t xml:space="preserve">induction </w:t>
      </w:r>
      <w:r w:rsidR="0052294A" w:rsidRPr="00AA6149">
        <w:t>through the Collection Care Team Co-ordinator</w:t>
      </w:r>
    </w:p>
    <w:p w:rsidR="00DB3E5B" w:rsidRPr="00AA6149" w:rsidRDefault="00FF523F" w:rsidP="00AA6149">
      <w:p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>If the collections can only be con</w:t>
      </w:r>
      <w:r w:rsidR="0030446A" w:rsidRPr="00AA6149">
        <w:rPr>
          <w:rFonts w:ascii="Calibri" w:hAnsi="Calibri"/>
        </w:rPr>
        <w:t xml:space="preserve">sulted in a SC Reading Room </w:t>
      </w:r>
      <w:r w:rsidR="0052294A" w:rsidRPr="00AA6149">
        <w:rPr>
          <w:rFonts w:ascii="Calibri" w:hAnsi="Calibri"/>
        </w:rPr>
        <w:t>the standard</w:t>
      </w:r>
      <w:r w:rsidR="00467CB8" w:rsidRPr="00AA6149">
        <w:rPr>
          <w:rFonts w:ascii="Calibri" w:hAnsi="Calibri"/>
        </w:rPr>
        <w:t xml:space="preserve"> reader services protocols will apply </w:t>
      </w:r>
      <w:r w:rsidR="0052294A" w:rsidRPr="00AA6149">
        <w:rPr>
          <w:rFonts w:ascii="Calibri" w:hAnsi="Calibri"/>
        </w:rPr>
        <w:t xml:space="preserve">so a curatorial </w:t>
      </w:r>
      <w:r w:rsidR="00D360DD" w:rsidRPr="00AA6149">
        <w:rPr>
          <w:rFonts w:ascii="Calibri" w:hAnsi="Calibri"/>
        </w:rPr>
        <w:t xml:space="preserve">buddy </w:t>
      </w:r>
      <w:r w:rsidR="0052294A" w:rsidRPr="00AA6149">
        <w:rPr>
          <w:rFonts w:ascii="Calibri" w:hAnsi="Calibri"/>
        </w:rPr>
        <w:t xml:space="preserve">should explain these to their </w:t>
      </w:r>
      <w:r w:rsidR="00D360DD" w:rsidRPr="00AA6149">
        <w:rPr>
          <w:rFonts w:ascii="Calibri" w:hAnsi="Calibri"/>
        </w:rPr>
        <w:t xml:space="preserve">Institute </w:t>
      </w:r>
      <w:r w:rsidR="0052294A" w:rsidRPr="00AA6149">
        <w:rPr>
          <w:rFonts w:ascii="Calibri" w:hAnsi="Calibri"/>
        </w:rPr>
        <w:t>fellow including:</w:t>
      </w:r>
    </w:p>
    <w:p w:rsidR="002410F1" w:rsidRPr="00AA6149" w:rsidRDefault="005C6698" w:rsidP="00AA6149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 xml:space="preserve">how to book into the reading room via the generic email address </w:t>
      </w:r>
      <w:hyperlink r:id="rId6" w:history="1">
        <w:r w:rsidRPr="00AA6149">
          <w:rPr>
            <w:rStyle w:val="Hyperlink"/>
            <w:rFonts w:ascii="Calibri" w:hAnsi="Calibri"/>
          </w:rPr>
          <w:t>uml.special-collections@manchester.ac.uk</w:t>
        </w:r>
      </w:hyperlink>
      <w:r w:rsidR="002410F1" w:rsidRPr="00AA6149">
        <w:rPr>
          <w:rFonts w:ascii="Calibri" w:hAnsi="Calibri"/>
        </w:rPr>
        <w:t xml:space="preserve"> </w:t>
      </w:r>
    </w:p>
    <w:p w:rsidR="002410F1" w:rsidRPr="00AA6149" w:rsidRDefault="0052294A" w:rsidP="00AA6149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 xml:space="preserve">what </w:t>
      </w:r>
      <w:r w:rsidR="002410F1" w:rsidRPr="00AA6149">
        <w:rPr>
          <w:rFonts w:ascii="Calibri" w:hAnsi="Calibri"/>
        </w:rPr>
        <w:t>the opening hours</w:t>
      </w:r>
      <w:r w:rsidRPr="00AA6149">
        <w:rPr>
          <w:rFonts w:ascii="Calibri" w:hAnsi="Calibri"/>
        </w:rPr>
        <w:t xml:space="preserve"> are</w:t>
      </w:r>
    </w:p>
    <w:p w:rsidR="002410F1" w:rsidRPr="00AA6149" w:rsidRDefault="002410F1" w:rsidP="00AA6149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 xml:space="preserve">the ‘no bags’ policy </w:t>
      </w:r>
    </w:p>
    <w:p w:rsidR="007B4E85" w:rsidRPr="00AA6149" w:rsidRDefault="002410F1" w:rsidP="00AA6149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 xml:space="preserve">the advantages of booking in </w:t>
      </w:r>
      <w:r w:rsidR="005C6698" w:rsidRPr="00AA6149">
        <w:rPr>
          <w:rFonts w:ascii="Calibri" w:hAnsi="Calibri"/>
        </w:rPr>
        <w:t>advance so the mat</w:t>
      </w:r>
      <w:r w:rsidRPr="00AA6149">
        <w:rPr>
          <w:rFonts w:ascii="Calibri" w:hAnsi="Calibri"/>
        </w:rPr>
        <w:t>erial is ‘ready to go’ when they arrive</w:t>
      </w:r>
    </w:p>
    <w:p w:rsidR="00DB3E5B" w:rsidRPr="00AA6149" w:rsidRDefault="005C6698" w:rsidP="00AA6149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>how to sign</w:t>
      </w:r>
      <w:r w:rsidR="00DB3E5B" w:rsidRPr="00AA6149">
        <w:rPr>
          <w:rFonts w:ascii="Calibri" w:hAnsi="Calibri"/>
        </w:rPr>
        <w:t xml:space="preserve"> in and out</w:t>
      </w:r>
      <w:r w:rsidR="00467CB8" w:rsidRPr="00AA6149">
        <w:rPr>
          <w:rFonts w:ascii="Calibri" w:hAnsi="Calibri"/>
        </w:rPr>
        <w:t xml:space="preserve"> </w:t>
      </w:r>
    </w:p>
    <w:p w:rsidR="00F946F7" w:rsidRPr="00AA6149" w:rsidRDefault="002410F1" w:rsidP="00AA6149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 xml:space="preserve">how to order material through the ‘slip system’ </w:t>
      </w:r>
    </w:p>
    <w:p w:rsidR="00057BBC" w:rsidRPr="00AA6149" w:rsidRDefault="00D360DD" w:rsidP="00AA6149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/>
        </w:rPr>
      </w:pPr>
      <w:r w:rsidRPr="00AA6149">
        <w:rPr>
          <w:rFonts w:ascii="Calibri" w:hAnsi="Calibri"/>
        </w:rPr>
        <w:t xml:space="preserve">how the </w:t>
      </w:r>
      <w:r w:rsidR="0052294A" w:rsidRPr="00AA6149">
        <w:rPr>
          <w:rFonts w:ascii="Calibri" w:hAnsi="Calibri"/>
        </w:rPr>
        <w:t>system</w:t>
      </w:r>
      <w:r w:rsidR="00654B0C" w:rsidRPr="00AA6149">
        <w:rPr>
          <w:rFonts w:ascii="Calibri" w:hAnsi="Calibri"/>
        </w:rPr>
        <w:t>s</w:t>
      </w:r>
      <w:r w:rsidR="0052294A" w:rsidRPr="00AA6149">
        <w:rPr>
          <w:rFonts w:ascii="Calibri" w:hAnsi="Calibri"/>
        </w:rPr>
        <w:t xml:space="preserve"> of self-service photography</w:t>
      </w:r>
      <w:r w:rsidRPr="00AA6149">
        <w:rPr>
          <w:rFonts w:ascii="Calibri" w:hAnsi="Calibri"/>
        </w:rPr>
        <w:t xml:space="preserve"> </w:t>
      </w:r>
      <w:r w:rsidR="00654B0C" w:rsidRPr="00AA6149">
        <w:rPr>
          <w:rFonts w:ascii="Calibri" w:hAnsi="Calibri"/>
        </w:rPr>
        <w:t>an</w:t>
      </w:r>
      <w:r w:rsidR="00EF466E" w:rsidRPr="00AA6149">
        <w:rPr>
          <w:rFonts w:ascii="Calibri" w:hAnsi="Calibri"/>
        </w:rPr>
        <w:t>d ordering images from HIT work</w:t>
      </w:r>
    </w:p>
    <w:p w:rsidR="00057BBC" w:rsidRPr="009C065E" w:rsidRDefault="009C065E" w:rsidP="00F4581B">
      <w:pPr>
        <w:ind w:left="360"/>
        <w:rPr>
          <w:rFonts w:ascii="Calibri" w:hAnsi="Calibri"/>
          <w:b/>
          <w:sz w:val="28"/>
          <w:szCs w:val="28"/>
        </w:rPr>
      </w:pPr>
      <w:r w:rsidRPr="009C065E">
        <w:rPr>
          <w:rFonts w:ascii="Calibri" w:hAnsi="Calibri"/>
          <w:b/>
          <w:sz w:val="28"/>
          <w:szCs w:val="28"/>
        </w:rPr>
        <w:lastRenderedPageBreak/>
        <w:t xml:space="preserve">John </w:t>
      </w:r>
      <w:proofErr w:type="spellStart"/>
      <w:r w:rsidRPr="009C065E">
        <w:rPr>
          <w:rFonts w:ascii="Calibri" w:hAnsi="Calibri"/>
          <w:b/>
          <w:sz w:val="28"/>
          <w:szCs w:val="28"/>
        </w:rPr>
        <w:t>Rylands</w:t>
      </w:r>
      <w:proofErr w:type="spellEnd"/>
      <w:r w:rsidRPr="009C065E">
        <w:rPr>
          <w:rFonts w:ascii="Calibri" w:hAnsi="Calibri"/>
          <w:b/>
          <w:sz w:val="28"/>
          <w:szCs w:val="28"/>
        </w:rPr>
        <w:t xml:space="preserve"> Research Institute</w:t>
      </w:r>
      <w:r w:rsidR="00F4581B">
        <w:rPr>
          <w:rFonts w:ascii="Calibri" w:hAnsi="Calibri"/>
          <w:b/>
          <w:sz w:val="28"/>
          <w:szCs w:val="28"/>
        </w:rPr>
        <w:t xml:space="preserve">: </w:t>
      </w:r>
      <w:r w:rsidR="00057BBC" w:rsidRPr="009C065E">
        <w:rPr>
          <w:rFonts w:ascii="Calibri" w:hAnsi="Calibri"/>
          <w:b/>
          <w:sz w:val="28"/>
          <w:szCs w:val="28"/>
        </w:rPr>
        <w:t>Checklist for Curatorial Buddies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119"/>
        <w:gridCol w:w="709"/>
        <w:gridCol w:w="1054"/>
      </w:tblGrid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  <w:r w:rsidRPr="009C065E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  <w:r w:rsidRPr="009C065E">
              <w:rPr>
                <w:b/>
                <w:sz w:val="24"/>
                <w:szCs w:val="24"/>
              </w:rPr>
              <w:t>Yes/No</w:t>
            </w:r>
            <w:r w:rsidR="00F4581B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  <w:r w:rsidRPr="009C065E">
              <w:rPr>
                <w:b/>
                <w:sz w:val="24"/>
                <w:szCs w:val="24"/>
              </w:rPr>
              <w:t>When?</w:t>
            </w: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  <w:r w:rsidRPr="009C065E">
              <w:rPr>
                <w:b/>
                <w:sz w:val="24"/>
                <w:szCs w:val="24"/>
              </w:rPr>
              <w:t>At the start of the project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Has your Institute fellow contacted you? If no, please inform the Institute Administrator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agreed when the project will start and finish?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agreed how progress will be reported?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agreed a deadline for the project’s evaluation?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F4581B" w:rsidRPr="009C065E" w:rsidTr="004A1954">
        <w:tc>
          <w:tcPr>
            <w:tcW w:w="7119" w:type="dxa"/>
          </w:tcPr>
          <w:p w:rsidR="00F4581B" w:rsidRPr="00F4581B" w:rsidRDefault="00F4581B" w:rsidP="00057BB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passed on the relevant evaluation form to your </w:t>
            </w:r>
            <w:r w:rsidR="006539C2">
              <w:rPr>
                <w:sz w:val="24"/>
                <w:szCs w:val="24"/>
              </w:rPr>
              <w:t>Institute fellow and explained the evaluation process?</w:t>
            </w:r>
          </w:p>
        </w:tc>
        <w:tc>
          <w:tcPr>
            <w:tcW w:w="709" w:type="dxa"/>
          </w:tcPr>
          <w:p w:rsidR="00F4581B" w:rsidRPr="009C065E" w:rsidRDefault="00F4581B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F4581B" w:rsidRPr="009C065E" w:rsidRDefault="00F4581B" w:rsidP="00057BBC">
            <w:pPr>
              <w:rPr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8D2D1A" w:rsidP="00057BBC">
            <w:pPr>
              <w:rPr>
                <w:b/>
                <w:sz w:val="24"/>
                <w:szCs w:val="24"/>
              </w:rPr>
            </w:pPr>
            <w:r w:rsidRPr="009C065E">
              <w:rPr>
                <w:b/>
                <w:sz w:val="24"/>
                <w:szCs w:val="24"/>
              </w:rPr>
              <w:t>When the Institute f</w:t>
            </w:r>
            <w:r w:rsidR="00057BBC" w:rsidRPr="009C065E">
              <w:rPr>
                <w:b/>
                <w:sz w:val="24"/>
                <w:szCs w:val="24"/>
              </w:rPr>
              <w:t>ellow arrives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b/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introduced your fellow to SC staff?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shown them where the staffroom and toilets are?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advised your fellow about the SC Emergency procedures?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explained the protocols for eating and drinking in SC?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057BBC" w:rsidRPr="009C065E" w:rsidTr="004A1954">
        <w:tc>
          <w:tcPr>
            <w:tcW w:w="7119" w:type="dxa"/>
          </w:tcPr>
          <w:p w:rsidR="00057BBC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checked your fellow has</w:t>
            </w:r>
            <w:r w:rsidR="00654B0C">
              <w:rPr>
                <w:sz w:val="24"/>
                <w:szCs w:val="24"/>
              </w:rPr>
              <w:t xml:space="preserve"> access to</w:t>
            </w:r>
            <w:r w:rsidRPr="009C065E">
              <w:rPr>
                <w:sz w:val="24"/>
                <w:szCs w:val="24"/>
              </w:rPr>
              <w:t xml:space="preserve"> a</w:t>
            </w:r>
            <w:r w:rsidR="00654B0C">
              <w:rPr>
                <w:sz w:val="24"/>
                <w:szCs w:val="24"/>
              </w:rPr>
              <w:t>n appropriate</w:t>
            </w:r>
            <w:r w:rsidRPr="009C065E">
              <w:rPr>
                <w:sz w:val="24"/>
                <w:szCs w:val="24"/>
              </w:rPr>
              <w:t xml:space="preserve"> ‘hot’ desk?</w:t>
            </w:r>
          </w:p>
        </w:tc>
        <w:tc>
          <w:tcPr>
            <w:tcW w:w="709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57BBC" w:rsidRPr="009C065E" w:rsidRDefault="00057BBC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654B0C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made arrangements for you</w:t>
            </w:r>
            <w:r w:rsidR="00654B0C">
              <w:rPr>
                <w:sz w:val="24"/>
                <w:szCs w:val="24"/>
              </w:rPr>
              <w:t>r</w:t>
            </w:r>
            <w:r w:rsidRPr="009C065E">
              <w:rPr>
                <w:sz w:val="24"/>
                <w:szCs w:val="24"/>
              </w:rPr>
              <w:t xml:space="preserve"> fellow to access the collections?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654B0C" w:rsidP="00654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agreed your access plan </w:t>
            </w:r>
            <w:r w:rsidR="008D2D1A" w:rsidRPr="009C065E">
              <w:rPr>
                <w:sz w:val="24"/>
                <w:szCs w:val="24"/>
              </w:rPr>
              <w:t xml:space="preserve">with colleagues in Collection Care, SC Reader Services and the relevant Collection Manager? 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produced a set of written instructions?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CC08E5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 xml:space="preserve">Have you arranged </w:t>
            </w:r>
            <w:r w:rsidR="00654B0C">
              <w:rPr>
                <w:sz w:val="24"/>
                <w:szCs w:val="24"/>
              </w:rPr>
              <w:t>‘</w:t>
            </w:r>
            <w:r w:rsidRPr="009C065E">
              <w:rPr>
                <w:sz w:val="24"/>
                <w:szCs w:val="24"/>
              </w:rPr>
              <w:t>handling</w:t>
            </w:r>
            <w:r w:rsidR="00654B0C">
              <w:rPr>
                <w:sz w:val="24"/>
                <w:szCs w:val="24"/>
              </w:rPr>
              <w:t>’ induction</w:t>
            </w:r>
            <w:r w:rsidRPr="009C065E">
              <w:rPr>
                <w:sz w:val="24"/>
                <w:szCs w:val="24"/>
              </w:rPr>
              <w:t xml:space="preserve"> through the Collection Care</w:t>
            </w:r>
            <w:r w:rsidR="00CC08E5" w:rsidRPr="009C065E">
              <w:rPr>
                <w:sz w:val="24"/>
                <w:szCs w:val="24"/>
              </w:rPr>
              <w:t xml:space="preserve"> </w:t>
            </w:r>
            <w:r w:rsidR="00CC08E5">
              <w:rPr>
                <w:sz w:val="24"/>
                <w:szCs w:val="24"/>
              </w:rPr>
              <w:t>Team Coordinator</w:t>
            </w:r>
            <w:r w:rsidRPr="009C065E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654B0C" w:rsidRPr="009C065E" w:rsidTr="004A1954">
        <w:tc>
          <w:tcPr>
            <w:tcW w:w="7119" w:type="dxa"/>
          </w:tcPr>
          <w:p w:rsidR="00654B0C" w:rsidRPr="009C065E" w:rsidRDefault="00654B0C" w:rsidP="00EF4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EF466E">
              <w:rPr>
                <w:sz w:val="24"/>
                <w:szCs w:val="24"/>
              </w:rPr>
              <w:t xml:space="preserve">f relevant, have you introduced your fellow to our </w:t>
            </w:r>
            <w:r>
              <w:rPr>
                <w:sz w:val="24"/>
                <w:szCs w:val="24"/>
              </w:rPr>
              <w:t>H</w:t>
            </w:r>
            <w:r w:rsidR="00EF466E">
              <w:rPr>
                <w:sz w:val="24"/>
                <w:szCs w:val="24"/>
              </w:rPr>
              <w:t xml:space="preserve">eritage </w:t>
            </w:r>
            <w:r>
              <w:rPr>
                <w:sz w:val="24"/>
                <w:szCs w:val="24"/>
              </w:rPr>
              <w:t>I</w:t>
            </w:r>
            <w:r w:rsidR="00EF466E">
              <w:rPr>
                <w:sz w:val="24"/>
                <w:szCs w:val="24"/>
              </w:rPr>
              <w:t>maging Services</w:t>
            </w:r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709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b/>
                <w:sz w:val="24"/>
                <w:szCs w:val="24"/>
              </w:rPr>
            </w:pPr>
            <w:r w:rsidRPr="009C065E">
              <w:rPr>
                <w:b/>
                <w:sz w:val="24"/>
                <w:szCs w:val="24"/>
              </w:rPr>
              <w:t>If your fellow is consulting collections in one of the SC Reading Rooms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b/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consulted the Coor</w:t>
            </w:r>
            <w:r w:rsidR="00CC08E5">
              <w:rPr>
                <w:sz w:val="24"/>
                <w:szCs w:val="24"/>
              </w:rPr>
              <w:t>dinator of the SC Reading Room T</w:t>
            </w:r>
            <w:r w:rsidRPr="009C065E">
              <w:rPr>
                <w:sz w:val="24"/>
                <w:szCs w:val="24"/>
              </w:rPr>
              <w:t>eam?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explained how to book in</w:t>
            </w:r>
            <w:r w:rsidR="00242F3C">
              <w:rPr>
                <w:sz w:val="24"/>
                <w:szCs w:val="24"/>
              </w:rPr>
              <w:t>to the SC Reading Rooms</w:t>
            </w:r>
            <w:r w:rsidRPr="009C065E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8D2D1A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explained when the reading rooms are open?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explained the ‘no bags’ policy?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outlined the advantages to booking in advance?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explained the signing in and out system?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654B0C" w:rsidRPr="009C065E" w:rsidTr="004A1954">
        <w:tc>
          <w:tcPr>
            <w:tcW w:w="7119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</w:t>
            </w:r>
            <w:r w:rsidR="00EF466E">
              <w:rPr>
                <w:sz w:val="24"/>
                <w:szCs w:val="24"/>
              </w:rPr>
              <w:t xml:space="preserve">given your fellow an introduction to </w:t>
            </w:r>
            <w:r>
              <w:rPr>
                <w:sz w:val="24"/>
                <w:szCs w:val="24"/>
              </w:rPr>
              <w:t xml:space="preserve">the </w:t>
            </w:r>
            <w:r w:rsidR="00EF466E">
              <w:rPr>
                <w:sz w:val="24"/>
                <w:szCs w:val="24"/>
              </w:rPr>
              <w:t>relevant finding aids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outlined how to order material through the ‘slip’ system?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8D2D1A" w:rsidRPr="009C065E" w:rsidTr="004A1954">
        <w:tc>
          <w:tcPr>
            <w:tcW w:w="711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  <w:r w:rsidRPr="009C065E">
              <w:rPr>
                <w:sz w:val="24"/>
                <w:szCs w:val="24"/>
              </w:rPr>
              <w:t>Have you explained the system of self-service photography?</w:t>
            </w:r>
          </w:p>
        </w:tc>
        <w:tc>
          <w:tcPr>
            <w:tcW w:w="709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8D2D1A" w:rsidRPr="009C065E" w:rsidRDefault="008D2D1A" w:rsidP="00057BBC">
            <w:pPr>
              <w:rPr>
                <w:sz w:val="24"/>
                <w:szCs w:val="24"/>
              </w:rPr>
            </w:pPr>
          </w:p>
        </w:tc>
      </w:tr>
      <w:tr w:rsidR="00654B0C" w:rsidRPr="009C065E" w:rsidTr="004A1954">
        <w:tc>
          <w:tcPr>
            <w:tcW w:w="7119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relevant, have you explained how your fellow should request digital images from the HIT?</w:t>
            </w:r>
          </w:p>
        </w:tc>
        <w:tc>
          <w:tcPr>
            <w:tcW w:w="709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654B0C" w:rsidRPr="009C065E" w:rsidRDefault="00654B0C" w:rsidP="00057BBC">
            <w:pPr>
              <w:rPr>
                <w:sz w:val="24"/>
                <w:szCs w:val="24"/>
              </w:rPr>
            </w:pPr>
          </w:p>
        </w:tc>
      </w:tr>
      <w:tr w:rsidR="00F4581B" w:rsidRPr="00F4581B" w:rsidTr="004A1954">
        <w:tc>
          <w:tcPr>
            <w:tcW w:w="7119" w:type="dxa"/>
          </w:tcPr>
          <w:p w:rsidR="00F4581B" w:rsidRPr="00F4581B" w:rsidRDefault="00F4581B" w:rsidP="00057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F4581B">
              <w:rPr>
                <w:b/>
                <w:sz w:val="24"/>
                <w:szCs w:val="24"/>
              </w:rPr>
              <w:t>valu</w:t>
            </w:r>
            <w:r>
              <w:rPr>
                <w:b/>
                <w:sz w:val="24"/>
                <w:szCs w:val="24"/>
              </w:rPr>
              <w:t>a</w:t>
            </w:r>
            <w:r w:rsidRPr="00F4581B">
              <w:rPr>
                <w:b/>
                <w:sz w:val="24"/>
                <w:szCs w:val="24"/>
              </w:rPr>
              <w:t>tion of the project</w:t>
            </w:r>
          </w:p>
        </w:tc>
        <w:tc>
          <w:tcPr>
            <w:tcW w:w="709" w:type="dxa"/>
          </w:tcPr>
          <w:p w:rsidR="00F4581B" w:rsidRPr="00F4581B" w:rsidRDefault="00F4581B" w:rsidP="00057BBC">
            <w:pPr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F4581B" w:rsidRPr="00F4581B" w:rsidRDefault="00F4581B" w:rsidP="00057BBC">
            <w:pPr>
              <w:rPr>
                <w:b/>
                <w:sz w:val="24"/>
                <w:szCs w:val="24"/>
              </w:rPr>
            </w:pPr>
          </w:p>
        </w:tc>
      </w:tr>
      <w:tr w:rsidR="00F4581B" w:rsidRPr="009C065E" w:rsidTr="004A1954">
        <w:tc>
          <w:tcPr>
            <w:tcW w:w="7119" w:type="dxa"/>
          </w:tcPr>
          <w:p w:rsidR="00F4581B" w:rsidRDefault="0057784B" w:rsidP="00057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explained the </w:t>
            </w:r>
            <w:r w:rsidR="00F4581B">
              <w:rPr>
                <w:sz w:val="24"/>
                <w:szCs w:val="24"/>
              </w:rPr>
              <w:t xml:space="preserve">evaluation </w:t>
            </w:r>
            <w:r>
              <w:rPr>
                <w:sz w:val="24"/>
                <w:szCs w:val="24"/>
              </w:rPr>
              <w:t>process to your fellow and collected their completed evaluation form</w:t>
            </w:r>
            <w:r w:rsidR="00F4581B"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F4581B" w:rsidRPr="009C065E" w:rsidRDefault="00F4581B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F4581B" w:rsidRPr="009C065E" w:rsidRDefault="00F4581B" w:rsidP="00057BBC">
            <w:pPr>
              <w:rPr>
                <w:sz w:val="24"/>
                <w:szCs w:val="24"/>
              </w:rPr>
            </w:pPr>
          </w:p>
        </w:tc>
      </w:tr>
      <w:tr w:rsidR="00F4581B" w:rsidRPr="009C065E" w:rsidTr="004A1954">
        <w:tc>
          <w:tcPr>
            <w:tcW w:w="7119" w:type="dxa"/>
          </w:tcPr>
          <w:p w:rsidR="00F4581B" w:rsidRDefault="00F4581B" w:rsidP="00057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completed your own eva</w:t>
            </w:r>
            <w:r w:rsidR="0057784B">
              <w:rPr>
                <w:sz w:val="24"/>
                <w:szCs w:val="24"/>
              </w:rPr>
              <w:t xml:space="preserve">luation form including feedback </w:t>
            </w:r>
            <w:r>
              <w:rPr>
                <w:sz w:val="24"/>
                <w:szCs w:val="24"/>
              </w:rPr>
              <w:t>from the Reading Room team, Collection Care and HIT</w:t>
            </w:r>
            <w:r w:rsidR="0057784B">
              <w:rPr>
                <w:sz w:val="24"/>
                <w:szCs w:val="24"/>
              </w:rPr>
              <w:t xml:space="preserve"> as appropriate</w:t>
            </w:r>
            <w:bookmarkStart w:id="0" w:name="_GoBack"/>
            <w:bookmarkEnd w:id="0"/>
            <w:r>
              <w:rPr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F4581B" w:rsidRPr="009C065E" w:rsidRDefault="00F4581B" w:rsidP="00057BBC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F4581B" w:rsidRPr="009C065E" w:rsidRDefault="00F4581B" w:rsidP="00057BBC">
            <w:pPr>
              <w:rPr>
                <w:sz w:val="24"/>
                <w:szCs w:val="24"/>
              </w:rPr>
            </w:pPr>
          </w:p>
        </w:tc>
      </w:tr>
    </w:tbl>
    <w:p w:rsidR="00057BBC" w:rsidRPr="00F4581B" w:rsidRDefault="00F4581B" w:rsidP="00F4581B">
      <w:pPr>
        <w:rPr>
          <w:b/>
          <w:sz w:val="28"/>
          <w:szCs w:val="28"/>
        </w:rPr>
      </w:pPr>
      <w:r w:rsidRPr="00F4581B">
        <w:rPr>
          <w:b/>
          <w:sz w:val="28"/>
          <w:szCs w:val="28"/>
        </w:rPr>
        <w:lastRenderedPageBreak/>
        <w:t>UML Staff Evalu</w:t>
      </w:r>
      <w:r>
        <w:rPr>
          <w:b/>
          <w:sz w:val="28"/>
          <w:szCs w:val="28"/>
        </w:rPr>
        <w:t>a</w:t>
      </w:r>
      <w:r w:rsidRPr="00F4581B">
        <w:rPr>
          <w:b/>
          <w:sz w:val="28"/>
          <w:szCs w:val="28"/>
        </w:rPr>
        <w:t xml:space="preserve">tion form for Pilot, </w:t>
      </w:r>
      <w:proofErr w:type="spellStart"/>
      <w:r w:rsidRPr="00F4581B">
        <w:rPr>
          <w:b/>
          <w:sz w:val="28"/>
          <w:szCs w:val="28"/>
        </w:rPr>
        <w:t>Seedcorn</w:t>
      </w:r>
      <w:proofErr w:type="spellEnd"/>
      <w:r w:rsidR="00AA6149">
        <w:rPr>
          <w:b/>
          <w:sz w:val="28"/>
          <w:szCs w:val="28"/>
        </w:rPr>
        <w:t xml:space="preserve"> &amp; </w:t>
      </w:r>
      <w:r w:rsidRPr="00F4581B">
        <w:rPr>
          <w:b/>
          <w:sz w:val="28"/>
          <w:szCs w:val="28"/>
        </w:rPr>
        <w:t>Visiting Institute Fellowships</w:t>
      </w:r>
    </w:p>
    <w:p w:rsidR="00F4581B" w:rsidRPr="00F4581B" w:rsidRDefault="004A1954" w:rsidP="00CC08E5">
      <w:pPr>
        <w:rPr>
          <w:b/>
        </w:rPr>
      </w:pPr>
      <w:r>
        <w:rPr>
          <w:b/>
        </w:rPr>
        <w:t xml:space="preserve">To be completed by the </w:t>
      </w:r>
      <w:r w:rsidR="00F4581B" w:rsidRPr="00F4581B">
        <w:rPr>
          <w:b/>
        </w:rPr>
        <w:t>curatorial buddy assigned to the project</w:t>
      </w:r>
      <w:r>
        <w:rPr>
          <w:b/>
        </w:rPr>
        <w:t xml:space="preserve">. Please make sure you include </w:t>
      </w:r>
      <w:r w:rsidR="00F4581B" w:rsidRPr="00F4581B">
        <w:rPr>
          <w:b/>
        </w:rPr>
        <w:t>fee</w:t>
      </w:r>
      <w:r>
        <w:rPr>
          <w:b/>
        </w:rPr>
        <w:t>dback from the Reading Room</w:t>
      </w:r>
      <w:r w:rsidR="00F4581B" w:rsidRPr="00F4581B">
        <w:rPr>
          <w:b/>
        </w:rPr>
        <w:t>, Collection Care and H</w:t>
      </w:r>
      <w:r>
        <w:rPr>
          <w:b/>
        </w:rPr>
        <w:t xml:space="preserve">eritage </w:t>
      </w:r>
      <w:r w:rsidR="00F4581B" w:rsidRPr="00F4581B">
        <w:rPr>
          <w:b/>
        </w:rPr>
        <w:t>I</w:t>
      </w:r>
      <w:r>
        <w:rPr>
          <w:b/>
        </w:rPr>
        <w:t xml:space="preserve">maging </w:t>
      </w:r>
      <w:r w:rsidR="00F4581B" w:rsidRPr="00F4581B">
        <w:rPr>
          <w:b/>
        </w:rPr>
        <w:t>T</w:t>
      </w:r>
      <w:r>
        <w:rPr>
          <w:b/>
        </w:rPr>
        <w:t>eams as appropriate</w:t>
      </w:r>
      <w:r w:rsidR="00F4581B">
        <w:rPr>
          <w:b/>
        </w:rPr>
        <w:t>. Comments should be confined to a side of A4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4581B" w:rsidRPr="00F4581B" w:rsidTr="00F4581B">
        <w:tc>
          <w:tcPr>
            <w:tcW w:w="9242" w:type="dxa"/>
          </w:tcPr>
          <w:p w:rsidR="00F4581B" w:rsidRPr="00F4581B" w:rsidRDefault="00F4581B" w:rsidP="00F4581B">
            <w:pPr>
              <w:rPr>
                <w:rFonts w:ascii="Calibri" w:hAnsi="Calibri"/>
                <w:b/>
              </w:rPr>
            </w:pPr>
            <w:r w:rsidRPr="00F4581B">
              <w:rPr>
                <w:rFonts w:ascii="Calibri" w:hAnsi="Calibri"/>
                <w:b/>
              </w:rPr>
              <w:t>What has gone well?</w:t>
            </w:r>
          </w:p>
        </w:tc>
      </w:tr>
      <w:tr w:rsidR="00F4581B" w:rsidTr="00F4581B">
        <w:tc>
          <w:tcPr>
            <w:tcW w:w="9242" w:type="dxa"/>
          </w:tcPr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4A1954" w:rsidRDefault="004A1954" w:rsidP="00F4581B">
            <w:pPr>
              <w:rPr>
                <w:rFonts w:ascii="Calibri" w:hAnsi="Calibri"/>
              </w:rPr>
            </w:pPr>
          </w:p>
          <w:p w:rsidR="004A1954" w:rsidRDefault="004A1954" w:rsidP="00F4581B">
            <w:pPr>
              <w:rPr>
                <w:rFonts w:ascii="Calibri" w:hAnsi="Calibri"/>
              </w:rPr>
            </w:pPr>
          </w:p>
          <w:p w:rsidR="004A1954" w:rsidRDefault="004A1954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</w:tc>
      </w:tr>
      <w:tr w:rsidR="00F4581B" w:rsidRPr="00F4581B" w:rsidTr="00F4581B">
        <w:tc>
          <w:tcPr>
            <w:tcW w:w="9242" w:type="dxa"/>
          </w:tcPr>
          <w:p w:rsidR="00F4581B" w:rsidRPr="00F4581B" w:rsidRDefault="00F4581B" w:rsidP="00F4581B">
            <w:pPr>
              <w:rPr>
                <w:rFonts w:ascii="Calibri" w:hAnsi="Calibri"/>
                <w:b/>
              </w:rPr>
            </w:pPr>
            <w:r w:rsidRPr="00F4581B">
              <w:rPr>
                <w:rFonts w:ascii="Calibri" w:hAnsi="Calibri"/>
                <w:b/>
              </w:rPr>
              <w:t>What has gone less well?</w:t>
            </w:r>
          </w:p>
        </w:tc>
      </w:tr>
      <w:tr w:rsidR="00F4581B" w:rsidTr="00F4581B">
        <w:tc>
          <w:tcPr>
            <w:tcW w:w="9242" w:type="dxa"/>
          </w:tcPr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6539C2" w:rsidRDefault="006539C2" w:rsidP="00F4581B">
            <w:pPr>
              <w:rPr>
                <w:rFonts w:ascii="Calibri" w:hAnsi="Calibri"/>
              </w:rPr>
            </w:pPr>
          </w:p>
          <w:p w:rsidR="006539C2" w:rsidRDefault="006539C2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</w:tc>
      </w:tr>
      <w:tr w:rsidR="00F4581B" w:rsidRPr="00F4581B" w:rsidTr="00F4581B">
        <w:tc>
          <w:tcPr>
            <w:tcW w:w="9242" w:type="dxa"/>
          </w:tcPr>
          <w:p w:rsidR="00F4581B" w:rsidRPr="00F4581B" w:rsidRDefault="00F4581B" w:rsidP="00F4581B">
            <w:pPr>
              <w:rPr>
                <w:rFonts w:ascii="Calibri" w:hAnsi="Calibri"/>
                <w:b/>
              </w:rPr>
            </w:pPr>
            <w:r w:rsidRPr="00F4581B">
              <w:rPr>
                <w:rFonts w:ascii="Calibri" w:hAnsi="Calibri"/>
                <w:b/>
              </w:rPr>
              <w:t>How can things be improved for next time?</w:t>
            </w:r>
          </w:p>
        </w:tc>
      </w:tr>
      <w:tr w:rsidR="00F4581B" w:rsidTr="00F4581B">
        <w:tc>
          <w:tcPr>
            <w:tcW w:w="9242" w:type="dxa"/>
          </w:tcPr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  <w:p w:rsidR="006539C2" w:rsidRDefault="006539C2" w:rsidP="00F4581B">
            <w:pPr>
              <w:rPr>
                <w:rFonts w:ascii="Calibri" w:hAnsi="Calibri"/>
              </w:rPr>
            </w:pPr>
          </w:p>
          <w:p w:rsidR="00F4581B" w:rsidRDefault="00F4581B" w:rsidP="00F4581B">
            <w:pPr>
              <w:rPr>
                <w:rFonts w:ascii="Calibri" w:hAnsi="Calibri"/>
              </w:rPr>
            </w:pPr>
          </w:p>
        </w:tc>
      </w:tr>
    </w:tbl>
    <w:p w:rsidR="00057BBC" w:rsidRPr="00057BBC" w:rsidRDefault="00057BBC" w:rsidP="00F4581B">
      <w:pPr>
        <w:rPr>
          <w:rFonts w:ascii="Calibri" w:hAnsi="Calibri"/>
        </w:rPr>
      </w:pPr>
    </w:p>
    <w:sectPr w:rsidR="00057BBC" w:rsidRPr="00057BBC" w:rsidSect="00241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C24"/>
    <w:multiLevelType w:val="hybridMultilevel"/>
    <w:tmpl w:val="19C6307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>
    <w:nsid w:val="06550A7F"/>
    <w:multiLevelType w:val="hybridMultilevel"/>
    <w:tmpl w:val="B76A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E91"/>
    <w:multiLevelType w:val="hybridMultilevel"/>
    <w:tmpl w:val="4AE6E940"/>
    <w:lvl w:ilvl="0" w:tplc="08090019">
      <w:start w:val="1"/>
      <w:numFmt w:val="lowerLetter"/>
      <w:lvlText w:val="%1.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>
    <w:nsid w:val="0EB150EF"/>
    <w:multiLevelType w:val="hybridMultilevel"/>
    <w:tmpl w:val="62F49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2A77"/>
    <w:multiLevelType w:val="hybridMultilevel"/>
    <w:tmpl w:val="C3EA86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C2066E"/>
    <w:multiLevelType w:val="hybridMultilevel"/>
    <w:tmpl w:val="41328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E4E"/>
    <w:multiLevelType w:val="hybridMultilevel"/>
    <w:tmpl w:val="B8FE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048A5"/>
    <w:multiLevelType w:val="hybridMultilevel"/>
    <w:tmpl w:val="258A6E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3D1BD5"/>
    <w:multiLevelType w:val="hybridMultilevel"/>
    <w:tmpl w:val="DC344E0A"/>
    <w:lvl w:ilvl="0" w:tplc="CAB061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35206"/>
    <w:multiLevelType w:val="hybridMultilevel"/>
    <w:tmpl w:val="C9A8D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645AE"/>
    <w:multiLevelType w:val="hybridMultilevel"/>
    <w:tmpl w:val="002AB42E"/>
    <w:lvl w:ilvl="0" w:tplc="CAB061E0">
      <w:start w:val="1"/>
      <w:numFmt w:val="lowerLetter"/>
      <w:lvlText w:val="%1."/>
      <w:lvlJc w:val="left"/>
      <w:pPr>
        <w:ind w:left="92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>
    <w:nsid w:val="772B07B3"/>
    <w:multiLevelType w:val="hybridMultilevel"/>
    <w:tmpl w:val="3D648B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B2"/>
    <w:rsid w:val="00022337"/>
    <w:rsid w:val="00030BF9"/>
    <w:rsid w:val="00045D4A"/>
    <w:rsid w:val="00057BBC"/>
    <w:rsid w:val="000708E1"/>
    <w:rsid w:val="000762BB"/>
    <w:rsid w:val="000773E2"/>
    <w:rsid w:val="000A15D9"/>
    <w:rsid w:val="000C4693"/>
    <w:rsid w:val="000C73A8"/>
    <w:rsid w:val="00107109"/>
    <w:rsid w:val="0012706C"/>
    <w:rsid w:val="00157979"/>
    <w:rsid w:val="00183DAF"/>
    <w:rsid w:val="001B7F46"/>
    <w:rsid w:val="001F0F04"/>
    <w:rsid w:val="00200638"/>
    <w:rsid w:val="002142B1"/>
    <w:rsid w:val="00234614"/>
    <w:rsid w:val="002370E3"/>
    <w:rsid w:val="002410F1"/>
    <w:rsid w:val="00242F3C"/>
    <w:rsid w:val="00253CDF"/>
    <w:rsid w:val="00256164"/>
    <w:rsid w:val="002632B8"/>
    <w:rsid w:val="00273D81"/>
    <w:rsid w:val="00275584"/>
    <w:rsid w:val="002A2746"/>
    <w:rsid w:val="002B5838"/>
    <w:rsid w:val="002B7B73"/>
    <w:rsid w:val="002D3F4F"/>
    <w:rsid w:val="0030446A"/>
    <w:rsid w:val="0030756B"/>
    <w:rsid w:val="00313046"/>
    <w:rsid w:val="00325623"/>
    <w:rsid w:val="00364DA5"/>
    <w:rsid w:val="00384AB2"/>
    <w:rsid w:val="00385D00"/>
    <w:rsid w:val="0038723A"/>
    <w:rsid w:val="00391ECD"/>
    <w:rsid w:val="003941D6"/>
    <w:rsid w:val="003B7C99"/>
    <w:rsid w:val="003E751A"/>
    <w:rsid w:val="003F449D"/>
    <w:rsid w:val="0040560D"/>
    <w:rsid w:val="004541E6"/>
    <w:rsid w:val="00467CB8"/>
    <w:rsid w:val="00477030"/>
    <w:rsid w:val="00491E78"/>
    <w:rsid w:val="0049385E"/>
    <w:rsid w:val="004A1954"/>
    <w:rsid w:val="004A5522"/>
    <w:rsid w:val="004B697F"/>
    <w:rsid w:val="004C000D"/>
    <w:rsid w:val="004C61E7"/>
    <w:rsid w:val="004D5923"/>
    <w:rsid w:val="00510303"/>
    <w:rsid w:val="0052294A"/>
    <w:rsid w:val="00523865"/>
    <w:rsid w:val="00543C9D"/>
    <w:rsid w:val="00560505"/>
    <w:rsid w:val="005777C9"/>
    <w:rsid w:val="0057784B"/>
    <w:rsid w:val="00582D95"/>
    <w:rsid w:val="005A1190"/>
    <w:rsid w:val="005A4337"/>
    <w:rsid w:val="005A7C91"/>
    <w:rsid w:val="005B0F6F"/>
    <w:rsid w:val="005B2A9D"/>
    <w:rsid w:val="005C3BE3"/>
    <w:rsid w:val="005C6698"/>
    <w:rsid w:val="005D5558"/>
    <w:rsid w:val="005E2590"/>
    <w:rsid w:val="005F3F8E"/>
    <w:rsid w:val="005F4C92"/>
    <w:rsid w:val="0060150D"/>
    <w:rsid w:val="00603BD1"/>
    <w:rsid w:val="0064677B"/>
    <w:rsid w:val="00647A8B"/>
    <w:rsid w:val="00650464"/>
    <w:rsid w:val="006539C2"/>
    <w:rsid w:val="00654B0C"/>
    <w:rsid w:val="006554CB"/>
    <w:rsid w:val="0067555B"/>
    <w:rsid w:val="006A4F37"/>
    <w:rsid w:val="006A6130"/>
    <w:rsid w:val="006A6C20"/>
    <w:rsid w:val="006B3AF2"/>
    <w:rsid w:val="006C5A67"/>
    <w:rsid w:val="006D0B75"/>
    <w:rsid w:val="006D2C4C"/>
    <w:rsid w:val="006D59FD"/>
    <w:rsid w:val="006E0662"/>
    <w:rsid w:val="006F23CE"/>
    <w:rsid w:val="007114D7"/>
    <w:rsid w:val="00715640"/>
    <w:rsid w:val="00723C29"/>
    <w:rsid w:val="00735947"/>
    <w:rsid w:val="00735E98"/>
    <w:rsid w:val="00762765"/>
    <w:rsid w:val="00783E0A"/>
    <w:rsid w:val="007B243D"/>
    <w:rsid w:val="007B4E85"/>
    <w:rsid w:val="007C349F"/>
    <w:rsid w:val="007D2DC7"/>
    <w:rsid w:val="007E5C61"/>
    <w:rsid w:val="0083544C"/>
    <w:rsid w:val="00863144"/>
    <w:rsid w:val="00863B57"/>
    <w:rsid w:val="00871B5B"/>
    <w:rsid w:val="0087658C"/>
    <w:rsid w:val="008B2F34"/>
    <w:rsid w:val="008B3F70"/>
    <w:rsid w:val="008D2D1A"/>
    <w:rsid w:val="008D5C8A"/>
    <w:rsid w:val="008E24CF"/>
    <w:rsid w:val="008E5EF7"/>
    <w:rsid w:val="008E7545"/>
    <w:rsid w:val="00930A6B"/>
    <w:rsid w:val="00934F1D"/>
    <w:rsid w:val="009524EE"/>
    <w:rsid w:val="00967068"/>
    <w:rsid w:val="0097584E"/>
    <w:rsid w:val="009841DD"/>
    <w:rsid w:val="00985586"/>
    <w:rsid w:val="00985A20"/>
    <w:rsid w:val="009A6F96"/>
    <w:rsid w:val="009C065E"/>
    <w:rsid w:val="009C7A1D"/>
    <w:rsid w:val="009E2DC7"/>
    <w:rsid w:val="009E5CE6"/>
    <w:rsid w:val="00A00628"/>
    <w:rsid w:val="00A0717D"/>
    <w:rsid w:val="00A278FB"/>
    <w:rsid w:val="00A303AF"/>
    <w:rsid w:val="00A40ACB"/>
    <w:rsid w:val="00A46CC4"/>
    <w:rsid w:val="00A54FA0"/>
    <w:rsid w:val="00A56C03"/>
    <w:rsid w:val="00A57504"/>
    <w:rsid w:val="00A73274"/>
    <w:rsid w:val="00A80205"/>
    <w:rsid w:val="00AA6149"/>
    <w:rsid w:val="00AC4973"/>
    <w:rsid w:val="00AF1E4F"/>
    <w:rsid w:val="00B16427"/>
    <w:rsid w:val="00B27D2B"/>
    <w:rsid w:val="00B436DE"/>
    <w:rsid w:val="00B51A33"/>
    <w:rsid w:val="00B57304"/>
    <w:rsid w:val="00B80B5F"/>
    <w:rsid w:val="00BB49AE"/>
    <w:rsid w:val="00BD206B"/>
    <w:rsid w:val="00BD6D08"/>
    <w:rsid w:val="00BF08A2"/>
    <w:rsid w:val="00BF56E2"/>
    <w:rsid w:val="00C007C3"/>
    <w:rsid w:val="00C1206A"/>
    <w:rsid w:val="00C22470"/>
    <w:rsid w:val="00C429F8"/>
    <w:rsid w:val="00C81019"/>
    <w:rsid w:val="00C844E7"/>
    <w:rsid w:val="00CB6A40"/>
    <w:rsid w:val="00CC08E5"/>
    <w:rsid w:val="00D008E1"/>
    <w:rsid w:val="00D07120"/>
    <w:rsid w:val="00D162DC"/>
    <w:rsid w:val="00D2787E"/>
    <w:rsid w:val="00D360DD"/>
    <w:rsid w:val="00D7037B"/>
    <w:rsid w:val="00D862C1"/>
    <w:rsid w:val="00D86FDC"/>
    <w:rsid w:val="00DA63BE"/>
    <w:rsid w:val="00DB3E5B"/>
    <w:rsid w:val="00DC7C7A"/>
    <w:rsid w:val="00DD35BD"/>
    <w:rsid w:val="00DD5AB9"/>
    <w:rsid w:val="00DE26E0"/>
    <w:rsid w:val="00DF3A99"/>
    <w:rsid w:val="00E005B4"/>
    <w:rsid w:val="00E01D49"/>
    <w:rsid w:val="00E0495A"/>
    <w:rsid w:val="00E208F4"/>
    <w:rsid w:val="00E214D8"/>
    <w:rsid w:val="00E21B8D"/>
    <w:rsid w:val="00E26FFB"/>
    <w:rsid w:val="00E32AEC"/>
    <w:rsid w:val="00E33EA4"/>
    <w:rsid w:val="00E44929"/>
    <w:rsid w:val="00E56C46"/>
    <w:rsid w:val="00E83CCD"/>
    <w:rsid w:val="00E924BA"/>
    <w:rsid w:val="00E947A9"/>
    <w:rsid w:val="00EA60DC"/>
    <w:rsid w:val="00EB7DFB"/>
    <w:rsid w:val="00EC036C"/>
    <w:rsid w:val="00EC26EA"/>
    <w:rsid w:val="00EC4FAE"/>
    <w:rsid w:val="00EE1020"/>
    <w:rsid w:val="00EF3501"/>
    <w:rsid w:val="00EF466E"/>
    <w:rsid w:val="00EF6830"/>
    <w:rsid w:val="00F125A2"/>
    <w:rsid w:val="00F271EC"/>
    <w:rsid w:val="00F32C1C"/>
    <w:rsid w:val="00F421ED"/>
    <w:rsid w:val="00F44353"/>
    <w:rsid w:val="00F4581B"/>
    <w:rsid w:val="00F619B3"/>
    <w:rsid w:val="00F64828"/>
    <w:rsid w:val="00F67D23"/>
    <w:rsid w:val="00F80E21"/>
    <w:rsid w:val="00F90C7D"/>
    <w:rsid w:val="00F92353"/>
    <w:rsid w:val="00F946F7"/>
    <w:rsid w:val="00F96B51"/>
    <w:rsid w:val="00FA13C7"/>
    <w:rsid w:val="00FC7857"/>
    <w:rsid w:val="00FD07DC"/>
    <w:rsid w:val="00FD13B6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6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6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l.special-collections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Stella Halkyard</cp:lastModifiedBy>
  <cp:revision>29</cp:revision>
  <cp:lastPrinted>2014-03-10T14:26:00Z</cp:lastPrinted>
  <dcterms:created xsi:type="dcterms:W3CDTF">2014-02-17T12:09:00Z</dcterms:created>
  <dcterms:modified xsi:type="dcterms:W3CDTF">2014-03-10T14:27:00Z</dcterms:modified>
</cp:coreProperties>
</file>