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5C" w:rsidRPr="0026695C" w:rsidRDefault="0026695C" w:rsidP="00A367D1">
      <w:pPr>
        <w:ind w:left="-794" w:right="-794"/>
        <w:rPr>
          <w:sz w:val="22"/>
          <w:szCs w:val="22"/>
          <w:lang w:val="en-GB"/>
        </w:rPr>
      </w:pPr>
      <w:bookmarkStart w:id="0" w:name="_GoBack"/>
      <w:bookmarkEnd w:id="0"/>
      <w:r w:rsidRPr="0026695C">
        <w:rPr>
          <w:b/>
          <w:bCs/>
          <w:sz w:val="22"/>
          <w:szCs w:val="22"/>
          <w:lang w:val="en-GB"/>
        </w:rPr>
        <w:t xml:space="preserve">Lecturers’ pedagogical thinking </w:t>
      </w:r>
    </w:p>
    <w:p w:rsidR="0026695C" w:rsidRPr="0026695C" w:rsidRDefault="0026695C" w:rsidP="00A367D1">
      <w:pPr>
        <w:ind w:left="-794" w:right="-794"/>
        <w:rPr>
          <w:sz w:val="22"/>
          <w:szCs w:val="22"/>
          <w:lang w:val="en-GB"/>
        </w:rPr>
      </w:pPr>
      <w:proofErr w:type="gramStart"/>
      <w:r w:rsidRPr="0026695C">
        <w:rPr>
          <w:sz w:val="22"/>
          <w:szCs w:val="22"/>
          <w:lang w:val="en-GB"/>
        </w:rPr>
        <w:t>The action of lecturers when teaching may be understood as making educational decisions.</w:t>
      </w:r>
      <w:proofErr w:type="gramEnd"/>
      <w:r w:rsidRPr="0026695C">
        <w:rPr>
          <w:sz w:val="22"/>
          <w:szCs w:val="22"/>
          <w:lang w:val="en-GB"/>
        </w:rPr>
        <w:t xml:space="preserve"> This is taking place constantly. In pedagogical thinking the interest is to get to know how these decisions are justified. When a lecturer makes a decision, it is no more a descriptive consideration, but instead it becomes normative at the very moment the decision is made. Lecturers must take a stand and evaluate all the time what they are doing. It may be unconscious, too, but nevertheless it is normative on some basis. What is common to all lecturers is the background thinking or what kind of justification they are using. </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 xml:space="preserve">Making decisions is generally selecting between different alternatives. It is continuous and unavoidable; the existence of alternatives is, however, a necessary condition. There must be open alternatives from which to select. The selecting itself is conscious, but the level of consciousness may differ from clearly motivated decisions to almost unconscious selection. It is common to present behind this selection process some kind of personal belief system. Those beliefs concerning education are referred to as a person’s philosophy of education. This personal belief system may also be conscious or unconscious, or more generally partly conscious. It can be divided into two bases, the intuitive and the rational. The personal belief system is thought to be behind the decisions; many times it is thought to be hierarchical by nature. </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 xml:space="preserve">The intuitive bases and rational bases may be independent from each other; however, some kind of interaction is more plausible. The intuitive means one’s own experiences; it may be founded on personal needs or tradition. Rational bases include pedagogical principles, research findings, </w:t>
      </w:r>
      <w:proofErr w:type="gramStart"/>
      <w:r w:rsidRPr="0026695C">
        <w:rPr>
          <w:sz w:val="22"/>
          <w:szCs w:val="22"/>
          <w:lang w:val="en-GB"/>
        </w:rPr>
        <w:t>scholarly</w:t>
      </w:r>
      <w:proofErr w:type="gramEnd"/>
      <w:r w:rsidRPr="0026695C">
        <w:rPr>
          <w:sz w:val="22"/>
          <w:szCs w:val="22"/>
          <w:lang w:val="en-GB"/>
        </w:rPr>
        <w:t xml:space="preserve"> contributions and examined practice. It may quite easily be widened to a more detailed structure where there is interaction between the bases, and the reasons given consist of common elements from both the intuitive and rational bases. </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 xml:space="preserve">In spontaneous discussions lecturers seldom give reasons for their doings. They may describe their activities and if asked for more information they usually give more detailed descriptions; reporting what </w:t>
      </w:r>
      <w:proofErr w:type="gramStart"/>
      <w:r w:rsidRPr="0026695C">
        <w:rPr>
          <w:sz w:val="22"/>
          <w:szCs w:val="22"/>
          <w:lang w:val="en-GB"/>
        </w:rPr>
        <w:t>they</w:t>
      </w:r>
      <w:proofErr w:type="gramEnd"/>
      <w:r w:rsidRPr="0026695C">
        <w:rPr>
          <w:sz w:val="22"/>
          <w:szCs w:val="22"/>
          <w:lang w:val="en-GB"/>
        </w:rPr>
        <w:t xml:space="preserve"> intended to tell the students. There is usually order in these accounts: they are full of details, there are questions concerning the content and pondered alternatives presenting different points of view of the content. In short, the plans are generally full of content with some suggestions for student activities in connection with this content. </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Key question here: Why do lecturers tell so much about content if they have a good knowledge of it? If they have a good knowledge of the content, we should expect them to tell how to use this knowledge in the pedagogical context without telling things they already know. The reality is that a lecturers’ articulation of their plans is often limited to the content being covered, depth and breadth of coverage and reasons for content being covered. Limited attention is often paid to the justifications, alternatives with various strategies, aims and goals, etc.</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 xml:space="preserve">A common problem is how lecturers justify their action and decisions. Justifications are based on beliefs; when asked to justify their practices (both in terms of content and pedagogy) they are in some way describing these beliefs. If lecturers are, however, specifically asked for justifications they are gradually able to produce those. A usual remark in such situations is that they have not had to think of justifications previously, but when asked justifications may be rich and diversified. The basic classification into two categories, intuitive and rational, may be too simplified. Usually thinking follows some mixed pattern where content and reasons are all mixed up. </w:t>
      </w:r>
    </w:p>
    <w:p w:rsidR="0026695C" w:rsidRPr="0026695C" w:rsidRDefault="0026695C" w:rsidP="00A367D1">
      <w:pPr>
        <w:ind w:left="-794" w:right="-794"/>
        <w:rPr>
          <w:sz w:val="22"/>
          <w:szCs w:val="22"/>
          <w:lang w:val="en-GB"/>
        </w:rPr>
      </w:pPr>
    </w:p>
    <w:p w:rsidR="0026695C" w:rsidRPr="0026695C" w:rsidRDefault="0026695C" w:rsidP="00A367D1">
      <w:pPr>
        <w:ind w:left="-794" w:right="-794"/>
        <w:rPr>
          <w:sz w:val="22"/>
          <w:szCs w:val="22"/>
          <w:lang w:val="en-GB"/>
        </w:rPr>
      </w:pPr>
      <w:r w:rsidRPr="0026695C">
        <w:rPr>
          <w:sz w:val="22"/>
          <w:szCs w:val="22"/>
          <w:lang w:val="en-GB"/>
        </w:rPr>
        <w:t xml:space="preserve">Pedagogical thinking can be developed by requesting lecturers (as part of the peer review process) to provide a coherent argument for why they teach in the way they do; justifying their decisions and actions. Adopting the role of a </w:t>
      </w:r>
      <w:r w:rsidRPr="0026695C">
        <w:rPr>
          <w:i/>
          <w:sz w:val="22"/>
          <w:szCs w:val="22"/>
          <w:lang w:val="en-GB"/>
        </w:rPr>
        <w:t>practitioner researcher</w:t>
      </w:r>
      <w:r w:rsidRPr="0026695C">
        <w:rPr>
          <w:sz w:val="22"/>
          <w:szCs w:val="22"/>
          <w:lang w:val="en-GB"/>
        </w:rPr>
        <w:t xml:space="preserve"> is one way of helping colleagues to reflect on their own work.</w:t>
      </w:r>
    </w:p>
    <w:p w:rsidR="0026695C" w:rsidRPr="0026695C" w:rsidRDefault="0026695C" w:rsidP="00A367D1">
      <w:pPr>
        <w:ind w:left="-794" w:right="-794"/>
        <w:rPr>
          <w:sz w:val="22"/>
          <w:szCs w:val="22"/>
        </w:rPr>
      </w:pPr>
    </w:p>
    <w:p w:rsidR="00A61E07" w:rsidRPr="0026695C" w:rsidRDefault="0026695C" w:rsidP="00A367D1">
      <w:pPr>
        <w:ind w:left="-794" w:right="-794"/>
        <w:rPr>
          <w:sz w:val="22"/>
          <w:szCs w:val="22"/>
        </w:rPr>
      </w:pPr>
      <w:r w:rsidRPr="0026695C">
        <w:rPr>
          <w:sz w:val="22"/>
          <w:szCs w:val="22"/>
        </w:rPr>
        <w:t xml:space="preserve">(Extract from Keynote Speech of </w:t>
      </w:r>
      <w:proofErr w:type="spellStart"/>
      <w:r w:rsidRPr="0026695C">
        <w:rPr>
          <w:sz w:val="22"/>
          <w:szCs w:val="22"/>
        </w:rPr>
        <w:t>Pertti</w:t>
      </w:r>
      <w:proofErr w:type="spellEnd"/>
      <w:r w:rsidRPr="0026695C">
        <w:rPr>
          <w:sz w:val="22"/>
          <w:szCs w:val="22"/>
        </w:rPr>
        <w:t xml:space="preserve"> </w:t>
      </w:r>
      <w:proofErr w:type="spellStart"/>
      <w:r w:rsidRPr="0026695C">
        <w:rPr>
          <w:sz w:val="22"/>
          <w:szCs w:val="22"/>
        </w:rPr>
        <w:t>Kansanen</w:t>
      </w:r>
      <w:proofErr w:type="spellEnd"/>
      <w:r w:rsidRPr="0026695C">
        <w:rPr>
          <w:sz w:val="22"/>
          <w:szCs w:val="22"/>
        </w:rPr>
        <w:t xml:space="preserve">, Prof. Emeritus of Education, Department of Applied Sciences of </w:t>
      </w:r>
      <w:proofErr w:type="gramStart"/>
      <w:r w:rsidRPr="0026695C">
        <w:rPr>
          <w:sz w:val="22"/>
          <w:szCs w:val="22"/>
        </w:rPr>
        <w:t>Education ,</w:t>
      </w:r>
      <w:proofErr w:type="gramEnd"/>
      <w:r w:rsidRPr="0026695C">
        <w:rPr>
          <w:sz w:val="22"/>
          <w:szCs w:val="22"/>
        </w:rPr>
        <w:t xml:space="preserve"> Faculty of </w:t>
      </w:r>
      <w:proofErr w:type="spellStart"/>
      <w:r w:rsidRPr="0026695C">
        <w:rPr>
          <w:sz w:val="22"/>
          <w:szCs w:val="22"/>
        </w:rPr>
        <w:t>Behavioural</w:t>
      </w:r>
      <w:proofErr w:type="spellEnd"/>
      <w:r w:rsidRPr="0026695C">
        <w:rPr>
          <w:sz w:val="22"/>
          <w:szCs w:val="22"/>
        </w:rPr>
        <w:t xml:space="preserve"> Sciences, University of Helsinki)</w:t>
      </w:r>
    </w:p>
    <w:sectPr w:rsidR="00A61E07" w:rsidRPr="0026695C" w:rsidSect="00A61E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5C"/>
    <w:rsid w:val="000B53C7"/>
    <w:rsid w:val="0026695C"/>
    <w:rsid w:val="004324C2"/>
    <w:rsid w:val="00454DBE"/>
    <w:rsid w:val="00783668"/>
    <w:rsid w:val="00A367D1"/>
    <w:rsid w:val="00A61E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Rush</dc:creator>
  <cp:lastModifiedBy>Thomas Mccunnie</cp:lastModifiedBy>
  <cp:revision>2</cp:revision>
  <dcterms:created xsi:type="dcterms:W3CDTF">2014-03-04T11:10:00Z</dcterms:created>
  <dcterms:modified xsi:type="dcterms:W3CDTF">2014-03-04T11:10:00Z</dcterms:modified>
</cp:coreProperties>
</file>