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D5" w:rsidRPr="00BB5452" w:rsidRDefault="00BB5452" w:rsidP="00BB5452">
      <w:pPr>
        <w:pBdr>
          <w:bottom w:val="single" w:sz="4" w:space="1" w:color="auto"/>
        </w:pBdr>
        <w:spacing w:line="240" w:lineRule="auto"/>
        <w:rPr>
          <w:b/>
          <w:sz w:val="28"/>
          <w:szCs w:val="20"/>
        </w:rPr>
      </w:pPr>
      <w:bookmarkStart w:id="0" w:name="_GoBack"/>
      <w:r w:rsidRPr="00BB5452">
        <w:rPr>
          <w:b/>
          <w:sz w:val="28"/>
          <w:szCs w:val="20"/>
        </w:rPr>
        <w:t>SEED STUDENT EXPERIENCE ACTION PLAN 2013-14</w:t>
      </w:r>
    </w:p>
    <w:bookmarkEnd w:id="0"/>
    <w:p w:rsidR="00BB5452" w:rsidRDefault="00BB5452" w:rsidP="00BB545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Updated </w:t>
      </w:r>
      <w:r w:rsidR="006A6D83">
        <w:rPr>
          <w:sz w:val="20"/>
          <w:szCs w:val="20"/>
        </w:rPr>
        <w:t>October</w:t>
      </w:r>
      <w:r>
        <w:rPr>
          <w:sz w:val="20"/>
          <w:szCs w:val="20"/>
        </w:rPr>
        <w:t xml:space="preserve">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6054"/>
        <w:gridCol w:w="2441"/>
        <w:gridCol w:w="5209"/>
      </w:tblGrid>
      <w:tr w:rsidR="006A6D83" w:rsidRPr="00BB5452" w:rsidTr="009B7FB8">
        <w:tc>
          <w:tcPr>
            <w:tcW w:w="470" w:type="dxa"/>
          </w:tcPr>
          <w:p w:rsidR="006A6D83" w:rsidRPr="00BB5452" w:rsidRDefault="006A6D83" w:rsidP="006D3FF8">
            <w:pPr>
              <w:rPr>
                <w:b/>
              </w:rPr>
            </w:pPr>
          </w:p>
        </w:tc>
        <w:tc>
          <w:tcPr>
            <w:tcW w:w="6054" w:type="dxa"/>
          </w:tcPr>
          <w:p w:rsidR="006A6D83" w:rsidRPr="00BB5452" w:rsidRDefault="006A6D83" w:rsidP="006D3FF8">
            <w:pPr>
              <w:rPr>
                <w:b/>
              </w:rPr>
            </w:pPr>
            <w:r w:rsidRPr="00BB5452">
              <w:rPr>
                <w:b/>
              </w:rPr>
              <w:t>ACTION</w:t>
            </w:r>
          </w:p>
        </w:tc>
        <w:tc>
          <w:tcPr>
            <w:tcW w:w="2441" w:type="dxa"/>
          </w:tcPr>
          <w:p w:rsidR="006A6D83" w:rsidRPr="00BB5452" w:rsidRDefault="006A6D83" w:rsidP="006D3FF8">
            <w:pPr>
              <w:rPr>
                <w:b/>
              </w:rPr>
            </w:pPr>
            <w:r w:rsidRPr="00BB5452">
              <w:rPr>
                <w:b/>
              </w:rPr>
              <w:t>KEY INDIVIDUAL(S)</w:t>
            </w:r>
          </w:p>
        </w:tc>
        <w:tc>
          <w:tcPr>
            <w:tcW w:w="5209" w:type="dxa"/>
          </w:tcPr>
          <w:p w:rsidR="006A6D83" w:rsidRPr="00BB5452" w:rsidRDefault="006A6D83" w:rsidP="006D3FF8">
            <w:pPr>
              <w:rPr>
                <w:b/>
              </w:rPr>
            </w:pPr>
            <w:r w:rsidRPr="00BB5452">
              <w:rPr>
                <w:b/>
              </w:rPr>
              <w:t>PROGRESS</w:t>
            </w:r>
          </w:p>
        </w:tc>
      </w:tr>
      <w:tr w:rsidR="006A6D83" w:rsidRPr="006A6D83" w:rsidTr="009B7FB8">
        <w:tc>
          <w:tcPr>
            <w:tcW w:w="470" w:type="dxa"/>
          </w:tcPr>
          <w:p w:rsidR="006A6D83" w:rsidRPr="006A6D83" w:rsidRDefault="006A6D83" w:rsidP="006D3FF8">
            <w:r w:rsidRPr="006A6D83">
              <w:t>1.</w:t>
            </w:r>
          </w:p>
        </w:tc>
        <w:tc>
          <w:tcPr>
            <w:tcW w:w="6054" w:type="dxa"/>
          </w:tcPr>
          <w:p w:rsidR="006A6D83" w:rsidRPr="006A6D83" w:rsidRDefault="006A6D83" w:rsidP="006A6D83">
            <w:r>
              <w:t xml:space="preserve">To improve </w:t>
            </w:r>
            <w:r w:rsidR="00DD0D0E">
              <w:rPr>
                <w:b/>
              </w:rPr>
              <w:t xml:space="preserve">NSS and PTES </w:t>
            </w:r>
            <w:r>
              <w:t>scores across SEED by addressing concerns about access to IT resources; programme specific concerns about feedback, fieldwork etc.</w:t>
            </w:r>
          </w:p>
        </w:tc>
        <w:tc>
          <w:tcPr>
            <w:tcW w:w="2441" w:type="dxa"/>
          </w:tcPr>
          <w:p w:rsidR="006A6D83" w:rsidRPr="006A6D83" w:rsidRDefault="006A6D83" w:rsidP="00DE40E0">
            <w:r>
              <w:t>FS/RW/</w:t>
            </w:r>
            <w:r w:rsidR="00DE40E0">
              <w:t>Programme Directors</w:t>
            </w:r>
          </w:p>
        </w:tc>
        <w:tc>
          <w:tcPr>
            <w:tcW w:w="5209" w:type="dxa"/>
          </w:tcPr>
          <w:p w:rsidR="006A6D83" w:rsidRPr="006A6D83" w:rsidRDefault="006A6D83" w:rsidP="006D3FF8"/>
        </w:tc>
      </w:tr>
      <w:tr w:rsidR="006A6D83" w:rsidRPr="006A6D83" w:rsidTr="009B7FB8">
        <w:tc>
          <w:tcPr>
            <w:tcW w:w="470" w:type="dxa"/>
          </w:tcPr>
          <w:p w:rsidR="006A6D83" w:rsidRPr="006A6D83" w:rsidRDefault="006A6D83" w:rsidP="00494237">
            <w:r w:rsidRPr="006A6D83">
              <w:t>2.</w:t>
            </w:r>
          </w:p>
        </w:tc>
        <w:tc>
          <w:tcPr>
            <w:tcW w:w="6054" w:type="dxa"/>
          </w:tcPr>
          <w:p w:rsidR="006A6D83" w:rsidRPr="006A6D83" w:rsidRDefault="006A6D83" w:rsidP="006A6D83">
            <w:r w:rsidRPr="006A6D83">
              <w:t xml:space="preserve">To address concerns raised in </w:t>
            </w:r>
            <w:r w:rsidRPr="009B7FB8">
              <w:rPr>
                <w:b/>
              </w:rPr>
              <w:t>NSS</w:t>
            </w:r>
            <w:r w:rsidR="00DD0D0E">
              <w:rPr>
                <w:b/>
              </w:rPr>
              <w:t xml:space="preserve"> and PTES</w:t>
            </w:r>
            <w:r w:rsidRPr="009B7FB8">
              <w:rPr>
                <w:b/>
              </w:rPr>
              <w:t xml:space="preserve"> </w:t>
            </w:r>
            <w:r w:rsidRPr="006A6D83">
              <w:t>about communication by focussing on developing ways of enhancing communication from the school, programme directors and academic advisors</w:t>
            </w:r>
          </w:p>
        </w:tc>
        <w:tc>
          <w:tcPr>
            <w:tcW w:w="2441" w:type="dxa"/>
          </w:tcPr>
          <w:p w:rsidR="006A6D83" w:rsidRPr="006A6D83" w:rsidRDefault="006A6D83" w:rsidP="00494237">
            <w:r>
              <w:t>FS/</w:t>
            </w:r>
            <w:r w:rsidRPr="006A6D83">
              <w:t>RW/Student Intern</w:t>
            </w:r>
          </w:p>
        </w:tc>
        <w:tc>
          <w:tcPr>
            <w:tcW w:w="5209" w:type="dxa"/>
          </w:tcPr>
          <w:p w:rsidR="006A6D83" w:rsidRPr="006A6D83" w:rsidRDefault="006A6D83" w:rsidP="00494237">
            <w:r w:rsidRPr="006A6D83">
              <w:t>Develop further the social media platforms introduced in SED in 2012 and expand the current newsletter across the new school.</w:t>
            </w:r>
          </w:p>
        </w:tc>
      </w:tr>
      <w:tr w:rsidR="006A6D83" w:rsidRPr="009B7FB8" w:rsidTr="009B7FB8">
        <w:tc>
          <w:tcPr>
            <w:tcW w:w="470" w:type="dxa"/>
          </w:tcPr>
          <w:p w:rsidR="006A6D83" w:rsidRPr="009B7FB8" w:rsidRDefault="009B7FB8" w:rsidP="006D3FF8">
            <w:r>
              <w:t>3</w:t>
            </w:r>
            <w:r w:rsidR="006A6D83" w:rsidRPr="009B7FB8">
              <w:t>.</w:t>
            </w:r>
          </w:p>
        </w:tc>
        <w:tc>
          <w:tcPr>
            <w:tcW w:w="6054" w:type="dxa"/>
          </w:tcPr>
          <w:p w:rsidR="006A6D83" w:rsidRPr="009B7FB8" w:rsidRDefault="009B7FB8" w:rsidP="006D3FF8">
            <w:r w:rsidRPr="009B7FB8">
              <w:t xml:space="preserve">Monitor and explore ways of further enhancing </w:t>
            </w:r>
            <w:r w:rsidRPr="009B7FB8">
              <w:rPr>
                <w:b/>
              </w:rPr>
              <w:t>retention</w:t>
            </w:r>
            <w:r w:rsidRPr="009B7FB8">
              <w:t xml:space="preserve"> including the </w:t>
            </w:r>
            <w:r w:rsidR="006A6D83" w:rsidRPr="009B7FB8">
              <w:t xml:space="preserve">Introduction of Manchester Welcome (Induction) </w:t>
            </w:r>
          </w:p>
        </w:tc>
        <w:tc>
          <w:tcPr>
            <w:tcW w:w="2441" w:type="dxa"/>
          </w:tcPr>
          <w:p w:rsidR="006A6D83" w:rsidRPr="009B7FB8" w:rsidRDefault="006A6D83" w:rsidP="006D3FF8">
            <w:r w:rsidRPr="009B7FB8">
              <w:t>RW/Programme Directors</w:t>
            </w:r>
          </w:p>
        </w:tc>
        <w:tc>
          <w:tcPr>
            <w:tcW w:w="5209" w:type="dxa"/>
          </w:tcPr>
          <w:p w:rsidR="006A6D83" w:rsidRPr="009B7FB8" w:rsidRDefault="006A6D83" w:rsidP="009B7FB8">
            <w:r w:rsidRPr="009B7FB8">
              <w:t>August 2013</w:t>
            </w:r>
            <w:r w:rsidR="009B7FB8">
              <w:t xml:space="preserve"> (Manchester Welcome) and on-going </w:t>
            </w:r>
          </w:p>
        </w:tc>
      </w:tr>
      <w:tr w:rsidR="006A6D83" w:rsidRPr="009B7FB8" w:rsidTr="009B7FB8">
        <w:tc>
          <w:tcPr>
            <w:tcW w:w="470" w:type="dxa"/>
          </w:tcPr>
          <w:p w:rsidR="006A6D83" w:rsidRPr="009B7FB8" w:rsidRDefault="009B7FB8" w:rsidP="006D3FF8">
            <w:r>
              <w:t>4</w:t>
            </w:r>
            <w:r w:rsidR="006A6D83" w:rsidRPr="009B7FB8">
              <w:t>.</w:t>
            </w:r>
          </w:p>
        </w:tc>
        <w:tc>
          <w:tcPr>
            <w:tcW w:w="6054" w:type="dxa"/>
          </w:tcPr>
          <w:p w:rsidR="006A6D83" w:rsidRPr="009B7FB8" w:rsidRDefault="009B7FB8" w:rsidP="009B7FB8">
            <w:r w:rsidRPr="009B7FB8">
              <w:t xml:space="preserve">To enhance </w:t>
            </w:r>
            <w:r w:rsidRPr="009B7FB8">
              <w:rPr>
                <w:b/>
              </w:rPr>
              <w:t>student choice</w:t>
            </w:r>
            <w:r w:rsidRPr="009B7FB8">
              <w:t xml:space="preserve"> by o</w:t>
            </w:r>
            <w:r w:rsidR="006A6D83" w:rsidRPr="009B7FB8">
              <w:t>pening up of course units across SEED (supported by appropriate timetabling of ‘key’ course units as identified by programme directors)</w:t>
            </w:r>
            <w:r w:rsidRPr="009B7FB8">
              <w:t xml:space="preserve"> and encouraging staff and students to engage with University College and MLP</w:t>
            </w:r>
          </w:p>
        </w:tc>
        <w:tc>
          <w:tcPr>
            <w:tcW w:w="2441" w:type="dxa"/>
          </w:tcPr>
          <w:p w:rsidR="006A6D83" w:rsidRPr="009B7FB8" w:rsidRDefault="006A6D83" w:rsidP="006D3FF8">
            <w:r w:rsidRPr="009B7FB8">
              <w:t>RW/Programme Directors</w:t>
            </w:r>
          </w:p>
        </w:tc>
        <w:tc>
          <w:tcPr>
            <w:tcW w:w="5209" w:type="dxa"/>
          </w:tcPr>
          <w:p w:rsidR="006A6D83" w:rsidRPr="009B7FB8" w:rsidRDefault="006A6D83" w:rsidP="006D3FF8"/>
        </w:tc>
      </w:tr>
      <w:tr w:rsidR="006A6D83" w:rsidRPr="009B7FB8" w:rsidTr="009B7FB8">
        <w:tc>
          <w:tcPr>
            <w:tcW w:w="470" w:type="dxa"/>
          </w:tcPr>
          <w:p w:rsidR="006A6D83" w:rsidRPr="009B7FB8" w:rsidRDefault="009B7FB8" w:rsidP="006D3FF8">
            <w:r>
              <w:t>5</w:t>
            </w:r>
            <w:r w:rsidR="006A6D83" w:rsidRPr="009B7FB8">
              <w:t>.</w:t>
            </w:r>
          </w:p>
        </w:tc>
        <w:tc>
          <w:tcPr>
            <w:tcW w:w="6054" w:type="dxa"/>
          </w:tcPr>
          <w:p w:rsidR="006A6D83" w:rsidRPr="009B7FB8" w:rsidRDefault="009B7FB8" w:rsidP="009B7FB8">
            <w:r w:rsidRPr="009B7FB8">
              <w:t xml:space="preserve">Monitor and enhance use of BB and other methods of </w:t>
            </w:r>
            <w:r w:rsidRPr="009B7FB8">
              <w:rPr>
                <w:b/>
              </w:rPr>
              <w:t>e-learning</w:t>
            </w:r>
            <w:r w:rsidRPr="009B7FB8">
              <w:t xml:space="preserve">, </w:t>
            </w:r>
            <w:r w:rsidR="006A6D83" w:rsidRPr="009B7FB8">
              <w:t xml:space="preserve">to </w:t>
            </w:r>
            <w:r w:rsidRPr="009B7FB8">
              <w:t xml:space="preserve">continue </w:t>
            </w:r>
            <w:r w:rsidR="006A6D83" w:rsidRPr="009B7FB8">
              <w:t>roll-out online submission with the expectation that the school will have full online submission by 2014/15 except where there are pedagogic reasons for hard copy submission.  Explore opportunities for sharing good practice in online submission and feedback across SEED.</w:t>
            </w:r>
          </w:p>
        </w:tc>
        <w:tc>
          <w:tcPr>
            <w:tcW w:w="2441" w:type="dxa"/>
          </w:tcPr>
          <w:p w:rsidR="006A6D83" w:rsidRPr="009B7FB8" w:rsidRDefault="009B7FB8" w:rsidP="009B7FB8">
            <w:r w:rsidRPr="009B7FB8">
              <w:t>E-learning Associate Director/</w:t>
            </w:r>
            <w:r w:rsidR="006A6D83" w:rsidRPr="009B7FB8">
              <w:t>FS/JD/Programme Directors/</w:t>
            </w:r>
            <w:proofErr w:type="spellStart"/>
            <w:r w:rsidR="006A6D83" w:rsidRPr="009B7FB8">
              <w:t>HoDs</w:t>
            </w:r>
            <w:proofErr w:type="spellEnd"/>
          </w:p>
        </w:tc>
        <w:tc>
          <w:tcPr>
            <w:tcW w:w="5209" w:type="dxa"/>
          </w:tcPr>
          <w:p w:rsidR="006A6D83" w:rsidRPr="009B7FB8" w:rsidRDefault="006A6D83" w:rsidP="009B7FB8">
            <w:r w:rsidRPr="009B7FB8">
              <w:t xml:space="preserve">Full online submission in Geography and Education in 2012/3, IDPM </w:t>
            </w:r>
            <w:r w:rsidR="009B7FB8">
              <w:t>moving</w:t>
            </w:r>
            <w:r w:rsidRPr="009B7FB8">
              <w:t xml:space="preserve"> to full online submission in 2013/4. Planning to move to full online submission in 2014/15.</w:t>
            </w:r>
          </w:p>
        </w:tc>
      </w:tr>
      <w:tr w:rsidR="00DE40E0" w:rsidRPr="009B7FB8" w:rsidTr="00EC64CF">
        <w:tc>
          <w:tcPr>
            <w:tcW w:w="470" w:type="dxa"/>
          </w:tcPr>
          <w:p w:rsidR="00DE40E0" w:rsidRPr="009B7FB8" w:rsidRDefault="00DE40E0" w:rsidP="00EC64CF">
            <w:r>
              <w:t>6</w:t>
            </w:r>
            <w:r w:rsidRPr="009B7FB8">
              <w:t>.</w:t>
            </w:r>
          </w:p>
        </w:tc>
        <w:tc>
          <w:tcPr>
            <w:tcW w:w="6054" w:type="dxa"/>
          </w:tcPr>
          <w:p w:rsidR="00DE40E0" w:rsidRPr="009B7FB8" w:rsidRDefault="00DE40E0" w:rsidP="00EC64CF">
            <w:r w:rsidRPr="009B7FB8">
              <w:t xml:space="preserve">Enhance </w:t>
            </w:r>
            <w:r w:rsidRPr="00A61FB5">
              <w:rPr>
                <w:b/>
              </w:rPr>
              <w:t>Professional learning</w:t>
            </w:r>
            <w:r w:rsidRPr="009B7FB8">
              <w:t xml:space="preserve"> within the school</w:t>
            </w:r>
          </w:p>
        </w:tc>
        <w:tc>
          <w:tcPr>
            <w:tcW w:w="2441" w:type="dxa"/>
          </w:tcPr>
          <w:p w:rsidR="00DE40E0" w:rsidRPr="009B7FB8" w:rsidRDefault="00DE40E0" w:rsidP="00EC64CF">
            <w:r w:rsidRPr="009B7FB8">
              <w:t>FS/LR/RW</w:t>
            </w:r>
          </w:p>
        </w:tc>
        <w:tc>
          <w:tcPr>
            <w:tcW w:w="5209" w:type="dxa"/>
          </w:tcPr>
          <w:p w:rsidR="00DE40E0" w:rsidRPr="009B7FB8" w:rsidRDefault="00DE40E0" w:rsidP="00EC64CF">
            <w:r w:rsidRPr="009B7FB8">
              <w:t xml:space="preserve">Director of Professional Learning </w:t>
            </w:r>
            <w:r>
              <w:t xml:space="preserve">took </w:t>
            </w:r>
            <w:r w:rsidRPr="009B7FB8">
              <w:t>up post in September</w:t>
            </w:r>
          </w:p>
        </w:tc>
      </w:tr>
      <w:tr w:rsidR="00DE40E0" w:rsidRPr="00BB5452" w:rsidTr="00720272">
        <w:tc>
          <w:tcPr>
            <w:tcW w:w="470" w:type="dxa"/>
          </w:tcPr>
          <w:p w:rsidR="00DE40E0" w:rsidRPr="009B7FB8" w:rsidRDefault="00DE40E0" w:rsidP="00720272">
            <w:r>
              <w:t>7</w:t>
            </w:r>
            <w:r w:rsidRPr="009B7FB8">
              <w:t>.</w:t>
            </w:r>
          </w:p>
        </w:tc>
        <w:tc>
          <w:tcPr>
            <w:tcW w:w="6054" w:type="dxa"/>
          </w:tcPr>
          <w:p w:rsidR="00DE40E0" w:rsidRPr="009B7FB8" w:rsidRDefault="00DE40E0" w:rsidP="00720272">
            <w:r w:rsidRPr="009B7FB8">
              <w:t xml:space="preserve">To monitor </w:t>
            </w:r>
            <w:r w:rsidRPr="009B7FB8">
              <w:rPr>
                <w:b/>
              </w:rPr>
              <w:t>employability</w:t>
            </w:r>
            <w:r w:rsidRPr="009B7FB8">
              <w:t xml:space="preserve"> activities throughout the school, identify opportunities to enhance skills and professional training, share good practice across all disciplines; develop links with alumni office, alumni and employers to enhance reputation of SEED programmes</w:t>
            </w:r>
          </w:p>
        </w:tc>
        <w:tc>
          <w:tcPr>
            <w:tcW w:w="2441" w:type="dxa"/>
          </w:tcPr>
          <w:p w:rsidR="00DE40E0" w:rsidRPr="009B7FB8" w:rsidRDefault="00DE40E0" w:rsidP="00720272">
            <w:r>
              <w:t>JOB</w:t>
            </w:r>
            <w:r w:rsidRPr="009B7FB8">
              <w:t>/LR/FS</w:t>
            </w:r>
          </w:p>
        </w:tc>
        <w:tc>
          <w:tcPr>
            <w:tcW w:w="5209" w:type="dxa"/>
          </w:tcPr>
          <w:p w:rsidR="00DE40E0" w:rsidRDefault="00DE40E0" w:rsidP="00720272">
            <w:r w:rsidRPr="009B7FB8">
              <w:t>AD for Employability appointed in October 2013.  Their role will include monitoring employability activities across SEED, to share good practice, to enhance links with Careers and Alumni office.</w:t>
            </w:r>
          </w:p>
        </w:tc>
      </w:tr>
      <w:tr w:rsidR="009B7FB8" w:rsidRPr="00A61FB5" w:rsidTr="009B7FB8">
        <w:tc>
          <w:tcPr>
            <w:tcW w:w="470" w:type="dxa"/>
          </w:tcPr>
          <w:p w:rsidR="009B7FB8" w:rsidRPr="00A61FB5" w:rsidRDefault="00DE40E0" w:rsidP="00000507">
            <w:r>
              <w:t>8</w:t>
            </w:r>
            <w:r w:rsidR="009B7FB8" w:rsidRPr="00A61FB5">
              <w:t>.</w:t>
            </w:r>
          </w:p>
        </w:tc>
        <w:tc>
          <w:tcPr>
            <w:tcW w:w="6054" w:type="dxa"/>
          </w:tcPr>
          <w:p w:rsidR="009B7FB8" w:rsidRPr="00A61FB5" w:rsidRDefault="009B7FB8" w:rsidP="009B7FB8">
            <w:r w:rsidRPr="00A61FB5">
              <w:rPr>
                <w:b/>
              </w:rPr>
              <w:t>SEED Integration</w:t>
            </w:r>
            <w:r w:rsidRPr="00A61FB5">
              <w:t>: To ensure that disciplinary identity is maintained within the new larger school whilst also introduction new T&amp;L policies to ensure consistent practice across SEED including mitigating circumstances, plagiarism etc</w:t>
            </w:r>
            <w:r w:rsidR="00A61FB5" w:rsidRPr="00A61FB5">
              <w:t>.</w:t>
            </w:r>
          </w:p>
        </w:tc>
        <w:tc>
          <w:tcPr>
            <w:tcW w:w="2441" w:type="dxa"/>
          </w:tcPr>
          <w:p w:rsidR="009B7FB8" w:rsidRPr="00A61FB5" w:rsidRDefault="009B7FB8" w:rsidP="00000507">
            <w:r w:rsidRPr="00A61FB5">
              <w:t>FS/JD</w:t>
            </w:r>
            <w:r w:rsidR="00A61FB5" w:rsidRPr="00A61FB5">
              <w:t>/RW/ Programme Directors</w:t>
            </w:r>
          </w:p>
        </w:tc>
        <w:tc>
          <w:tcPr>
            <w:tcW w:w="5209" w:type="dxa"/>
          </w:tcPr>
          <w:p w:rsidR="009B7FB8" w:rsidRPr="00A61FB5" w:rsidRDefault="00A61FB5" w:rsidP="00A61FB5">
            <w:r w:rsidRPr="00A61FB5">
              <w:t>Policies: New policies in place for 2013/14 to be monitored and developed over the academic year.</w:t>
            </w:r>
          </w:p>
        </w:tc>
      </w:tr>
      <w:tr w:rsidR="006A6D83" w:rsidRPr="00A61FB5" w:rsidTr="009B7FB8">
        <w:tc>
          <w:tcPr>
            <w:tcW w:w="470" w:type="dxa"/>
          </w:tcPr>
          <w:p w:rsidR="006A6D83" w:rsidRPr="00A61FB5" w:rsidRDefault="00DE40E0" w:rsidP="006D3FF8">
            <w:r>
              <w:t>9</w:t>
            </w:r>
            <w:r w:rsidR="006A6D83" w:rsidRPr="00A61FB5">
              <w:t>.</w:t>
            </w:r>
          </w:p>
        </w:tc>
        <w:tc>
          <w:tcPr>
            <w:tcW w:w="6054" w:type="dxa"/>
          </w:tcPr>
          <w:p w:rsidR="006A6D83" w:rsidRPr="00A61FB5" w:rsidRDefault="006A6D83" w:rsidP="006D3FF8">
            <w:r w:rsidRPr="00A61FB5">
              <w:t xml:space="preserve">Develop a sense of a </w:t>
            </w:r>
            <w:r w:rsidRPr="00A61FB5">
              <w:rPr>
                <w:b/>
              </w:rPr>
              <w:t>PGT academic community</w:t>
            </w:r>
            <w:r w:rsidRPr="00A61FB5">
              <w:t xml:space="preserve"> across SEED through induction, recruitment, seminars, web materials and alumni events</w:t>
            </w:r>
          </w:p>
        </w:tc>
        <w:tc>
          <w:tcPr>
            <w:tcW w:w="2441" w:type="dxa"/>
          </w:tcPr>
          <w:p w:rsidR="006A6D83" w:rsidRPr="00A61FB5" w:rsidRDefault="006A6D83" w:rsidP="006D3FF8">
            <w:r w:rsidRPr="00A61FB5">
              <w:t>FS/ECB/PGT Programme Directors</w:t>
            </w:r>
          </w:p>
        </w:tc>
        <w:tc>
          <w:tcPr>
            <w:tcW w:w="5209" w:type="dxa"/>
          </w:tcPr>
          <w:p w:rsidR="006A6D83" w:rsidRPr="00A61FB5" w:rsidRDefault="006A6D83" w:rsidP="006D3FF8"/>
        </w:tc>
      </w:tr>
      <w:tr w:rsidR="006A6D83" w:rsidRPr="00A61FB5" w:rsidTr="009B7FB8">
        <w:tc>
          <w:tcPr>
            <w:tcW w:w="470" w:type="dxa"/>
          </w:tcPr>
          <w:p w:rsidR="006A6D83" w:rsidRPr="00A61FB5" w:rsidRDefault="00DE40E0" w:rsidP="006D3FF8">
            <w:r>
              <w:lastRenderedPageBreak/>
              <w:t>10</w:t>
            </w:r>
            <w:r w:rsidR="006A6D83" w:rsidRPr="00A61FB5">
              <w:t>.</w:t>
            </w:r>
          </w:p>
        </w:tc>
        <w:tc>
          <w:tcPr>
            <w:tcW w:w="6054" w:type="dxa"/>
          </w:tcPr>
          <w:p w:rsidR="006A6D83" w:rsidRPr="00A61FB5" w:rsidRDefault="00A61FB5" w:rsidP="006D3FF8">
            <w:r w:rsidRPr="00A61FB5">
              <w:t>Explore the best ways of supporting staff through</w:t>
            </w:r>
            <w:r w:rsidR="006A6D83" w:rsidRPr="00A61FB5">
              <w:t xml:space="preserve"> </w:t>
            </w:r>
            <w:r w:rsidR="006A6D83" w:rsidRPr="00A61FB5">
              <w:rPr>
                <w:b/>
              </w:rPr>
              <w:t>Peer Review</w:t>
            </w:r>
            <w:r w:rsidR="006A6D83" w:rsidRPr="00A61FB5">
              <w:t xml:space="preserve"> of Teaching and Learning</w:t>
            </w:r>
          </w:p>
        </w:tc>
        <w:tc>
          <w:tcPr>
            <w:tcW w:w="2441" w:type="dxa"/>
          </w:tcPr>
          <w:p w:rsidR="006A6D83" w:rsidRPr="00A61FB5" w:rsidRDefault="006A6D83" w:rsidP="006D3FF8">
            <w:r w:rsidRPr="00A61FB5">
              <w:t>FS/RW</w:t>
            </w:r>
          </w:p>
        </w:tc>
        <w:tc>
          <w:tcPr>
            <w:tcW w:w="5209" w:type="dxa"/>
          </w:tcPr>
          <w:p w:rsidR="006A6D83" w:rsidRPr="00A61FB5" w:rsidRDefault="006A6D83" w:rsidP="006D3FF8"/>
        </w:tc>
      </w:tr>
    </w:tbl>
    <w:p w:rsidR="00BB5452" w:rsidRDefault="00BB5452" w:rsidP="00BB5452">
      <w:pPr>
        <w:spacing w:line="240" w:lineRule="auto"/>
        <w:rPr>
          <w:sz w:val="20"/>
          <w:szCs w:val="20"/>
        </w:rPr>
      </w:pPr>
    </w:p>
    <w:sectPr w:rsidR="00BB5452" w:rsidSect="00BB5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91" w:rsidRDefault="00AC2A91" w:rsidP="00F77026">
      <w:pPr>
        <w:spacing w:after="0" w:line="240" w:lineRule="auto"/>
      </w:pPr>
      <w:r>
        <w:separator/>
      </w:r>
    </w:p>
  </w:endnote>
  <w:endnote w:type="continuationSeparator" w:id="0">
    <w:p w:rsidR="00AC2A91" w:rsidRDefault="00AC2A91" w:rsidP="00F7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E0" w:rsidRDefault="00DE4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"/>
      <w:gridCol w:w="1909"/>
      <w:gridCol w:w="4111"/>
    </w:tblGrid>
    <w:tr w:rsidR="00F77026" w:rsidRPr="00F77026" w:rsidTr="00F77026">
      <w:tc>
        <w:tcPr>
          <w:tcW w:w="467" w:type="dxa"/>
        </w:tcPr>
        <w:p w:rsidR="00F77026" w:rsidRPr="00F77026" w:rsidRDefault="00F77026" w:rsidP="00933D83">
          <w:pPr>
            <w:rPr>
              <w:b/>
              <w:sz w:val="12"/>
              <w:szCs w:val="16"/>
            </w:rPr>
          </w:pPr>
          <w:r w:rsidRPr="00F77026">
            <w:rPr>
              <w:b/>
              <w:sz w:val="12"/>
              <w:szCs w:val="16"/>
            </w:rPr>
            <w:t>KEY</w:t>
          </w:r>
        </w:p>
      </w:tc>
      <w:tc>
        <w:tcPr>
          <w:tcW w:w="1909" w:type="dxa"/>
        </w:tcPr>
        <w:p w:rsidR="00F77026" w:rsidRPr="00F77026" w:rsidRDefault="00F77026" w:rsidP="00933D83">
          <w:pPr>
            <w:rPr>
              <w:sz w:val="12"/>
              <w:szCs w:val="16"/>
            </w:rPr>
          </w:pPr>
        </w:p>
      </w:tc>
      <w:tc>
        <w:tcPr>
          <w:tcW w:w="4111" w:type="dxa"/>
        </w:tcPr>
        <w:p w:rsidR="00F77026" w:rsidRPr="00F77026" w:rsidRDefault="00F77026" w:rsidP="00933D83">
          <w:pPr>
            <w:rPr>
              <w:sz w:val="12"/>
              <w:szCs w:val="16"/>
            </w:rPr>
          </w:pPr>
        </w:p>
      </w:tc>
    </w:tr>
    <w:tr w:rsidR="003B4A23" w:rsidRPr="00F77026" w:rsidTr="007F44D7">
      <w:tc>
        <w:tcPr>
          <w:tcW w:w="467" w:type="dxa"/>
        </w:tcPr>
        <w:p w:rsidR="003B4A23" w:rsidRPr="00F77026" w:rsidRDefault="003B4A23" w:rsidP="007F44D7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ECB</w:t>
          </w:r>
        </w:p>
      </w:tc>
      <w:tc>
        <w:tcPr>
          <w:tcW w:w="1909" w:type="dxa"/>
        </w:tcPr>
        <w:p w:rsidR="003B4A23" w:rsidRPr="00F77026" w:rsidRDefault="003B4A23" w:rsidP="007F44D7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Emma Carter Brown</w:t>
          </w:r>
        </w:p>
      </w:tc>
      <w:tc>
        <w:tcPr>
          <w:tcW w:w="4111" w:type="dxa"/>
        </w:tcPr>
        <w:p w:rsidR="003B4A23" w:rsidRPr="00F77026" w:rsidRDefault="003B4A23" w:rsidP="00AA0303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Recruitment A</w:t>
          </w:r>
          <w:r w:rsidR="00AA0303">
            <w:rPr>
              <w:sz w:val="12"/>
              <w:szCs w:val="16"/>
            </w:rPr>
            <w:t>dmissions and External Affairs Manager</w:t>
          </w:r>
        </w:p>
      </w:tc>
    </w:tr>
    <w:tr w:rsidR="003B4A23" w:rsidRPr="00F77026" w:rsidTr="00550C63">
      <w:tc>
        <w:tcPr>
          <w:tcW w:w="467" w:type="dxa"/>
        </w:tcPr>
        <w:p w:rsidR="003B4A23" w:rsidRPr="00F77026" w:rsidRDefault="003B4A23" w:rsidP="00550C63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JD</w:t>
          </w:r>
        </w:p>
      </w:tc>
      <w:tc>
        <w:tcPr>
          <w:tcW w:w="1909" w:type="dxa"/>
        </w:tcPr>
        <w:p w:rsidR="003B4A23" w:rsidRPr="00F77026" w:rsidRDefault="003B4A23" w:rsidP="00550C63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Janice Dodds</w:t>
          </w:r>
        </w:p>
      </w:tc>
      <w:tc>
        <w:tcPr>
          <w:tcW w:w="4111" w:type="dxa"/>
        </w:tcPr>
        <w:p w:rsidR="003B4A23" w:rsidRPr="00F77026" w:rsidRDefault="003B4A23" w:rsidP="00AA0303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 xml:space="preserve">Student </w:t>
          </w:r>
          <w:r w:rsidR="00AA0303">
            <w:rPr>
              <w:sz w:val="12"/>
              <w:szCs w:val="16"/>
            </w:rPr>
            <w:t>Support Manager</w:t>
          </w:r>
        </w:p>
      </w:tc>
    </w:tr>
    <w:tr w:rsidR="00DE40E0" w:rsidRPr="00F77026" w:rsidTr="00A00F46">
      <w:tc>
        <w:tcPr>
          <w:tcW w:w="467" w:type="dxa"/>
        </w:tcPr>
        <w:p w:rsidR="00DE40E0" w:rsidRPr="00F77026" w:rsidRDefault="00DE40E0" w:rsidP="00A00F46">
          <w:pPr>
            <w:rPr>
              <w:sz w:val="12"/>
              <w:szCs w:val="16"/>
            </w:rPr>
          </w:pPr>
          <w:r>
            <w:rPr>
              <w:sz w:val="12"/>
              <w:szCs w:val="16"/>
            </w:rPr>
            <w:t>JOB</w:t>
          </w:r>
        </w:p>
      </w:tc>
      <w:tc>
        <w:tcPr>
          <w:tcW w:w="1909" w:type="dxa"/>
        </w:tcPr>
        <w:p w:rsidR="00DE40E0" w:rsidRPr="00F77026" w:rsidRDefault="00DE40E0" w:rsidP="00A00F46">
          <w:pPr>
            <w:rPr>
              <w:sz w:val="12"/>
              <w:szCs w:val="16"/>
            </w:rPr>
          </w:pPr>
          <w:r>
            <w:rPr>
              <w:sz w:val="12"/>
              <w:szCs w:val="16"/>
            </w:rPr>
            <w:t>Jen O’Brien</w:t>
          </w:r>
        </w:p>
      </w:tc>
      <w:tc>
        <w:tcPr>
          <w:tcW w:w="4111" w:type="dxa"/>
        </w:tcPr>
        <w:p w:rsidR="00DE40E0" w:rsidRDefault="00DE40E0" w:rsidP="00A00F46">
          <w:pPr>
            <w:rPr>
              <w:sz w:val="12"/>
              <w:szCs w:val="16"/>
            </w:rPr>
          </w:pPr>
          <w:r>
            <w:rPr>
              <w:sz w:val="12"/>
              <w:szCs w:val="16"/>
            </w:rPr>
            <w:t>Associate Director for Employability</w:t>
          </w:r>
        </w:p>
      </w:tc>
    </w:tr>
    <w:tr w:rsidR="003B4A23" w:rsidRPr="00F77026" w:rsidTr="000110D2">
      <w:tc>
        <w:tcPr>
          <w:tcW w:w="467" w:type="dxa"/>
        </w:tcPr>
        <w:p w:rsidR="003B4A23" w:rsidRPr="00F77026" w:rsidRDefault="003B4A23" w:rsidP="000110D2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LR</w:t>
          </w:r>
        </w:p>
      </w:tc>
      <w:tc>
        <w:tcPr>
          <w:tcW w:w="1909" w:type="dxa"/>
        </w:tcPr>
        <w:p w:rsidR="003B4A23" w:rsidRPr="00F77026" w:rsidRDefault="003B4A23" w:rsidP="000110D2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Linda Rush</w:t>
          </w:r>
        </w:p>
      </w:tc>
      <w:tc>
        <w:tcPr>
          <w:tcW w:w="4111" w:type="dxa"/>
        </w:tcPr>
        <w:p w:rsidR="003B4A23" w:rsidRPr="00F77026" w:rsidRDefault="003B4A23" w:rsidP="000110D2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Director of Professional Learning</w:t>
          </w:r>
        </w:p>
      </w:tc>
    </w:tr>
    <w:tr w:rsidR="00DE40E0" w:rsidRPr="00F77026" w:rsidTr="009961F2">
      <w:tc>
        <w:tcPr>
          <w:tcW w:w="467" w:type="dxa"/>
        </w:tcPr>
        <w:p w:rsidR="00DE40E0" w:rsidRPr="00F77026" w:rsidRDefault="00DE40E0" w:rsidP="009961F2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FS</w:t>
          </w:r>
        </w:p>
      </w:tc>
      <w:tc>
        <w:tcPr>
          <w:tcW w:w="1909" w:type="dxa"/>
        </w:tcPr>
        <w:p w:rsidR="00DE40E0" w:rsidRPr="00F77026" w:rsidRDefault="00DE40E0" w:rsidP="009961F2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Fiona Smyth</w:t>
          </w:r>
        </w:p>
      </w:tc>
      <w:tc>
        <w:tcPr>
          <w:tcW w:w="4111" w:type="dxa"/>
        </w:tcPr>
        <w:p w:rsidR="00DE40E0" w:rsidRPr="00F77026" w:rsidRDefault="00DE40E0" w:rsidP="009961F2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Director of Teaching and Learning</w:t>
          </w:r>
        </w:p>
      </w:tc>
    </w:tr>
    <w:tr w:rsidR="00F77026" w:rsidRPr="00F77026" w:rsidTr="00F77026">
      <w:tc>
        <w:tcPr>
          <w:tcW w:w="467" w:type="dxa"/>
        </w:tcPr>
        <w:p w:rsidR="00F77026" w:rsidRPr="00F77026" w:rsidRDefault="00F77026" w:rsidP="00933D83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RW</w:t>
          </w:r>
        </w:p>
      </w:tc>
      <w:tc>
        <w:tcPr>
          <w:tcW w:w="1909" w:type="dxa"/>
        </w:tcPr>
        <w:p w:rsidR="00F77026" w:rsidRPr="00F77026" w:rsidRDefault="00F77026" w:rsidP="00933D83">
          <w:pPr>
            <w:rPr>
              <w:sz w:val="12"/>
              <w:szCs w:val="16"/>
            </w:rPr>
          </w:pPr>
          <w:r w:rsidRPr="00F77026">
            <w:rPr>
              <w:sz w:val="12"/>
              <w:szCs w:val="16"/>
            </w:rPr>
            <w:t>Rosie Williams</w:t>
          </w:r>
        </w:p>
      </w:tc>
      <w:tc>
        <w:tcPr>
          <w:tcW w:w="4111" w:type="dxa"/>
        </w:tcPr>
        <w:p w:rsidR="00F77026" w:rsidRPr="00F77026" w:rsidRDefault="00AA0303" w:rsidP="00933D83">
          <w:pPr>
            <w:rPr>
              <w:sz w:val="12"/>
              <w:szCs w:val="16"/>
            </w:rPr>
          </w:pPr>
          <w:r>
            <w:rPr>
              <w:sz w:val="12"/>
              <w:szCs w:val="16"/>
            </w:rPr>
            <w:t>Deputy HOSA (Teaching, Learning and Students)</w:t>
          </w:r>
        </w:p>
      </w:tc>
    </w:tr>
  </w:tbl>
  <w:p w:rsidR="00F77026" w:rsidRPr="00DE40E0" w:rsidRDefault="00F77026" w:rsidP="00DE40E0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E0" w:rsidRDefault="00DE4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91" w:rsidRDefault="00AC2A91" w:rsidP="00F77026">
      <w:pPr>
        <w:spacing w:after="0" w:line="240" w:lineRule="auto"/>
      </w:pPr>
      <w:r>
        <w:separator/>
      </w:r>
    </w:p>
  </w:footnote>
  <w:footnote w:type="continuationSeparator" w:id="0">
    <w:p w:rsidR="00AC2A91" w:rsidRDefault="00AC2A91" w:rsidP="00F7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E0" w:rsidRDefault="00DE40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E0" w:rsidRDefault="00DE40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E0" w:rsidRDefault="00DE4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52"/>
    <w:rsid w:val="00034199"/>
    <w:rsid w:val="001659B4"/>
    <w:rsid w:val="00194452"/>
    <w:rsid w:val="00206A6F"/>
    <w:rsid w:val="00246EFA"/>
    <w:rsid w:val="00296CE6"/>
    <w:rsid w:val="00304540"/>
    <w:rsid w:val="0037696E"/>
    <w:rsid w:val="0038637E"/>
    <w:rsid w:val="003B4A23"/>
    <w:rsid w:val="003C7794"/>
    <w:rsid w:val="003D7243"/>
    <w:rsid w:val="005036CA"/>
    <w:rsid w:val="006606E5"/>
    <w:rsid w:val="006928CC"/>
    <w:rsid w:val="006A6D83"/>
    <w:rsid w:val="00986743"/>
    <w:rsid w:val="00992450"/>
    <w:rsid w:val="009B7FB8"/>
    <w:rsid w:val="009C32C6"/>
    <w:rsid w:val="00A61FB5"/>
    <w:rsid w:val="00AA0303"/>
    <w:rsid w:val="00AC2A91"/>
    <w:rsid w:val="00AC7A7C"/>
    <w:rsid w:val="00BB5452"/>
    <w:rsid w:val="00C63989"/>
    <w:rsid w:val="00D94D91"/>
    <w:rsid w:val="00DD0D0E"/>
    <w:rsid w:val="00DE40E0"/>
    <w:rsid w:val="00E70A70"/>
    <w:rsid w:val="00F77026"/>
    <w:rsid w:val="00F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452"/>
    <w:pPr>
      <w:spacing w:after="0" w:line="240" w:lineRule="auto"/>
    </w:pPr>
    <w:rPr>
      <w:rFonts w:ascii="Calibri" w:eastAsia="SimSun" w:hAnsi="Calibri" w:cs="Arial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26"/>
  </w:style>
  <w:style w:type="paragraph" w:styleId="Footer">
    <w:name w:val="footer"/>
    <w:basedOn w:val="Normal"/>
    <w:link w:val="FooterChar"/>
    <w:uiPriority w:val="99"/>
    <w:unhideWhenUsed/>
    <w:rsid w:val="00F7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26"/>
  </w:style>
  <w:style w:type="paragraph" w:styleId="BalloonText">
    <w:name w:val="Balloon Text"/>
    <w:basedOn w:val="Normal"/>
    <w:link w:val="BalloonTextChar"/>
    <w:uiPriority w:val="99"/>
    <w:semiHidden/>
    <w:unhideWhenUsed/>
    <w:rsid w:val="00DD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452"/>
    <w:pPr>
      <w:spacing w:after="0" w:line="240" w:lineRule="auto"/>
    </w:pPr>
    <w:rPr>
      <w:rFonts w:ascii="Calibri" w:eastAsia="SimSun" w:hAnsi="Calibri" w:cs="Arial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26"/>
  </w:style>
  <w:style w:type="paragraph" w:styleId="Footer">
    <w:name w:val="footer"/>
    <w:basedOn w:val="Normal"/>
    <w:link w:val="FooterChar"/>
    <w:uiPriority w:val="99"/>
    <w:unhideWhenUsed/>
    <w:rsid w:val="00F7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26"/>
  </w:style>
  <w:style w:type="paragraph" w:styleId="BalloonText">
    <w:name w:val="Balloon Text"/>
    <w:basedOn w:val="Normal"/>
    <w:link w:val="BalloonTextChar"/>
    <w:uiPriority w:val="99"/>
    <w:semiHidden/>
    <w:unhideWhenUsed/>
    <w:rsid w:val="00DD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Smyth</dc:creator>
  <cp:lastModifiedBy>Suzi Edwards</cp:lastModifiedBy>
  <cp:revision>2</cp:revision>
  <cp:lastPrinted>2013-10-10T12:55:00Z</cp:lastPrinted>
  <dcterms:created xsi:type="dcterms:W3CDTF">2014-01-31T11:51:00Z</dcterms:created>
  <dcterms:modified xsi:type="dcterms:W3CDTF">2014-01-31T11:51:00Z</dcterms:modified>
</cp:coreProperties>
</file>