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4F52" w:rsidRPr="00434F52" w:rsidRDefault="00434F52" w:rsidP="004D1CF5">
      <w:pPr>
        <w:jc w:val="both"/>
        <w:rPr>
          <w:rFonts w:asciiTheme="minorHAnsi" w:hAnsiTheme="minorHAnsi"/>
          <w:b/>
          <w:bCs/>
          <w:sz w:val="32"/>
          <w:szCs w:val="32"/>
        </w:rPr>
      </w:pPr>
    </w:p>
    <w:p w:rsidR="00434F52" w:rsidRPr="00434F52" w:rsidRDefault="00434F52" w:rsidP="004D1CF5">
      <w:pPr>
        <w:jc w:val="both"/>
        <w:rPr>
          <w:rFonts w:asciiTheme="minorHAnsi" w:hAnsiTheme="minorHAnsi"/>
          <w:b/>
          <w:bCs/>
          <w:sz w:val="32"/>
          <w:szCs w:val="32"/>
        </w:rPr>
      </w:pPr>
    </w:p>
    <w:p w:rsidR="00434F52" w:rsidRPr="00434F52" w:rsidRDefault="00434F52" w:rsidP="004D1CF5">
      <w:pPr>
        <w:jc w:val="both"/>
        <w:rPr>
          <w:rFonts w:asciiTheme="minorHAnsi" w:hAnsiTheme="minorHAnsi"/>
          <w:b/>
          <w:bCs/>
          <w:sz w:val="32"/>
          <w:szCs w:val="32"/>
        </w:rPr>
      </w:pPr>
    </w:p>
    <w:p w:rsidR="00434F52" w:rsidRPr="00434F52" w:rsidRDefault="00434F52" w:rsidP="004D1CF5">
      <w:pPr>
        <w:jc w:val="both"/>
        <w:rPr>
          <w:rFonts w:asciiTheme="minorHAnsi" w:hAnsiTheme="minorHAnsi"/>
          <w:b/>
          <w:bCs/>
          <w:sz w:val="56"/>
          <w:szCs w:val="56"/>
        </w:rPr>
      </w:pPr>
    </w:p>
    <w:p w:rsidR="00434F52" w:rsidRPr="00B8535F" w:rsidRDefault="00434F52" w:rsidP="004D1CF5">
      <w:pPr>
        <w:jc w:val="both"/>
        <w:rPr>
          <w:rFonts w:asciiTheme="minorHAnsi" w:hAnsiTheme="minorHAnsi"/>
          <w:sz w:val="56"/>
          <w:szCs w:val="56"/>
        </w:rPr>
      </w:pPr>
      <w:r w:rsidRPr="00B8535F">
        <w:rPr>
          <w:rFonts w:asciiTheme="minorHAnsi" w:hAnsiTheme="minorHAnsi"/>
          <w:sz w:val="56"/>
          <w:szCs w:val="56"/>
        </w:rPr>
        <w:t>SCHOOL OF ARTS, LANGUAGES AND CULTURES</w:t>
      </w:r>
    </w:p>
    <w:p w:rsidR="00434F52" w:rsidRPr="00434F52" w:rsidRDefault="00434F52" w:rsidP="004D1CF5">
      <w:pPr>
        <w:jc w:val="both"/>
        <w:rPr>
          <w:rFonts w:asciiTheme="minorHAnsi" w:hAnsiTheme="minorHAnsi"/>
          <w:b/>
          <w:bCs/>
          <w:sz w:val="32"/>
          <w:szCs w:val="32"/>
        </w:rPr>
      </w:pPr>
    </w:p>
    <w:p w:rsidR="00434F52" w:rsidRPr="00434F52" w:rsidRDefault="00434F52" w:rsidP="004D1CF5">
      <w:pPr>
        <w:jc w:val="both"/>
        <w:rPr>
          <w:rFonts w:asciiTheme="minorHAnsi" w:hAnsiTheme="minorHAnsi"/>
          <w:b/>
          <w:bCs/>
          <w:sz w:val="32"/>
          <w:szCs w:val="32"/>
        </w:rPr>
      </w:pPr>
    </w:p>
    <w:p w:rsidR="00434F52" w:rsidRPr="00434F52" w:rsidRDefault="00434F52" w:rsidP="004D1CF5">
      <w:pPr>
        <w:jc w:val="both"/>
        <w:rPr>
          <w:rFonts w:asciiTheme="minorHAnsi" w:hAnsiTheme="minorHAnsi"/>
          <w:b/>
          <w:bCs/>
          <w:sz w:val="32"/>
          <w:szCs w:val="32"/>
        </w:rPr>
      </w:pPr>
    </w:p>
    <w:p w:rsidR="00434F52" w:rsidRPr="00434F52" w:rsidRDefault="00434F52" w:rsidP="004D1CF5">
      <w:pPr>
        <w:jc w:val="both"/>
        <w:rPr>
          <w:rFonts w:asciiTheme="minorHAnsi" w:hAnsiTheme="minorHAnsi"/>
          <w:b/>
          <w:bCs/>
          <w:sz w:val="32"/>
          <w:szCs w:val="32"/>
        </w:rPr>
      </w:pPr>
    </w:p>
    <w:p w:rsidR="00434F52" w:rsidRPr="00434F52" w:rsidRDefault="00434F52" w:rsidP="004D1CF5">
      <w:pPr>
        <w:jc w:val="both"/>
        <w:rPr>
          <w:rFonts w:asciiTheme="minorHAnsi" w:hAnsiTheme="minorHAnsi"/>
          <w:b/>
          <w:bCs/>
          <w:sz w:val="32"/>
          <w:szCs w:val="32"/>
        </w:rPr>
      </w:pPr>
    </w:p>
    <w:p w:rsidR="00434F52" w:rsidRPr="00434F52" w:rsidRDefault="00434F52" w:rsidP="004D1CF5">
      <w:pPr>
        <w:jc w:val="both"/>
        <w:rPr>
          <w:rFonts w:asciiTheme="minorHAnsi" w:hAnsiTheme="minorHAnsi"/>
          <w:b/>
          <w:bCs/>
          <w:sz w:val="32"/>
          <w:szCs w:val="32"/>
        </w:rPr>
      </w:pPr>
    </w:p>
    <w:p w:rsidR="00434F52" w:rsidRPr="00434F52" w:rsidRDefault="00434F52" w:rsidP="004D1CF5">
      <w:pPr>
        <w:jc w:val="both"/>
        <w:rPr>
          <w:rFonts w:asciiTheme="minorHAnsi" w:hAnsiTheme="minorHAnsi"/>
          <w:b/>
          <w:bCs/>
          <w:sz w:val="32"/>
          <w:szCs w:val="32"/>
        </w:rPr>
      </w:pPr>
    </w:p>
    <w:p w:rsidR="00434F52" w:rsidRPr="00434F52" w:rsidRDefault="00434F52" w:rsidP="004D1CF5">
      <w:pPr>
        <w:jc w:val="both"/>
        <w:rPr>
          <w:rFonts w:asciiTheme="minorHAnsi" w:hAnsiTheme="minorHAnsi"/>
          <w:b/>
          <w:bCs/>
          <w:sz w:val="32"/>
          <w:szCs w:val="32"/>
        </w:rPr>
      </w:pPr>
    </w:p>
    <w:p w:rsidR="00434F52" w:rsidRPr="00434F52" w:rsidRDefault="00434F52" w:rsidP="004D1CF5">
      <w:pPr>
        <w:jc w:val="both"/>
        <w:rPr>
          <w:rFonts w:asciiTheme="minorHAnsi" w:hAnsiTheme="minorHAnsi"/>
          <w:b/>
          <w:bCs/>
          <w:sz w:val="32"/>
          <w:szCs w:val="32"/>
        </w:rPr>
      </w:pPr>
    </w:p>
    <w:p w:rsidR="00434F52" w:rsidRPr="00434F52" w:rsidRDefault="00CD653E" w:rsidP="004D1CF5">
      <w:pPr>
        <w:jc w:val="both"/>
        <w:rPr>
          <w:rFonts w:asciiTheme="minorHAnsi" w:hAnsiTheme="minorHAnsi"/>
          <w:sz w:val="44"/>
          <w:szCs w:val="44"/>
        </w:rPr>
      </w:pPr>
      <w:r>
        <w:rPr>
          <w:rFonts w:asciiTheme="minorHAnsi" w:hAnsiTheme="minorHAnsi"/>
          <w:sz w:val="44"/>
          <w:szCs w:val="44"/>
        </w:rPr>
        <w:t>HANDBOOK</w:t>
      </w:r>
      <w:r w:rsidR="00434F52" w:rsidRPr="00434F52">
        <w:rPr>
          <w:rFonts w:asciiTheme="minorHAnsi" w:hAnsiTheme="minorHAnsi"/>
          <w:sz w:val="44"/>
          <w:szCs w:val="44"/>
        </w:rPr>
        <w:t xml:space="preserve"> FOR RESEARCHERS (2013-14)</w:t>
      </w:r>
    </w:p>
    <w:p w:rsidR="00434F52" w:rsidRPr="00434F52" w:rsidRDefault="00434F52" w:rsidP="004D1CF5">
      <w:pPr>
        <w:jc w:val="both"/>
        <w:rPr>
          <w:rFonts w:asciiTheme="minorHAnsi" w:hAnsiTheme="minorHAnsi"/>
          <w:b/>
          <w:bCs/>
          <w:sz w:val="32"/>
          <w:szCs w:val="32"/>
        </w:rPr>
      </w:pPr>
    </w:p>
    <w:p w:rsidR="00434F52" w:rsidRPr="00434F52" w:rsidRDefault="00434F52" w:rsidP="004D1CF5">
      <w:pPr>
        <w:jc w:val="both"/>
        <w:rPr>
          <w:rFonts w:asciiTheme="minorHAnsi" w:hAnsiTheme="minorHAnsi"/>
          <w:b/>
          <w:bCs/>
          <w:sz w:val="32"/>
          <w:szCs w:val="32"/>
        </w:rPr>
      </w:pPr>
    </w:p>
    <w:p w:rsidR="00434F52" w:rsidRPr="00434F52" w:rsidRDefault="00434F52" w:rsidP="004D1CF5">
      <w:pPr>
        <w:jc w:val="both"/>
        <w:rPr>
          <w:rFonts w:asciiTheme="minorHAnsi" w:hAnsiTheme="minorHAnsi"/>
          <w:b/>
          <w:bCs/>
          <w:sz w:val="32"/>
          <w:szCs w:val="32"/>
        </w:rPr>
      </w:pPr>
    </w:p>
    <w:p w:rsidR="00434F52" w:rsidRPr="00434F52" w:rsidRDefault="00434F52" w:rsidP="004D1CF5">
      <w:pPr>
        <w:jc w:val="both"/>
        <w:rPr>
          <w:rFonts w:asciiTheme="minorHAnsi" w:hAnsiTheme="minorHAnsi"/>
          <w:b/>
          <w:bCs/>
          <w:sz w:val="32"/>
          <w:szCs w:val="32"/>
        </w:rPr>
      </w:pPr>
    </w:p>
    <w:p w:rsidR="00434F52" w:rsidRPr="00434F52" w:rsidRDefault="00434F52" w:rsidP="004D1CF5">
      <w:pPr>
        <w:jc w:val="both"/>
        <w:rPr>
          <w:rFonts w:asciiTheme="minorHAnsi" w:hAnsiTheme="minorHAnsi"/>
          <w:b/>
          <w:bCs/>
          <w:sz w:val="32"/>
          <w:szCs w:val="32"/>
        </w:rPr>
      </w:pPr>
    </w:p>
    <w:p w:rsidR="00434F52" w:rsidRPr="00434F52" w:rsidRDefault="00434F52" w:rsidP="004D1CF5">
      <w:pPr>
        <w:jc w:val="both"/>
        <w:rPr>
          <w:rFonts w:asciiTheme="minorHAnsi" w:hAnsiTheme="minorHAnsi"/>
          <w:b/>
          <w:bCs/>
          <w:sz w:val="32"/>
          <w:szCs w:val="32"/>
        </w:rPr>
      </w:pPr>
    </w:p>
    <w:p w:rsidR="00434F52" w:rsidRPr="00434F52" w:rsidRDefault="00434F52" w:rsidP="004D1CF5">
      <w:pPr>
        <w:jc w:val="both"/>
        <w:rPr>
          <w:rFonts w:asciiTheme="minorHAnsi" w:hAnsiTheme="minorHAnsi"/>
          <w:b/>
          <w:bCs/>
          <w:sz w:val="32"/>
          <w:szCs w:val="32"/>
        </w:rPr>
      </w:pPr>
    </w:p>
    <w:p w:rsidR="00434F52" w:rsidRPr="00434F52" w:rsidRDefault="00434F52" w:rsidP="004D1CF5">
      <w:pPr>
        <w:jc w:val="both"/>
        <w:rPr>
          <w:rFonts w:asciiTheme="minorHAnsi" w:hAnsiTheme="minorHAnsi"/>
          <w:b/>
          <w:bCs/>
          <w:sz w:val="32"/>
          <w:szCs w:val="32"/>
        </w:rPr>
      </w:pPr>
    </w:p>
    <w:p w:rsidR="00434F52" w:rsidRPr="00434F52" w:rsidRDefault="00434F52" w:rsidP="004D1CF5">
      <w:pPr>
        <w:jc w:val="both"/>
        <w:rPr>
          <w:rFonts w:asciiTheme="minorHAnsi" w:hAnsiTheme="minorHAnsi"/>
          <w:b/>
          <w:bCs/>
          <w:sz w:val="32"/>
          <w:szCs w:val="32"/>
        </w:rPr>
      </w:pPr>
    </w:p>
    <w:p w:rsidR="00434F52" w:rsidRPr="00434F52" w:rsidRDefault="00434F52" w:rsidP="004D1CF5">
      <w:pPr>
        <w:jc w:val="both"/>
        <w:rPr>
          <w:rFonts w:asciiTheme="minorHAnsi" w:hAnsiTheme="minorHAnsi"/>
          <w:b/>
          <w:bCs/>
          <w:sz w:val="32"/>
          <w:szCs w:val="32"/>
        </w:rPr>
      </w:pPr>
    </w:p>
    <w:p w:rsidR="00434F52" w:rsidRPr="00434F52" w:rsidRDefault="00434F52" w:rsidP="004D1CF5">
      <w:pPr>
        <w:jc w:val="both"/>
        <w:rPr>
          <w:rFonts w:asciiTheme="minorHAnsi" w:hAnsiTheme="minorHAnsi"/>
          <w:b/>
          <w:bCs/>
          <w:sz w:val="32"/>
          <w:szCs w:val="32"/>
        </w:rPr>
      </w:pPr>
    </w:p>
    <w:p w:rsidR="00434F52" w:rsidRPr="00434F52" w:rsidRDefault="00434F52" w:rsidP="004D1CF5">
      <w:pPr>
        <w:jc w:val="both"/>
        <w:rPr>
          <w:rFonts w:asciiTheme="minorHAnsi" w:hAnsiTheme="minorHAnsi"/>
          <w:b/>
          <w:bCs/>
          <w:sz w:val="32"/>
          <w:szCs w:val="32"/>
        </w:rPr>
      </w:pPr>
    </w:p>
    <w:p w:rsidR="00434F52" w:rsidRPr="00434F52" w:rsidRDefault="00434F52" w:rsidP="004D1CF5">
      <w:pPr>
        <w:jc w:val="both"/>
        <w:rPr>
          <w:rFonts w:asciiTheme="minorHAnsi" w:hAnsiTheme="minorHAnsi"/>
          <w:b/>
          <w:bCs/>
          <w:sz w:val="32"/>
          <w:szCs w:val="32"/>
        </w:rPr>
      </w:pPr>
    </w:p>
    <w:p w:rsidR="00434F52" w:rsidRDefault="00434F52" w:rsidP="004D1CF5">
      <w:pPr>
        <w:jc w:val="both"/>
        <w:rPr>
          <w:rFonts w:asciiTheme="minorHAnsi" w:hAnsiTheme="minorHAnsi"/>
          <w:b/>
          <w:bCs/>
          <w:sz w:val="32"/>
          <w:szCs w:val="32"/>
        </w:rPr>
      </w:pPr>
    </w:p>
    <w:p w:rsidR="00CD653E" w:rsidRDefault="00CD653E" w:rsidP="004D1CF5">
      <w:pPr>
        <w:jc w:val="both"/>
        <w:rPr>
          <w:rFonts w:asciiTheme="minorHAnsi" w:hAnsiTheme="minorHAnsi"/>
          <w:b/>
          <w:bCs/>
          <w:sz w:val="32"/>
          <w:szCs w:val="32"/>
        </w:rPr>
      </w:pPr>
    </w:p>
    <w:p w:rsidR="00CD653E" w:rsidRPr="00434F52" w:rsidRDefault="00CD653E" w:rsidP="004D1CF5">
      <w:pPr>
        <w:jc w:val="both"/>
        <w:rPr>
          <w:rFonts w:asciiTheme="minorHAnsi" w:hAnsiTheme="minorHAnsi"/>
          <w:b/>
          <w:bCs/>
          <w:sz w:val="32"/>
          <w:szCs w:val="32"/>
        </w:rPr>
      </w:pPr>
    </w:p>
    <w:p w:rsidR="00434F52" w:rsidRPr="00434F52" w:rsidRDefault="00434F52" w:rsidP="004D1CF5">
      <w:pPr>
        <w:jc w:val="both"/>
        <w:rPr>
          <w:rFonts w:asciiTheme="minorHAnsi" w:hAnsiTheme="minorHAnsi"/>
          <w:b/>
          <w:bCs/>
          <w:sz w:val="32"/>
          <w:szCs w:val="32"/>
        </w:rPr>
      </w:pPr>
    </w:p>
    <w:p w:rsidR="00434F52" w:rsidRPr="00B8535F" w:rsidRDefault="00434F52" w:rsidP="004D1CF5">
      <w:pPr>
        <w:jc w:val="both"/>
        <w:rPr>
          <w:rFonts w:asciiTheme="minorHAnsi" w:hAnsiTheme="minorHAnsi"/>
          <w:sz w:val="32"/>
          <w:szCs w:val="32"/>
        </w:rPr>
      </w:pPr>
      <w:r w:rsidRPr="00B8535F">
        <w:rPr>
          <w:rFonts w:asciiTheme="minorHAnsi" w:hAnsiTheme="minorHAnsi"/>
          <w:sz w:val="32"/>
          <w:szCs w:val="32"/>
        </w:rPr>
        <w:lastRenderedPageBreak/>
        <w:t>CONTENTS</w:t>
      </w:r>
    </w:p>
    <w:p w:rsidR="00434F52" w:rsidRDefault="00434F52" w:rsidP="004D1CF5">
      <w:pPr>
        <w:jc w:val="both"/>
        <w:rPr>
          <w:rFonts w:asciiTheme="minorHAnsi" w:hAnsiTheme="minorHAnsi"/>
          <w:b/>
          <w:bCs/>
          <w:sz w:val="32"/>
          <w:szCs w:val="32"/>
        </w:rPr>
      </w:pPr>
    </w:p>
    <w:p w:rsidR="00434F52" w:rsidRDefault="00C4347C" w:rsidP="004D1CF5">
      <w:pPr>
        <w:numPr>
          <w:ilvl w:val="0"/>
          <w:numId w:val="16"/>
        </w:numPr>
        <w:jc w:val="both"/>
        <w:rPr>
          <w:rFonts w:asciiTheme="minorHAnsi" w:hAnsiTheme="minorHAnsi"/>
        </w:rPr>
      </w:pPr>
      <w:r>
        <w:rPr>
          <w:rFonts w:asciiTheme="minorHAnsi" w:hAnsiTheme="minorHAnsi"/>
        </w:rPr>
        <w:t xml:space="preserve">Introduction     </w:t>
      </w:r>
      <w:r w:rsidR="001B2A86">
        <w:rPr>
          <w:rFonts w:asciiTheme="minorHAnsi" w:hAnsiTheme="minorHAnsi"/>
        </w:rPr>
        <w:t xml:space="preserve">                                                                                    </w:t>
      </w:r>
      <w:r w:rsidR="009C7E8B">
        <w:rPr>
          <w:rFonts w:asciiTheme="minorHAnsi" w:hAnsiTheme="minorHAnsi"/>
        </w:rPr>
        <w:t>3</w:t>
      </w:r>
    </w:p>
    <w:p w:rsidR="00434F52" w:rsidRDefault="00434F52" w:rsidP="004D1CF5">
      <w:pPr>
        <w:jc w:val="both"/>
        <w:rPr>
          <w:rFonts w:asciiTheme="minorHAnsi" w:hAnsiTheme="minorHAnsi"/>
        </w:rPr>
      </w:pPr>
    </w:p>
    <w:p w:rsidR="001B2A86" w:rsidRDefault="00434F52" w:rsidP="004D1CF5">
      <w:pPr>
        <w:numPr>
          <w:ilvl w:val="0"/>
          <w:numId w:val="16"/>
        </w:numPr>
        <w:jc w:val="both"/>
        <w:rPr>
          <w:rFonts w:asciiTheme="minorHAnsi" w:hAnsiTheme="minorHAnsi"/>
        </w:rPr>
      </w:pPr>
      <w:r>
        <w:rPr>
          <w:rFonts w:asciiTheme="minorHAnsi" w:hAnsiTheme="minorHAnsi"/>
        </w:rPr>
        <w:t xml:space="preserve">Supporting Research in SALC: </w:t>
      </w:r>
      <w:r w:rsidR="00156D8C">
        <w:rPr>
          <w:rFonts w:asciiTheme="minorHAnsi" w:hAnsiTheme="minorHAnsi"/>
        </w:rPr>
        <w:t>W</w:t>
      </w:r>
      <w:r>
        <w:rPr>
          <w:rFonts w:asciiTheme="minorHAnsi" w:hAnsiTheme="minorHAnsi"/>
        </w:rPr>
        <w:t xml:space="preserve">ho </w:t>
      </w:r>
      <w:r w:rsidR="00156D8C">
        <w:rPr>
          <w:rFonts w:asciiTheme="minorHAnsi" w:hAnsiTheme="minorHAnsi"/>
        </w:rPr>
        <w:t>D</w:t>
      </w:r>
      <w:r>
        <w:rPr>
          <w:rFonts w:asciiTheme="minorHAnsi" w:hAnsiTheme="minorHAnsi"/>
        </w:rPr>
        <w:t xml:space="preserve">oes </w:t>
      </w:r>
      <w:r w:rsidR="00156D8C">
        <w:rPr>
          <w:rFonts w:asciiTheme="minorHAnsi" w:hAnsiTheme="minorHAnsi"/>
        </w:rPr>
        <w:t>W</w:t>
      </w:r>
      <w:r>
        <w:rPr>
          <w:rFonts w:asciiTheme="minorHAnsi" w:hAnsiTheme="minorHAnsi"/>
        </w:rPr>
        <w:t xml:space="preserve">hat </w:t>
      </w:r>
    </w:p>
    <w:p w:rsidR="00434F52" w:rsidRDefault="00434F52" w:rsidP="004D1CF5">
      <w:pPr>
        <w:ind w:firstLine="720"/>
        <w:jc w:val="both"/>
        <w:rPr>
          <w:rFonts w:asciiTheme="minorHAnsi" w:hAnsiTheme="minorHAnsi"/>
        </w:rPr>
      </w:pPr>
      <w:proofErr w:type="gramStart"/>
      <w:r>
        <w:rPr>
          <w:rFonts w:asciiTheme="minorHAnsi" w:hAnsiTheme="minorHAnsi"/>
        </w:rPr>
        <w:t>and</w:t>
      </w:r>
      <w:proofErr w:type="gramEnd"/>
      <w:r>
        <w:rPr>
          <w:rFonts w:asciiTheme="minorHAnsi" w:hAnsiTheme="minorHAnsi"/>
        </w:rPr>
        <w:t xml:space="preserve"> </w:t>
      </w:r>
      <w:r w:rsidR="00156D8C">
        <w:rPr>
          <w:rFonts w:asciiTheme="minorHAnsi" w:hAnsiTheme="minorHAnsi"/>
        </w:rPr>
        <w:t>W</w:t>
      </w:r>
      <w:r>
        <w:rPr>
          <w:rFonts w:asciiTheme="minorHAnsi" w:hAnsiTheme="minorHAnsi"/>
        </w:rPr>
        <w:t xml:space="preserve">hat is </w:t>
      </w:r>
      <w:r w:rsidR="00156D8C">
        <w:rPr>
          <w:rFonts w:asciiTheme="minorHAnsi" w:hAnsiTheme="minorHAnsi"/>
        </w:rPr>
        <w:t>A</w:t>
      </w:r>
      <w:r>
        <w:rPr>
          <w:rFonts w:asciiTheme="minorHAnsi" w:hAnsiTheme="minorHAnsi"/>
        </w:rPr>
        <w:t>vailable?</w:t>
      </w:r>
      <w:r w:rsidR="00957006">
        <w:rPr>
          <w:rFonts w:asciiTheme="minorHAnsi" w:hAnsiTheme="minorHAnsi"/>
        </w:rPr>
        <w:t>;</w:t>
      </w:r>
      <w:r w:rsidR="00C4347C">
        <w:rPr>
          <w:rFonts w:asciiTheme="minorHAnsi" w:hAnsiTheme="minorHAnsi"/>
        </w:rPr>
        <w:t xml:space="preserve"> </w:t>
      </w:r>
      <w:r w:rsidR="00957006">
        <w:rPr>
          <w:rFonts w:asciiTheme="minorHAnsi" w:hAnsiTheme="minorHAnsi"/>
        </w:rPr>
        <w:t>Roles and Remits</w:t>
      </w:r>
      <w:r w:rsidR="00C4347C">
        <w:rPr>
          <w:rFonts w:asciiTheme="minorHAnsi" w:hAnsiTheme="minorHAnsi"/>
        </w:rPr>
        <w:t xml:space="preserve">    </w:t>
      </w:r>
      <w:r w:rsidR="00957006">
        <w:rPr>
          <w:rFonts w:asciiTheme="minorHAnsi" w:hAnsiTheme="minorHAnsi"/>
        </w:rPr>
        <w:t xml:space="preserve">  </w:t>
      </w:r>
      <w:r w:rsidR="00657491">
        <w:rPr>
          <w:rFonts w:asciiTheme="minorHAnsi" w:hAnsiTheme="minorHAnsi"/>
        </w:rPr>
        <w:t xml:space="preserve">                                4</w:t>
      </w:r>
    </w:p>
    <w:p w:rsidR="00434F52" w:rsidRDefault="00434F52" w:rsidP="004D1CF5">
      <w:pPr>
        <w:jc w:val="both"/>
        <w:rPr>
          <w:rFonts w:asciiTheme="minorHAnsi" w:hAnsiTheme="minorHAnsi"/>
        </w:rPr>
      </w:pPr>
    </w:p>
    <w:p w:rsidR="00434F52" w:rsidRDefault="007811CA" w:rsidP="004D1CF5">
      <w:pPr>
        <w:numPr>
          <w:ilvl w:val="0"/>
          <w:numId w:val="16"/>
        </w:numPr>
        <w:jc w:val="both"/>
        <w:rPr>
          <w:rFonts w:asciiTheme="minorHAnsi" w:hAnsiTheme="minorHAnsi"/>
        </w:rPr>
      </w:pPr>
      <w:r>
        <w:rPr>
          <w:rFonts w:asciiTheme="minorHAnsi" w:hAnsiTheme="minorHAnsi"/>
        </w:rPr>
        <w:t>Research Planning for New Academics</w:t>
      </w:r>
      <w:r w:rsidR="00FB676C">
        <w:rPr>
          <w:rFonts w:asciiTheme="minorHAnsi" w:hAnsiTheme="minorHAnsi"/>
        </w:rPr>
        <w:t xml:space="preserve"> </w:t>
      </w:r>
      <w:r w:rsidR="00156D8C">
        <w:rPr>
          <w:rFonts w:asciiTheme="minorHAnsi" w:hAnsiTheme="minorHAnsi"/>
        </w:rPr>
        <w:t xml:space="preserve">  </w:t>
      </w:r>
      <w:r w:rsidR="00582012">
        <w:rPr>
          <w:rFonts w:asciiTheme="minorHAnsi" w:hAnsiTheme="minorHAnsi"/>
        </w:rPr>
        <w:t xml:space="preserve">  </w:t>
      </w:r>
      <w:r w:rsidR="001B2A86">
        <w:rPr>
          <w:rFonts w:asciiTheme="minorHAnsi" w:hAnsiTheme="minorHAnsi"/>
        </w:rPr>
        <w:t xml:space="preserve">                      </w:t>
      </w:r>
      <w:r>
        <w:rPr>
          <w:rFonts w:asciiTheme="minorHAnsi" w:hAnsiTheme="minorHAnsi"/>
        </w:rPr>
        <w:t xml:space="preserve">                </w:t>
      </w:r>
      <w:r w:rsidR="00AB2203">
        <w:rPr>
          <w:rFonts w:asciiTheme="minorHAnsi" w:hAnsiTheme="minorHAnsi"/>
        </w:rPr>
        <w:t>1</w:t>
      </w:r>
      <w:r w:rsidR="00657491">
        <w:rPr>
          <w:rFonts w:asciiTheme="minorHAnsi" w:hAnsiTheme="minorHAnsi"/>
        </w:rPr>
        <w:t>6</w:t>
      </w:r>
    </w:p>
    <w:p w:rsidR="00434F52" w:rsidRDefault="00434F52" w:rsidP="004D1CF5">
      <w:pPr>
        <w:jc w:val="both"/>
        <w:rPr>
          <w:rFonts w:asciiTheme="minorHAnsi" w:hAnsiTheme="minorHAnsi"/>
        </w:rPr>
      </w:pPr>
    </w:p>
    <w:p w:rsidR="00122B9D" w:rsidRDefault="007811CA" w:rsidP="004D1CF5">
      <w:pPr>
        <w:numPr>
          <w:ilvl w:val="0"/>
          <w:numId w:val="16"/>
        </w:numPr>
        <w:jc w:val="both"/>
        <w:rPr>
          <w:rFonts w:asciiTheme="minorHAnsi" w:hAnsiTheme="minorHAnsi"/>
        </w:rPr>
      </w:pPr>
      <w:r>
        <w:rPr>
          <w:rFonts w:asciiTheme="minorHAnsi" w:hAnsiTheme="minorHAnsi"/>
        </w:rPr>
        <w:t>Maximising Research Quality and Impact</w:t>
      </w:r>
      <w:r w:rsidR="00FB676C">
        <w:rPr>
          <w:rFonts w:asciiTheme="minorHAnsi" w:hAnsiTheme="minorHAnsi"/>
        </w:rPr>
        <w:t xml:space="preserve"> </w:t>
      </w:r>
      <w:r w:rsidR="00156D8C">
        <w:rPr>
          <w:rFonts w:asciiTheme="minorHAnsi" w:hAnsiTheme="minorHAnsi"/>
        </w:rPr>
        <w:t xml:space="preserve"> </w:t>
      </w:r>
      <w:r w:rsidR="00582012">
        <w:rPr>
          <w:rFonts w:asciiTheme="minorHAnsi" w:hAnsiTheme="minorHAnsi"/>
        </w:rPr>
        <w:t xml:space="preserve">  </w:t>
      </w:r>
      <w:r w:rsidR="00657491">
        <w:rPr>
          <w:rFonts w:asciiTheme="minorHAnsi" w:hAnsiTheme="minorHAnsi"/>
        </w:rPr>
        <w:tab/>
      </w:r>
      <w:r w:rsidR="00657491">
        <w:rPr>
          <w:rFonts w:asciiTheme="minorHAnsi" w:hAnsiTheme="minorHAnsi"/>
        </w:rPr>
        <w:tab/>
      </w:r>
      <w:r w:rsidR="00657491">
        <w:rPr>
          <w:rFonts w:asciiTheme="minorHAnsi" w:hAnsiTheme="minorHAnsi"/>
        </w:rPr>
        <w:tab/>
        <w:t xml:space="preserve">      </w:t>
      </w:r>
      <w:r w:rsidR="00AB2203">
        <w:rPr>
          <w:rFonts w:asciiTheme="minorHAnsi" w:hAnsiTheme="minorHAnsi"/>
        </w:rPr>
        <w:t>1</w:t>
      </w:r>
      <w:r w:rsidR="001B2A86">
        <w:rPr>
          <w:rFonts w:asciiTheme="minorHAnsi" w:hAnsiTheme="minorHAnsi"/>
        </w:rPr>
        <w:t>9</w:t>
      </w:r>
    </w:p>
    <w:p w:rsidR="00122B9D" w:rsidRPr="00122B9D" w:rsidRDefault="00122B9D" w:rsidP="004D1CF5">
      <w:pPr>
        <w:jc w:val="both"/>
        <w:rPr>
          <w:rFonts w:asciiTheme="minorHAnsi" w:hAnsiTheme="minorHAnsi"/>
        </w:rPr>
      </w:pPr>
    </w:p>
    <w:p w:rsidR="00122B9D" w:rsidRDefault="007811CA" w:rsidP="004D1CF5">
      <w:pPr>
        <w:numPr>
          <w:ilvl w:val="0"/>
          <w:numId w:val="16"/>
        </w:numPr>
        <w:jc w:val="both"/>
        <w:rPr>
          <w:rFonts w:asciiTheme="minorHAnsi" w:hAnsiTheme="minorHAnsi"/>
        </w:rPr>
      </w:pPr>
      <w:r>
        <w:rPr>
          <w:rFonts w:asciiTheme="minorHAnsi" w:hAnsiTheme="minorHAnsi"/>
        </w:rPr>
        <w:t xml:space="preserve">Guidance on Citations and </w:t>
      </w:r>
      <w:proofErr w:type="spellStart"/>
      <w:r>
        <w:rPr>
          <w:rFonts w:asciiTheme="minorHAnsi" w:hAnsiTheme="minorHAnsi"/>
        </w:rPr>
        <w:t>Bibliometrics</w:t>
      </w:r>
      <w:proofErr w:type="spellEnd"/>
      <w:r>
        <w:rPr>
          <w:rFonts w:asciiTheme="minorHAnsi" w:hAnsiTheme="minorHAnsi"/>
        </w:rPr>
        <w:tab/>
      </w:r>
      <w:r>
        <w:rPr>
          <w:rFonts w:asciiTheme="minorHAnsi" w:hAnsiTheme="minorHAnsi"/>
        </w:rPr>
        <w:tab/>
      </w:r>
      <w:r>
        <w:rPr>
          <w:rFonts w:asciiTheme="minorHAnsi" w:hAnsiTheme="minorHAnsi"/>
        </w:rPr>
        <w:tab/>
        <w:t xml:space="preserve">      </w:t>
      </w:r>
      <w:r w:rsidR="00AB2203" w:rsidRPr="007811CA">
        <w:rPr>
          <w:rFonts w:asciiTheme="minorHAnsi" w:hAnsiTheme="minorHAnsi"/>
        </w:rPr>
        <w:t>2</w:t>
      </w:r>
      <w:r w:rsidR="00657491">
        <w:rPr>
          <w:rFonts w:asciiTheme="minorHAnsi" w:hAnsiTheme="minorHAnsi"/>
        </w:rPr>
        <w:t>2</w:t>
      </w:r>
    </w:p>
    <w:p w:rsidR="007811CA" w:rsidRPr="007811CA" w:rsidRDefault="007811CA" w:rsidP="004D1CF5">
      <w:pPr>
        <w:ind w:left="360"/>
        <w:jc w:val="both"/>
        <w:rPr>
          <w:rFonts w:asciiTheme="minorHAnsi" w:hAnsiTheme="minorHAnsi"/>
        </w:rPr>
      </w:pPr>
    </w:p>
    <w:p w:rsidR="007811CA" w:rsidRPr="007811CA" w:rsidRDefault="007811CA" w:rsidP="004D1CF5">
      <w:pPr>
        <w:numPr>
          <w:ilvl w:val="0"/>
          <w:numId w:val="16"/>
        </w:numPr>
        <w:jc w:val="both"/>
        <w:rPr>
          <w:rFonts w:asciiTheme="minorHAnsi" w:hAnsiTheme="minorHAnsi"/>
        </w:rPr>
      </w:pPr>
      <w:r>
        <w:rPr>
          <w:rFonts w:asciiTheme="minorHAnsi" w:hAnsiTheme="minorHAnsi"/>
        </w:rPr>
        <w:t>Open Access Publishing                                                                      2</w:t>
      </w:r>
      <w:r w:rsidR="00657491">
        <w:rPr>
          <w:rFonts w:asciiTheme="minorHAnsi" w:hAnsiTheme="minorHAnsi"/>
        </w:rPr>
        <w:t>7</w:t>
      </w:r>
    </w:p>
    <w:p w:rsidR="0042168E" w:rsidRDefault="0042168E" w:rsidP="004D1CF5">
      <w:pPr>
        <w:jc w:val="both"/>
        <w:rPr>
          <w:rFonts w:asciiTheme="minorHAnsi" w:hAnsiTheme="minorHAnsi"/>
        </w:rPr>
      </w:pPr>
    </w:p>
    <w:p w:rsidR="0042168E" w:rsidRDefault="007811CA" w:rsidP="004D1CF5">
      <w:pPr>
        <w:numPr>
          <w:ilvl w:val="0"/>
          <w:numId w:val="16"/>
        </w:numPr>
        <w:jc w:val="both"/>
        <w:rPr>
          <w:rFonts w:asciiTheme="minorHAnsi" w:hAnsiTheme="minorHAnsi"/>
        </w:rPr>
      </w:pPr>
      <w:r>
        <w:rPr>
          <w:rFonts w:asciiTheme="minorHAnsi" w:hAnsiTheme="minorHAnsi"/>
        </w:rPr>
        <w:t>ARHC Definitions of Non-Academic Impact</w:t>
      </w:r>
      <w:r w:rsidR="00474351">
        <w:rPr>
          <w:rFonts w:asciiTheme="minorHAnsi" w:hAnsiTheme="minorHAnsi"/>
        </w:rPr>
        <w:t xml:space="preserve">      </w:t>
      </w:r>
      <w:r>
        <w:rPr>
          <w:rFonts w:asciiTheme="minorHAnsi" w:hAnsiTheme="minorHAnsi"/>
        </w:rPr>
        <w:tab/>
        <w:t xml:space="preserve">                   </w:t>
      </w:r>
      <w:r w:rsidR="00657491">
        <w:rPr>
          <w:rFonts w:asciiTheme="minorHAnsi" w:hAnsiTheme="minorHAnsi"/>
        </w:rPr>
        <w:t>30</w:t>
      </w:r>
    </w:p>
    <w:p w:rsidR="0042168E" w:rsidRDefault="0042168E" w:rsidP="004D1CF5">
      <w:pPr>
        <w:jc w:val="both"/>
        <w:rPr>
          <w:rFonts w:asciiTheme="minorHAnsi" w:hAnsiTheme="minorHAnsi"/>
        </w:rPr>
      </w:pPr>
    </w:p>
    <w:p w:rsidR="0042168E" w:rsidRDefault="007811CA" w:rsidP="004D1CF5">
      <w:pPr>
        <w:numPr>
          <w:ilvl w:val="0"/>
          <w:numId w:val="16"/>
        </w:numPr>
        <w:jc w:val="both"/>
        <w:rPr>
          <w:rFonts w:asciiTheme="minorHAnsi" w:hAnsiTheme="minorHAnsi"/>
        </w:rPr>
      </w:pPr>
      <w:r>
        <w:rPr>
          <w:rFonts w:asciiTheme="minorHAnsi" w:hAnsiTheme="minorHAnsi"/>
        </w:rPr>
        <w:t xml:space="preserve">Applying for External Funding </w:t>
      </w:r>
      <w:r w:rsidR="00FB676C">
        <w:rPr>
          <w:rFonts w:asciiTheme="minorHAnsi" w:hAnsiTheme="minorHAnsi"/>
        </w:rPr>
        <w:t xml:space="preserve">  </w:t>
      </w:r>
      <w:r w:rsidR="00156D8C">
        <w:rPr>
          <w:rFonts w:asciiTheme="minorHAnsi" w:hAnsiTheme="minorHAnsi"/>
        </w:rPr>
        <w:t xml:space="preserve"> </w:t>
      </w:r>
      <w:r w:rsidR="007D21F2">
        <w:rPr>
          <w:rFonts w:asciiTheme="minorHAnsi" w:hAnsiTheme="minorHAnsi"/>
        </w:rPr>
        <w:t xml:space="preserve">  </w:t>
      </w:r>
      <w:r w:rsidR="00C6454C">
        <w:rPr>
          <w:rFonts w:asciiTheme="minorHAnsi" w:hAnsiTheme="minorHAnsi"/>
        </w:rPr>
        <w:t xml:space="preserve"> </w:t>
      </w:r>
      <w:r w:rsidR="007D21F2">
        <w:rPr>
          <w:rFonts w:asciiTheme="minorHAnsi" w:hAnsiTheme="minorHAnsi"/>
        </w:rPr>
        <w:t xml:space="preserve"> </w:t>
      </w:r>
      <w:r w:rsidR="00DE0734">
        <w:rPr>
          <w:rFonts w:asciiTheme="minorHAnsi" w:hAnsiTheme="minorHAnsi"/>
        </w:rPr>
        <w:tab/>
      </w:r>
      <w:r w:rsidR="00DE0734">
        <w:rPr>
          <w:rFonts w:asciiTheme="minorHAnsi" w:hAnsiTheme="minorHAnsi"/>
        </w:rPr>
        <w:tab/>
        <w:t xml:space="preserve">      </w:t>
      </w:r>
      <w:r>
        <w:rPr>
          <w:rFonts w:asciiTheme="minorHAnsi" w:hAnsiTheme="minorHAnsi"/>
        </w:rPr>
        <w:tab/>
      </w:r>
      <w:r>
        <w:rPr>
          <w:rFonts w:asciiTheme="minorHAnsi" w:hAnsiTheme="minorHAnsi"/>
        </w:rPr>
        <w:tab/>
        <w:t xml:space="preserve">      </w:t>
      </w:r>
      <w:r w:rsidR="00657491">
        <w:rPr>
          <w:rFonts w:asciiTheme="minorHAnsi" w:hAnsiTheme="minorHAnsi"/>
        </w:rPr>
        <w:t>31</w:t>
      </w:r>
    </w:p>
    <w:p w:rsidR="0042168E" w:rsidRDefault="0042168E" w:rsidP="004D1CF5">
      <w:pPr>
        <w:jc w:val="both"/>
        <w:rPr>
          <w:rFonts w:asciiTheme="minorHAnsi" w:hAnsiTheme="minorHAnsi"/>
        </w:rPr>
      </w:pPr>
    </w:p>
    <w:p w:rsidR="0042168E" w:rsidRDefault="007811CA" w:rsidP="004D1CF5">
      <w:pPr>
        <w:numPr>
          <w:ilvl w:val="0"/>
          <w:numId w:val="16"/>
        </w:numPr>
        <w:jc w:val="both"/>
        <w:rPr>
          <w:rFonts w:asciiTheme="minorHAnsi" w:hAnsiTheme="minorHAnsi"/>
        </w:rPr>
      </w:pPr>
      <w:r>
        <w:rPr>
          <w:rFonts w:asciiTheme="minorHAnsi" w:hAnsiTheme="minorHAnsi"/>
        </w:rPr>
        <w:t>Applying for Grants: Some General Tips</w:t>
      </w:r>
      <w:r w:rsidR="00FB676C">
        <w:rPr>
          <w:rFonts w:asciiTheme="minorHAnsi" w:hAnsiTheme="minorHAnsi"/>
        </w:rPr>
        <w:t xml:space="preserve">  </w:t>
      </w:r>
      <w:r w:rsidR="00156D8C">
        <w:rPr>
          <w:rFonts w:asciiTheme="minorHAnsi" w:hAnsiTheme="minorHAnsi"/>
        </w:rPr>
        <w:t xml:space="preserve"> </w:t>
      </w:r>
      <w:r w:rsidR="007D21F2">
        <w:rPr>
          <w:rFonts w:asciiTheme="minorHAnsi" w:hAnsiTheme="minorHAnsi"/>
        </w:rPr>
        <w:t xml:space="preserve">  </w:t>
      </w:r>
      <w:r w:rsidR="00C6454C">
        <w:rPr>
          <w:rFonts w:asciiTheme="minorHAnsi" w:hAnsiTheme="minorHAnsi"/>
        </w:rPr>
        <w:t xml:space="preserve">  </w:t>
      </w:r>
      <w:r w:rsidR="001B2A86">
        <w:rPr>
          <w:rFonts w:asciiTheme="minorHAnsi" w:hAnsiTheme="minorHAnsi"/>
        </w:rPr>
        <w:tab/>
      </w:r>
      <w:r w:rsidR="001B2A86">
        <w:rPr>
          <w:rFonts w:asciiTheme="minorHAnsi" w:hAnsiTheme="minorHAnsi"/>
        </w:rPr>
        <w:tab/>
        <w:t xml:space="preserve">                  </w:t>
      </w:r>
      <w:r w:rsidR="007D21F2">
        <w:rPr>
          <w:rFonts w:asciiTheme="minorHAnsi" w:hAnsiTheme="minorHAnsi"/>
        </w:rPr>
        <w:t xml:space="preserve"> </w:t>
      </w:r>
      <w:r w:rsidR="00AB2203">
        <w:rPr>
          <w:rFonts w:asciiTheme="minorHAnsi" w:hAnsiTheme="minorHAnsi"/>
        </w:rPr>
        <w:t>3</w:t>
      </w:r>
      <w:r w:rsidR="00657491">
        <w:rPr>
          <w:rFonts w:asciiTheme="minorHAnsi" w:hAnsiTheme="minorHAnsi"/>
        </w:rPr>
        <w:t>6</w:t>
      </w:r>
    </w:p>
    <w:p w:rsidR="0042168E" w:rsidRDefault="0042168E" w:rsidP="004D1CF5">
      <w:pPr>
        <w:jc w:val="both"/>
        <w:rPr>
          <w:rFonts w:asciiTheme="minorHAnsi" w:hAnsiTheme="minorHAnsi"/>
        </w:rPr>
      </w:pPr>
    </w:p>
    <w:p w:rsidR="007811CA" w:rsidRDefault="007811CA" w:rsidP="004D1CF5">
      <w:pPr>
        <w:numPr>
          <w:ilvl w:val="0"/>
          <w:numId w:val="16"/>
        </w:numPr>
        <w:jc w:val="both"/>
        <w:rPr>
          <w:rFonts w:asciiTheme="minorHAnsi" w:hAnsiTheme="minorHAnsi"/>
        </w:rPr>
      </w:pPr>
      <w:r>
        <w:rPr>
          <w:rFonts w:asciiTheme="minorHAnsi" w:hAnsiTheme="minorHAnsi"/>
        </w:rPr>
        <w:t>School Procedures for Grant Applications</w:t>
      </w:r>
    </w:p>
    <w:p w:rsidR="0042168E" w:rsidRDefault="007811CA" w:rsidP="004D1CF5">
      <w:pPr>
        <w:ind w:firstLine="720"/>
        <w:jc w:val="both"/>
        <w:rPr>
          <w:rFonts w:asciiTheme="minorHAnsi" w:hAnsiTheme="minorHAnsi"/>
        </w:rPr>
      </w:pPr>
      <w:r>
        <w:rPr>
          <w:rFonts w:asciiTheme="minorHAnsi" w:hAnsiTheme="minorHAnsi" w:cs="Arial"/>
          <w:sz w:val="22"/>
          <w:szCs w:val="22"/>
          <w:lang w:eastAsia="en-GB"/>
        </w:rPr>
        <w:t>(</w:t>
      </w:r>
      <w:proofErr w:type="gramStart"/>
      <w:r>
        <w:rPr>
          <w:rFonts w:asciiTheme="minorHAnsi" w:hAnsiTheme="minorHAnsi" w:cs="Arial"/>
          <w:sz w:val="22"/>
          <w:szCs w:val="22"/>
          <w:lang w:eastAsia="en-GB"/>
        </w:rPr>
        <w:t>including</w:t>
      </w:r>
      <w:proofErr w:type="gramEnd"/>
      <w:r>
        <w:rPr>
          <w:rFonts w:asciiTheme="minorHAnsi" w:hAnsiTheme="minorHAnsi" w:cs="Arial"/>
          <w:sz w:val="22"/>
          <w:szCs w:val="22"/>
          <w:lang w:eastAsia="en-GB"/>
        </w:rPr>
        <w:t xml:space="preserve"> Peer Review)</w:t>
      </w:r>
      <w:r w:rsidR="00156D8C">
        <w:rPr>
          <w:rFonts w:asciiTheme="minorHAnsi" w:hAnsiTheme="minorHAnsi"/>
        </w:rPr>
        <w:t xml:space="preserve"> </w:t>
      </w:r>
      <w:r w:rsidR="00C6454C">
        <w:rPr>
          <w:rFonts w:asciiTheme="minorHAnsi" w:hAnsiTheme="minorHAnsi"/>
        </w:rPr>
        <w:t xml:space="preserve">     </w:t>
      </w:r>
      <w:r w:rsidR="001B2A86">
        <w:rPr>
          <w:rFonts w:asciiTheme="minorHAnsi" w:hAnsiTheme="minorHAnsi"/>
        </w:rPr>
        <w:tab/>
        <w:t xml:space="preserve">                 </w:t>
      </w:r>
      <w:r>
        <w:rPr>
          <w:rFonts w:asciiTheme="minorHAnsi" w:hAnsiTheme="minorHAnsi"/>
        </w:rPr>
        <w:tab/>
      </w:r>
      <w:r>
        <w:rPr>
          <w:rFonts w:asciiTheme="minorHAnsi" w:hAnsiTheme="minorHAnsi"/>
        </w:rPr>
        <w:tab/>
      </w:r>
      <w:r>
        <w:rPr>
          <w:rFonts w:asciiTheme="minorHAnsi" w:hAnsiTheme="minorHAnsi"/>
        </w:rPr>
        <w:tab/>
        <w:t xml:space="preserve">    </w:t>
      </w:r>
      <w:r w:rsidR="001B2A86">
        <w:rPr>
          <w:rFonts w:asciiTheme="minorHAnsi" w:hAnsiTheme="minorHAnsi"/>
        </w:rPr>
        <w:t xml:space="preserve">  </w:t>
      </w:r>
      <w:r w:rsidR="00AB2203">
        <w:rPr>
          <w:rFonts w:asciiTheme="minorHAnsi" w:hAnsiTheme="minorHAnsi"/>
        </w:rPr>
        <w:t>3</w:t>
      </w:r>
      <w:r w:rsidR="00657491">
        <w:rPr>
          <w:rFonts w:asciiTheme="minorHAnsi" w:hAnsiTheme="minorHAnsi"/>
        </w:rPr>
        <w:t>9</w:t>
      </w:r>
    </w:p>
    <w:p w:rsidR="00156D8C" w:rsidRDefault="00156D8C" w:rsidP="004D1CF5">
      <w:pPr>
        <w:jc w:val="both"/>
        <w:rPr>
          <w:rFonts w:asciiTheme="minorHAnsi" w:hAnsiTheme="minorHAnsi"/>
        </w:rPr>
      </w:pPr>
    </w:p>
    <w:p w:rsidR="00156D8C" w:rsidRDefault="007811CA" w:rsidP="004D1CF5">
      <w:pPr>
        <w:numPr>
          <w:ilvl w:val="0"/>
          <w:numId w:val="16"/>
        </w:numPr>
        <w:jc w:val="both"/>
        <w:rPr>
          <w:rFonts w:asciiTheme="minorHAnsi" w:hAnsiTheme="minorHAnsi"/>
        </w:rPr>
      </w:pPr>
      <w:r>
        <w:rPr>
          <w:rFonts w:asciiTheme="minorHAnsi" w:hAnsiTheme="minorHAnsi"/>
        </w:rPr>
        <w:t xml:space="preserve">Grant </w:t>
      </w:r>
      <w:r w:rsidR="00CF2F2E">
        <w:rPr>
          <w:rFonts w:asciiTheme="minorHAnsi" w:hAnsiTheme="minorHAnsi"/>
        </w:rPr>
        <w:t>Awards: School Policy on Buy-Out</w:t>
      </w:r>
      <w:r w:rsidR="00156D8C">
        <w:rPr>
          <w:rFonts w:asciiTheme="minorHAnsi" w:hAnsiTheme="minorHAnsi"/>
        </w:rPr>
        <w:t xml:space="preserve"> </w:t>
      </w:r>
      <w:r w:rsidR="00CF2F2E">
        <w:rPr>
          <w:rFonts w:asciiTheme="minorHAnsi" w:hAnsiTheme="minorHAnsi"/>
        </w:rPr>
        <w:tab/>
      </w:r>
      <w:r w:rsidR="00CF2F2E">
        <w:rPr>
          <w:rFonts w:asciiTheme="minorHAnsi" w:hAnsiTheme="minorHAnsi"/>
        </w:rPr>
        <w:tab/>
      </w:r>
      <w:r w:rsidR="00CF2F2E">
        <w:rPr>
          <w:rFonts w:asciiTheme="minorHAnsi" w:hAnsiTheme="minorHAnsi"/>
        </w:rPr>
        <w:tab/>
        <w:t xml:space="preserve">      </w:t>
      </w:r>
      <w:r w:rsidR="00657491">
        <w:rPr>
          <w:rFonts w:asciiTheme="minorHAnsi" w:hAnsiTheme="minorHAnsi"/>
        </w:rPr>
        <w:t>41</w:t>
      </w:r>
    </w:p>
    <w:p w:rsidR="0042168E" w:rsidRDefault="0042168E" w:rsidP="004D1CF5">
      <w:pPr>
        <w:jc w:val="both"/>
        <w:rPr>
          <w:rFonts w:asciiTheme="minorHAnsi" w:hAnsiTheme="minorHAnsi"/>
        </w:rPr>
      </w:pPr>
    </w:p>
    <w:p w:rsidR="0042168E" w:rsidRDefault="0042168E" w:rsidP="004D1CF5">
      <w:pPr>
        <w:numPr>
          <w:ilvl w:val="0"/>
          <w:numId w:val="16"/>
        </w:numPr>
        <w:jc w:val="both"/>
        <w:rPr>
          <w:rFonts w:asciiTheme="minorHAnsi" w:hAnsiTheme="minorHAnsi"/>
        </w:rPr>
      </w:pPr>
      <w:r>
        <w:rPr>
          <w:rFonts w:asciiTheme="minorHAnsi" w:hAnsiTheme="minorHAnsi"/>
        </w:rPr>
        <w:t>Sabbaticals</w:t>
      </w:r>
      <w:r w:rsidR="00FB676C">
        <w:rPr>
          <w:rFonts w:asciiTheme="minorHAnsi" w:hAnsiTheme="minorHAnsi"/>
        </w:rPr>
        <w:t xml:space="preserve"> </w:t>
      </w:r>
      <w:r w:rsidR="00156D8C">
        <w:rPr>
          <w:rFonts w:asciiTheme="minorHAnsi" w:hAnsiTheme="minorHAnsi"/>
        </w:rPr>
        <w:t xml:space="preserve"> </w:t>
      </w:r>
      <w:r w:rsidR="00ED2507">
        <w:rPr>
          <w:rFonts w:asciiTheme="minorHAnsi" w:hAnsiTheme="minorHAnsi"/>
        </w:rPr>
        <w:t xml:space="preserve">   </w:t>
      </w:r>
      <w:r w:rsidR="00312B0E">
        <w:rPr>
          <w:rFonts w:asciiTheme="minorHAnsi" w:hAnsiTheme="minorHAnsi"/>
        </w:rPr>
        <w:tab/>
      </w:r>
      <w:r w:rsidR="00312B0E">
        <w:rPr>
          <w:rFonts w:asciiTheme="minorHAnsi" w:hAnsiTheme="minorHAnsi"/>
        </w:rPr>
        <w:tab/>
      </w:r>
      <w:r w:rsidR="00312B0E">
        <w:rPr>
          <w:rFonts w:asciiTheme="minorHAnsi" w:hAnsiTheme="minorHAnsi"/>
        </w:rPr>
        <w:tab/>
      </w:r>
      <w:r w:rsidR="00312B0E">
        <w:rPr>
          <w:rFonts w:asciiTheme="minorHAnsi" w:hAnsiTheme="minorHAnsi"/>
        </w:rPr>
        <w:tab/>
      </w:r>
      <w:r w:rsidR="00312B0E">
        <w:rPr>
          <w:rFonts w:asciiTheme="minorHAnsi" w:hAnsiTheme="minorHAnsi"/>
        </w:rPr>
        <w:tab/>
      </w:r>
      <w:r w:rsidR="00312B0E">
        <w:rPr>
          <w:rFonts w:asciiTheme="minorHAnsi" w:hAnsiTheme="minorHAnsi"/>
        </w:rPr>
        <w:tab/>
      </w:r>
      <w:r w:rsidR="00312B0E">
        <w:rPr>
          <w:rFonts w:asciiTheme="minorHAnsi" w:hAnsiTheme="minorHAnsi"/>
        </w:rPr>
        <w:tab/>
        <w:t xml:space="preserve">      </w:t>
      </w:r>
      <w:r w:rsidR="00657491">
        <w:rPr>
          <w:rFonts w:asciiTheme="minorHAnsi" w:hAnsiTheme="minorHAnsi"/>
        </w:rPr>
        <w:t>45</w:t>
      </w:r>
    </w:p>
    <w:p w:rsidR="0042168E" w:rsidRDefault="0042168E" w:rsidP="004D1CF5">
      <w:pPr>
        <w:jc w:val="both"/>
        <w:rPr>
          <w:rFonts w:asciiTheme="minorHAnsi" w:hAnsiTheme="minorHAnsi"/>
        </w:rPr>
      </w:pPr>
    </w:p>
    <w:p w:rsidR="009C7E8B" w:rsidRPr="007501C1" w:rsidRDefault="0042168E" w:rsidP="004D1CF5">
      <w:pPr>
        <w:numPr>
          <w:ilvl w:val="0"/>
          <w:numId w:val="16"/>
        </w:numPr>
        <w:jc w:val="both"/>
        <w:rPr>
          <w:rFonts w:asciiTheme="minorHAnsi" w:hAnsiTheme="minorHAnsi"/>
        </w:rPr>
      </w:pPr>
      <w:r>
        <w:rPr>
          <w:rFonts w:asciiTheme="minorHAnsi" w:hAnsiTheme="minorHAnsi"/>
        </w:rPr>
        <w:t xml:space="preserve">Research </w:t>
      </w:r>
      <w:r w:rsidR="008E33F6">
        <w:rPr>
          <w:rFonts w:asciiTheme="minorHAnsi" w:hAnsiTheme="minorHAnsi"/>
        </w:rPr>
        <w:t>Ethics</w:t>
      </w:r>
      <w:r w:rsidR="00FB676C">
        <w:rPr>
          <w:rFonts w:asciiTheme="minorHAnsi" w:hAnsiTheme="minorHAnsi"/>
        </w:rPr>
        <w:t xml:space="preserve"> </w:t>
      </w:r>
      <w:r w:rsidR="00156D8C">
        <w:rPr>
          <w:rFonts w:asciiTheme="minorHAnsi" w:hAnsiTheme="minorHAnsi"/>
        </w:rPr>
        <w:t xml:space="preserve"> </w:t>
      </w:r>
      <w:r w:rsidR="00312B0E">
        <w:rPr>
          <w:rFonts w:asciiTheme="minorHAnsi" w:hAnsiTheme="minorHAnsi"/>
        </w:rPr>
        <w:tab/>
      </w:r>
      <w:r w:rsidR="00312B0E">
        <w:rPr>
          <w:rFonts w:asciiTheme="minorHAnsi" w:hAnsiTheme="minorHAnsi"/>
        </w:rPr>
        <w:tab/>
      </w:r>
      <w:r w:rsidR="00312B0E">
        <w:rPr>
          <w:rFonts w:asciiTheme="minorHAnsi" w:hAnsiTheme="minorHAnsi"/>
        </w:rPr>
        <w:tab/>
      </w:r>
      <w:r w:rsidR="00312B0E">
        <w:rPr>
          <w:rFonts w:asciiTheme="minorHAnsi" w:hAnsiTheme="minorHAnsi"/>
        </w:rPr>
        <w:tab/>
      </w:r>
      <w:r w:rsidR="00312B0E">
        <w:rPr>
          <w:rFonts w:asciiTheme="minorHAnsi" w:hAnsiTheme="minorHAnsi"/>
        </w:rPr>
        <w:tab/>
      </w:r>
      <w:r w:rsidR="00312B0E">
        <w:rPr>
          <w:rFonts w:asciiTheme="minorHAnsi" w:hAnsiTheme="minorHAnsi"/>
        </w:rPr>
        <w:tab/>
        <w:t xml:space="preserve">      </w:t>
      </w:r>
      <w:r w:rsidR="00657491">
        <w:rPr>
          <w:rFonts w:asciiTheme="minorHAnsi" w:hAnsiTheme="minorHAnsi"/>
        </w:rPr>
        <w:t>50</w:t>
      </w:r>
    </w:p>
    <w:p w:rsidR="009C7E8B" w:rsidRDefault="009C7E8B" w:rsidP="004D1CF5">
      <w:pPr>
        <w:jc w:val="both"/>
        <w:rPr>
          <w:rFonts w:asciiTheme="minorHAnsi" w:hAnsiTheme="minorHAnsi"/>
        </w:rPr>
      </w:pPr>
    </w:p>
    <w:p w:rsidR="009C7E8B" w:rsidRDefault="009C7E8B" w:rsidP="004D1CF5">
      <w:pPr>
        <w:numPr>
          <w:ilvl w:val="0"/>
          <w:numId w:val="16"/>
        </w:numPr>
        <w:jc w:val="both"/>
        <w:rPr>
          <w:rFonts w:asciiTheme="minorHAnsi" w:hAnsiTheme="minorHAnsi"/>
        </w:rPr>
      </w:pPr>
      <w:r>
        <w:rPr>
          <w:rFonts w:asciiTheme="minorHAnsi" w:hAnsiTheme="minorHAnsi"/>
        </w:rPr>
        <w:t xml:space="preserve">Framework for Research Collaboration in SALC </w:t>
      </w:r>
      <w:r w:rsidR="00657491">
        <w:rPr>
          <w:rFonts w:asciiTheme="minorHAnsi" w:hAnsiTheme="minorHAnsi"/>
        </w:rPr>
        <w:t xml:space="preserve">                            53</w:t>
      </w:r>
    </w:p>
    <w:p w:rsidR="0042168E" w:rsidRDefault="0042168E" w:rsidP="004D1CF5">
      <w:pPr>
        <w:jc w:val="both"/>
        <w:rPr>
          <w:rFonts w:asciiTheme="minorHAnsi" w:hAnsiTheme="minorHAnsi"/>
        </w:rPr>
      </w:pPr>
    </w:p>
    <w:p w:rsidR="0042168E" w:rsidRDefault="00C6454C" w:rsidP="004D1CF5">
      <w:pPr>
        <w:numPr>
          <w:ilvl w:val="0"/>
          <w:numId w:val="16"/>
        </w:numPr>
        <w:jc w:val="both"/>
        <w:rPr>
          <w:rFonts w:asciiTheme="minorHAnsi" w:hAnsiTheme="minorHAnsi"/>
        </w:rPr>
      </w:pPr>
      <w:r>
        <w:rPr>
          <w:rFonts w:asciiTheme="minorHAnsi" w:hAnsiTheme="minorHAnsi"/>
        </w:rPr>
        <w:t xml:space="preserve">SALC and </w:t>
      </w:r>
      <w:r w:rsidR="0042168E">
        <w:rPr>
          <w:rFonts w:asciiTheme="minorHAnsi" w:hAnsiTheme="minorHAnsi"/>
        </w:rPr>
        <w:t>Faculty Research Strateg</w:t>
      </w:r>
      <w:r>
        <w:rPr>
          <w:rFonts w:asciiTheme="minorHAnsi" w:hAnsiTheme="minorHAnsi"/>
        </w:rPr>
        <w:t>ies</w:t>
      </w:r>
      <w:r w:rsidR="0042168E">
        <w:rPr>
          <w:rFonts w:asciiTheme="minorHAnsi" w:hAnsiTheme="minorHAnsi"/>
        </w:rPr>
        <w:t xml:space="preserve"> and Themes</w:t>
      </w:r>
      <w:r w:rsidR="00FB676C">
        <w:rPr>
          <w:rFonts w:asciiTheme="minorHAnsi" w:hAnsiTheme="minorHAnsi"/>
        </w:rPr>
        <w:t xml:space="preserve"> </w:t>
      </w:r>
      <w:r w:rsidR="00156D8C">
        <w:rPr>
          <w:rFonts w:asciiTheme="minorHAnsi" w:hAnsiTheme="minorHAnsi"/>
        </w:rPr>
        <w:t xml:space="preserve"> </w:t>
      </w:r>
      <w:r w:rsidR="00312B0E">
        <w:rPr>
          <w:rFonts w:asciiTheme="minorHAnsi" w:hAnsiTheme="minorHAnsi"/>
        </w:rPr>
        <w:t xml:space="preserve">                     </w:t>
      </w:r>
      <w:r w:rsidR="00DE0734">
        <w:rPr>
          <w:rFonts w:asciiTheme="minorHAnsi" w:hAnsiTheme="minorHAnsi"/>
        </w:rPr>
        <w:t>5</w:t>
      </w:r>
      <w:r w:rsidR="00657491">
        <w:rPr>
          <w:rFonts w:asciiTheme="minorHAnsi" w:hAnsiTheme="minorHAnsi"/>
        </w:rPr>
        <w:t>8</w:t>
      </w:r>
    </w:p>
    <w:p w:rsidR="0042168E" w:rsidRPr="00837996" w:rsidRDefault="0042168E" w:rsidP="004D1CF5">
      <w:pPr>
        <w:jc w:val="both"/>
        <w:rPr>
          <w:rFonts w:asciiTheme="minorHAnsi" w:hAnsiTheme="minorHAnsi"/>
        </w:rPr>
      </w:pPr>
    </w:p>
    <w:p w:rsidR="00312B0E" w:rsidRDefault="0042168E" w:rsidP="004D1CF5">
      <w:pPr>
        <w:numPr>
          <w:ilvl w:val="0"/>
          <w:numId w:val="16"/>
        </w:numPr>
        <w:jc w:val="both"/>
        <w:rPr>
          <w:rFonts w:asciiTheme="minorHAnsi" w:hAnsiTheme="minorHAnsi"/>
        </w:rPr>
      </w:pPr>
      <w:r>
        <w:rPr>
          <w:rFonts w:asciiTheme="minorHAnsi" w:hAnsiTheme="minorHAnsi"/>
        </w:rPr>
        <w:t xml:space="preserve">School Research Publications: </w:t>
      </w:r>
      <w:proofErr w:type="spellStart"/>
      <w:r w:rsidRPr="00156D8C">
        <w:rPr>
          <w:rFonts w:asciiTheme="minorHAnsi" w:hAnsiTheme="minorHAnsi"/>
          <w:i/>
          <w:iCs/>
        </w:rPr>
        <w:t>ArtsResearch</w:t>
      </w:r>
      <w:proofErr w:type="spellEnd"/>
      <w:r>
        <w:rPr>
          <w:rFonts w:asciiTheme="minorHAnsi" w:hAnsiTheme="minorHAnsi"/>
        </w:rPr>
        <w:t xml:space="preserve"> and </w:t>
      </w:r>
    </w:p>
    <w:p w:rsidR="0042168E" w:rsidRDefault="0042168E" w:rsidP="004D1CF5">
      <w:pPr>
        <w:ind w:firstLine="360"/>
        <w:jc w:val="both"/>
        <w:rPr>
          <w:rFonts w:asciiTheme="minorHAnsi" w:hAnsiTheme="minorHAnsi"/>
        </w:rPr>
      </w:pPr>
      <w:r>
        <w:rPr>
          <w:rFonts w:asciiTheme="minorHAnsi" w:hAnsiTheme="minorHAnsi"/>
        </w:rPr>
        <w:t>SALC Research Newsletter</w:t>
      </w:r>
      <w:r w:rsidR="00312B0E">
        <w:rPr>
          <w:rFonts w:asciiTheme="minorHAnsi" w:hAnsiTheme="minorHAnsi"/>
        </w:rPr>
        <w:t xml:space="preserve">                                                                        </w:t>
      </w:r>
      <w:r w:rsidR="00657491">
        <w:rPr>
          <w:rFonts w:asciiTheme="minorHAnsi" w:hAnsiTheme="minorHAnsi"/>
        </w:rPr>
        <w:t>64</w:t>
      </w:r>
    </w:p>
    <w:p w:rsidR="00A84C75" w:rsidRDefault="00A84C75" w:rsidP="004D1CF5">
      <w:pPr>
        <w:ind w:firstLine="360"/>
        <w:jc w:val="both"/>
        <w:rPr>
          <w:rFonts w:asciiTheme="minorHAnsi" w:hAnsiTheme="minorHAnsi"/>
        </w:rPr>
      </w:pPr>
    </w:p>
    <w:p w:rsidR="00A84C75" w:rsidRPr="00A84C75" w:rsidRDefault="00A84C75" w:rsidP="004D1CF5">
      <w:pPr>
        <w:pStyle w:val="ListParagraph"/>
        <w:numPr>
          <w:ilvl w:val="0"/>
          <w:numId w:val="16"/>
        </w:numPr>
        <w:jc w:val="both"/>
        <w:rPr>
          <w:rFonts w:asciiTheme="minorHAnsi" w:hAnsiTheme="minorHAnsi"/>
          <w:sz w:val="24"/>
          <w:szCs w:val="24"/>
        </w:rPr>
      </w:pPr>
      <w:r w:rsidRPr="00A84C75">
        <w:rPr>
          <w:rFonts w:asciiTheme="minorHAnsi" w:hAnsiTheme="minorHAnsi"/>
          <w:sz w:val="24"/>
          <w:szCs w:val="24"/>
        </w:rPr>
        <w:t>Research and the University of Manchester Library</w:t>
      </w:r>
      <w:r w:rsidRPr="00A84C75">
        <w:rPr>
          <w:rFonts w:asciiTheme="minorHAnsi" w:hAnsiTheme="minorHAnsi"/>
          <w:sz w:val="24"/>
          <w:szCs w:val="24"/>
        </w:rPr>
        <w:tab/>
      </w:r>
      <w:r w:rsidRPr="00A84C75">
        <w:rPr>
          <w:rFonts w:asciiTheme="minorHAnsi" w:hAnsiTheme="minorHAnsi"/>
          <w:sz w:val="24"/>
          <w:szCs w:val="24"/>
        </w:rPr>
        <w:tab/>
      </w:r>
      <w:r>
        <w:rPr>
          <w:rFonts w:asciiTheme="minorHAnsi" w:hAnsiTheme="minorHAnsi"/>
          <w:sz w:val="24"/>
          <w:szCs w:val="24"/>
        </w:rPr>
        <w:t xml:space="preserve">      </w:t>
      </w:r>
      <w:r w:rsidRPr="00A84C75">
        <w:rPr>
          <w:rFonts w:asciiTheme="minorHAnsi" w:hAnsiTheme="minorHAnsi"/>
          <w:sz w:val="24"/>
          <w:szCs w:val="24"/>
        </w:rPr>
        <w:t>65</w:t>
      </w:r>
    </w:p>
    <w:p w:rsidR="001B059A" w:rsidRDefault="001B059A" w:rsidP="004D1CF5">
      <w:pPr>
        <w:ind w:firstLine="360"/>
        <w:jc w:val="both"/>
        <w:rPr>
          <w:rFonts w:asciiTheme="minorHAnsi" w:hAnsiTheme="minorHAnsi"/>
        </w:rPr>
      </w:pPr>
    </w:p>
    <w:p w:rsidR="004A4718" w:rsidRDefault="004A4718" w:rsidP="004D1CF5">
      <w:pPr>
        <w:jc w:val="both"/>
        <w:rPr>
          <w:rFonts w:asciiTheme="minorHAnsi" w:hAnsiTheme="minorHAnsi"/>
        </w:rPr>
      </w:pPr>
    </w:p>
    <w:p w:rsidR="0042168E" w:rsidRDefault="0042168E" w:rsidP="004D1CF5">
      <w:pPr>
        <w:jc w:val="both"/>
        <w:rPr>
          <w:rFonts w:asciiTheme="minorHAnsi" w:hAnsiTheme="minorHAnsi"/>
        </w:rPr>
      </w:pPr>
    </w:p>
    <w:p w:rsidR="00837996" w:rsidRDefault="00837996" w:rsidP="004D1CF5">
      <w:pPr>
        <w:jc w:val="both"/>
        <w:rPr>
          <w:rFonts w:asciiTheme="minorHAnsi" w:hAnsiTheme="minorHAnsi"/>
        </w:rPr>
      </w:pPr>
    </w:p>
    <w:p w:rsidR="00837996" w:rsidRDefault="00837996" w:rsidP="004D1CF5">
      <w:pPr>
        <w:jc w:val="both"/>
        <w:rPr>
          <w:rFonts w:asciiTheme="minorHAnsi" w:hAnsiTheme="minorHAnsi"/>
        </w:rPr>
      </w:pPr>
    </w:p>
    <w:p w:rsidR="0042168E" w:rsidRDefault="0042168E" w:rsidP="004D1CF5">
      <w:pPr>
        <w:jc w:val="both"/>
        <w:rPr>
          <w:rFonts w:asciiTheme="minorHAnsi" w:hAnsiTheme="minorHAnsi"/>
        </w:rPr>
      </w:pPr>
    </w:p>
    <w:p w:rsidR="00434F52" w:rsidRPr="00434F52" w:rsidRDefault="00434F52" w:rsidP="004D1CF5">
      <w:pPr>
        <w:jc w:val="both"/>
        <w:rPr>
          <w:rFonts w:asciiTheme="minorHAnsi" w:hAnsiTheme="minorHAnsi"/>
          <w:b/>
          <w:bCs/>
          <w:sz w:val="32"/>
          <w:szCs w:val="32"/>
        </w:rPr>
      </w:pPr>
    </w:p>
    <w:p w:rsidR="00156D8C" w:rsidRPr="00CD653E" w:rsidRDefault="00156D8C" w:rsidP="004D1CF5">
      <w:pPr>
        <w:pStyle w:val="ListParagraph"/>
        <w:numPr>
          <w:ilvl w:val="0"/>
          <w:numId w:val="30"/>
        </w:numPr>
        <w:spacing w:line="240" w:lineRule="auto"/>
        <w:jc w:val="both"/>
        <w:rPr>
          <w:rFonts w:asciiTheme="minorHAnsi" w:hAnsiTheme="minorHAnsi"/>
          <w:sz w:val="32"/>
          <w:szCs w:val="32"/>
        </w:rPr>
      </w:pPr>
      <w:r w:rsidRPr="00262E82">
        <w:rPr>
          <w:rFonts w:asciiTheme="minorHAnsi" w:hAnsiTheme="minorHAnsi"/>
          <w:sz w:val="32"/>
          <w:szCs w:val="32"/>
        </w:rPr>
        <w:lastRenderedPageBreak/>
        <w:t xml:space="preserve">INTRODUCTION </w:t>
      </w:r>
    </w:p>
    <w:p w:rsidR="00B07A30" w:rsidRDefault="00E83F3A" w:rsidP="004D1CF5">
      <w:pPr>
        <w:jc w:val="both"/>
        <w:rPr>
          <w:rFonts w:asciiTheme="minorHAnsi" w:hAnsiTheme="minorHAnsi"/>
        </w:rPr>
      </w:pPr>
      <w:r>
        <w:rPr>
          <w:rFonts w:asciiTheme="minorHAnsi" w:hAnsiTheme="minorHAnsi"/>
        </w:rPr>
        <w:t xml:space="preserve">The information contained in this </w:t>
      </w:r>
      <w:r w:rsidR="00CD653E">
        <w:rPr>
          <w:rFonts w:asciiTheme="minorHAnsi" w:hAnsiTheme="minorHAnsi"/>
        </w:rPr>
        <w:t>handbook</w:t>
      </w:r>
      <w:r>
        <w:rPr>
          <w:rFonts w:asciiTheme="minorHAnsi" w:hAnsiTheme="minorHAnsi"/>
        </w:rPr>
        <w:t xml:space="preserve"> is aimed both at early-career staff for whom this is one of their firs</w:t>
      </w:r>
      <w:r w:rsidR="00CD653E">
        <w:rPr>
          <w:rFonts w:asciiTheme="minorHAnsi" w:hAnsiTheme="minorHAnsi"/>
        </w:rPr>
        <w:t xml:space="preserve">t academic appointments, and at established staff, as well as at </w:t>
      </w:r>
      <w:r>
        <w:rPr>
          <w:rFonts w:asciiTheme="minorHAnsi" w:hAnsiTheme="minorHAnsi"/>
        </w:rPr>
        <w:t>new appointees to Manchester who have significant prior experience, but who may benefit from an introduction to some of the</w:t>
      </w:r>
      <w:r w:rsidR="007A1557">
        <w:rPr>
          <w:rFonts w:asciiTheme="minorHAnsi" w:hAnsiTheme="minorHAnsi"/>
        </w:rPr>
        <w:t xml:space="preserve"> research opportunities, processes and policies specific to this school and this institution. The latter are thus welcome to read the pack selectively. </w:t>
      </w:r>
      <w:r w:rsidR="00122B9D">
        <w:rPr>
          <w:rFonts w:asciiTheme="minorHAnsi" w:hAnsiTheme="minorHAnsi"/>
        </w:rPr>
        <w:t xml:space="preserve">In particular, we would draw their attention to </w:t>
      </w:r>
      <w:r w:rsidR="00AE30E0">
        <w:rPr>
          <w:rFonts w:asciiTheme="minorHAnsi" w:hAnsiTheme="minorHAnsi"/>
        </w:rPr>
        <w:t>sections 2</w:t>
      </w:r>
      <w:r w:rsidR="00653F73">
        <w:rPr>
          <w:rFonts w:asciiTheme="minorHAnsi" w:hAnsiTheme="minorHAnsi"/>
        </w:rPr>
        <w:t>-</w:t>
      </w:r>
      <w:r w:rsidR="00AE30E0">
        <w:rPr>
          <w:rFonts w:asciiTheme="minorHAnsi" w:hAnsiTheme="minorHAnsi"/>
        </w:rPr>
        <w:t>3,</w:t>
      </w:r>
      <w:r w:rsidR="00122B9D">
        <w:rPr>
          <w:rFonts w:asciiTheme="minorHAnsi" w:hAnsiTheme="minorHAnsi"/>
        </w:rPr>
        <w:t xml:space="preserve"> </w:t>
      </w:r>
      <w:r w:rsidR="00AE30E0">
        <w:rPr>
          <w:rFonts w:asciiTheme="minorHAnsi" w:hAnsiTheme="minorHAnsi"/>
        </w:rPr>
        <w:t>6-7, 14 and 18.</w:t>
      </w:r>
      <w:r w:rsidR="00653F73">
        <w:rPr>
          <w:rFonts w:asciiTheme="minorHAnsi" w:hAnsiTheme="minorHAnsi"/>
        </w:rPr>
        <w:t xml:space="preserve"> Early-Career Researchers are encouraged to find time to read the pack in its entirety</w:t>
      </w:r>
      <w:r w:rsidR="00343557">
        <w:rPr>
          <w:rFonts w:asciiTheme="minorHAnsi" w:hAnsiTheme="minorHAnsi"/>
        </w:rPr>
        <w:t>, but they might like to pay particular attention to sections 2-5, 7-10, 12-13 and 15-16</w:t>
      </w:r>
      <w:r w:rsidR="00653F73">
        <w:rPr>
          <w:rFonts w:asciiTheme="minorHAnsi" w:hAnsiTheme="minorHAnsi"/>
        </w:rPr>
        <w:t>.</w:t>
      </w:r>
      <w:r w:rsidR="00AE30E0">
        <w:rPr>
          <w:rFonts w:asciiTheme="minorHAnsi" w:hAnsiTheme="minorHAnsi"/>
        </w:rPr>
        <w:t xml:space="preserve"> Seasoned SALC researchers may also like to use the </w:t>
      </w:r>
      <w:r w:rsidR="00CD653E">
        <w:rPr>
          <w:rFonts w:asciiTheme="minorHAnsi" w:hAnsiTheme="minorHAnsi"/>
        </w:rPr>
        <w:t>handbook</w:t>
      </w:r>
      <w:r w:rsidR="00AE30E0">
        <w:rPr>
          <w:rFonts w:asciiTheme="minorHAnsi" w:hAnsiTheme="minorHAnsi"/>
        </w:rPr>
        <w:t xml:space="preserve"> to update and refresh their knowledge on a selective basis</w:t>
      </w:r>
      <w:r w:rsidR="00CD653E">
        <w:rPr>
          <w:rFonts w:asciiTheme="minorHAnsi" w:hAnsiTheme="minorHAnsi"/>
        </w:rPr>
        <w:t>, and in order to source relevant policy statements</w:t>
      </w:r>
      <w:r w:rsidR="00AE30E0">
        <w:rPr>
          <w:rFonts w:asciiTheme="minorHAnsi" w:hAnsiTheme="minorHAnsi"/>
        </w:rPr>
        <w:t>.</w:t>
      </w:r>
    </w:p>
    <w:p w:rsidR="007A1557" w:rsidRDefault="007A1557" w:rsidP="004D1CF5">
      <w:pPr>
        <w:jc w:val="both"/>
        <w:rPr>
          <w:rFonts w:asciiTheme="minorHAnsi" w:hAnsiTheme="minorHAnsi"/>
        </w:rPr>
      </w:pPr>
    </w:p>
    <w:p w:rsidR="007A1557" w:rsidRDefault="007A1557" w:rsidP="004D1CF5">
      <w:pPr>
        <w:jc w:val="both"/>
        <w:rPr>
          <w:rFonts w:asciiTheme="minorHAnsi" w:hAnsiTheme="minorHAnsi"/>
        </w:rPr>
      </w:pPr>
      <w:r>
        <w:rPr>
          <w:rFonts w:asciiTheme="minorHAnsi" w:hAnsiTheme="minorHAnsi"/>
        </w:rPr>
        <w:t xml:space="preserve">Much of the information contained in the </w:t>
      </w:r>
      <w:r w:rsidR="00CD653E">
        <w:rPr>
          <w:rFonts w:asciiTheme="minorHAnsi" w:hAnsiTheme="minorHAnsi"/>
        </w:rPr>
        <w:t>handbook</w:t>
      </w:r>
      <w:r>
        <w:rPr>
          <w:rFonts w:asciiTheme="minorHAnsi" w:hAnsiTheme="minorHAnsi"/>
        </w:rPr>
        <w:t xml:space="preserve"> is </w:t>
      </w:r>
      <w:r w:rsidR="002A586C">
        <w:rPr>
          <w:rFonts w:asciiTheme="minorHAnsi" w:hAnsiTheme="minorHAnsi"/>
        </w:rPr>
        <w:t xml:space="preserve">available separately elsewhere, </w:t>
      </w:r>
      <w:r>
        <w:rPr>
          <w:rFonts w:asciiTheme="minorHAnsi" w:hAnsiTheme="minorHAnsi"/>
        </w:rPr>
        <w:t>in many cases on the School</w:t>
      </w:r>
      <w:r w:rsidR="002A586C">
        <w:rPr>
          <w:rFonts w:asciiTheme="minorHAnsi" w:hAnsiTheme="minorHAnsi"/>
        </w:rPr>
        <w:t xml:space="preserve"> research</w:t>
      </w:r>
      <w:r>
        <w:rPr>
          <w:rFonts w:asciiTheme="minorHAnsi" w:hAnsiTheme="minorHAnsi"/>
        </w:rPr>
        <w:t xml:space="preserve"> intranet</w:t>
      </w:r>
      <w:r w:rsidR="002A586C">
        <w:rPr>
          <w:rFonts w:asciiTheme="minorHAnsi" w:hAnsiTheme="minorHAnsi"/>
        </w:rPr>
        <w:t xml:space="preserve"> pages (</w:t>
      </w:r>
      <w:r w:rsidR="002A586C" w:rsidRPr="002A586C">
        <w:rPr>
          <w:rFonts w:ascii="Calibri" w:hAnsi="Calibri"/>
          <w:color w:val="1F497D"/>
          <w:sz w:val="22"/>
          <w:szCs w:val="22"/>
        </w:rPr>
        <w:t>http://www.alc.manchester.ac.uk/staffintranet/research/</w:t>
      </w:r>
      <w:r w:rsidR="002A586C">
        <w:rPr>
          <w:rFonts w:asciiTheme="minorHAnsi" w:hAnsiTheme="minorHAnsi"/>
        </w:rPr>
        <w:t xml:space="preserve">). </w:t>
      </w:r>
      <w:r>
        <w:rPr>
          <w:rFonts w:asciiTheme="minorHAnsi" w:hAnsiTheme="minorHAnsi"/>
        </w:rPr>
        <w:t xml:space="preserve"> It has been collated from a variety of sources (though m</w:t>
      </w:r>
      <w:r w:rsidR="00653F73">
        <w:rPr>
          <w:rFonts w:asciiTheme="minorHAnsi" w:hAnsiTheme="minorHAnsi"/>
        </w:rPr>
        <w:t>uch</w:t>
      </w:r>
      <w:r>
        <w:rPr>
          <w:rFonts w:asciiTheme="minorHAnsi" w:hAnsiTheme="minorHAnsi"/>
        </w:rPr>
        <w:t xml:space="preserve"> of it was generated by the School’s Research Committee). In some instances, rather than reproduce lengthy documentation</w:t>
      </w:r>
      <w:r w:rsidR="00122B9D">
        <w:rPr>
          <w:rFonts w:asciiTheme="minorHAnsi" w:hAnsiTheme="minorHAnsi"/>
        </w:rPr>
        <w:t>, we have referred you to the relevant internet link. Some of the material is being made available</w:t>
      </w:r>
      <w:r w:rsidR="00653F73">
        <w:rPr>
          <w:rFonts w:asciiTheme="minorHAnsi" w:hAnsiTheme="minorHAnsi"/>
        </w:rPr>
        <w:t xml:space="preserve"> here</w:t>
      </w:r>
      <w:r w:rsidR="00122B9D">
        <w:rPr>
          <w:rFonts w:asciiTheme="minorHAnsi" w:hAnsiTheme="minorHAnsi"/>
        </w:rPr>
        <w:t xml:space="preserve"> for the first time in its present form</w:t>
      </w:r>
      <w:r w:rsidR="00AE30E0">
        <w:rPr>
          <w:rFonts w:asciiTheme="minorHAnsi" w:hAnsiTheme="minorHAnsi"/>
        </w:rPr>
        <w:t>. We hope that readers will appreciate the convenience of having it all brought together in one place.</w:t>
      </w:r>
    </w:p>
    <w:p w:rsidR="00AE30E0" w:rsidRDefault="00AE30E0" w:rsidP="004D1CF5">
      <w:pPr>
        <w:jc w:val="both"/>
        <w:rPr>
          <w:rFonts w:asciiTheme="minorHAnsi" w:hAnsiTheme="minorHAnsi"/>
        </w:rPr>
      </w:pPr>
    </w:p>
    <w:p w:rsidR="00434F52" w:rsidRDefault="00AE30E0" w:rsidP="004D1CF5">
      <w:pPr>
        <w:jc w:val="both"/>
        <w:rPr>
          <w:rFonts w:asciiTheme="minorHAnsi" w:hAnsiTheme="minorHAnsi"/>
        </w:rPr>
      </w:pPr>
      <w:r>
        <w:rPr>
          <w:rFonts w:asciiTheme="minorHAnsi" w:hAnsiTheme="minorHAnsi"/>
        </w:rPr>
        <w:t>We will update the guidelines each year and would value any suggestions for additional information to be included, or on ways in which we might improve the presentation of the material.</w:t>
      </w:r>
    </w:p>
    <w:p w:rsidR="0096169B" w:rsidRDefault="0096169B" w:rsidP="004D1CF5">
      <w:pPr>
        <w:jc w:val="both"/>
        <w:rPr>
          <w:rFonts w:asciiTheme="minorHAnsi" w:hAnsiTheme="minorHAnsi"/>
        </w:rPr>
      </w:pPr>
    </w:p>
    <w:p w:rsidR="0096169B" w:rsidRDefault="0096169B" w:rsidP="004D1CF5">
      <w:pPr>
        <w:jc w:val="both"/>
        <w:rPr>
          <w:rFonts w:asciiTheme="minorHAnsi" w:hAnsiTheme="minorHAnsi"/>
        </w:rPr>
      </w:pPr>
    </w:p>
    <w:p w:rsidR="00731CF1" w:rsidRDefault="00731CF1" w:rsidP="004D1CF5">
      <w:pPr>
        <w:jc w:val="both"/>
        <w:rPr>
          <w:rFonts w:asciiTheme="minorHAnsi" w:hAnsiTheme="minorHAnsi"/>
        </w:rPr>
      </w:pPr>
    </w:p>
    <w:p w:rsidR="00731CF1" w:rsidRDefault="00731CF1" w:rsidP="004D1CF5">
      <w:pPr>
        <w:jc w:val="both"/>
        <w:rPr>
          <w:rFonts w:asciiTheme="minorHAnsi" w:hAnsiTheme="minorHAnsi"/>
        </w:rPr>
      </w:pPr>
    </w:p>
    <w:p w:rsidR="00731CF1" w:rsidRDefault="00731CF1" w:rsidP="004D1CF5">
      <w:pPr>
        <w:jc w:val="both"/>
        <w:rPr>
          <w:rFonts w:asciiTheme="minorHAnsi" w:hAnsiTheme="minorHAnsi"/>
        </w:rPr>
      </w:pPr>
    </w:p>
    <w:p w:rsidR="00731CF1" w:rsidRDefault="00731CF1" w:rsidP="004D1CF5">
      <w:pPr>
        <w:jc w:val="both"/>
        <w:rPr>
          <w:rFonts w:asciiTheme="minorHAnsi" w:hAnsiTheme="minorHAnsi"/>
        </w:rPr>
      </w:pPr>
    </w:p>
    <w:p w:rsidR="00731CF1" w:rsidRDefault="00731CF1" w:rsidP="004D1CF5">
      <w:pPr>
        <w:jc w:val="both"/>
        <w:rPr>
          <w:rFonts w:asciiTheme="minorHAnsi" w:hAnsiTheme="minorHAnsi"/>
        </w:rPr>
      </w:pPr>
    </w:p>
    <w:p w:rsidR="00731CF1" w:rsidRDefault="00731CF1" w:rsidP="004D1CF5">
      <w:pPr>
        <w:jc w:val="both"/>
        <w:rPr>
          <w:rFonts w:asciiTheme="minorHAnsi" w:hAnsiTheme="minorHAnsi"/>
        </w:rPr>
      </w:pPr>
    </w:p>
    <w:p w:rsidR="00731CF1" w:rsidRDefault="00731CF1" w:rsidP="004D1CF5">
      <w:pPr>
        <w:jc w:val="both"/>
        <w:rPr>
          <w:rFonts w:asciiTheme="minorHAnsi" w:hAnsiTheme="minorHAnsi"/>
        </w:rPr>
      </w:pPr>
    </w:p>
    <w:p w:rsidR="00731CF1" w:rsidRDefault="00731CF1" w:rsidP="004D1CF5">
      <w:pPr>
        <w:jc w:val="both"/>
        <w:rPr>
          <w:rFonts w:asciiTheme="minorHAnsi" w:hAnsiTheme="minorHAnsi"/>
        </w:rPr>
      </w:pPr>
    </w:p>
    <w:p w:rsidR="00731CF1" w:rsidRDefault="00731CF1" w:rsidP="004D1CF5">
      <w:pPr>
        <w:jc w:val="both"/>
        <w:rPr>
          <w:rFonts w:asciiTheme="minorHAnsi" w:hAnsiTheme="minorHAnsi"/>
        </w:rPr>
      </w:pPr>
    </w:p>
    <w:p w:rsidR="00731CF1" w:rsidRDefault="00731CF1" w:rsidP="004D1CF5">
      <w:pPr>
        <w:jc w:val="both"/>
        <w:rPr>
          <w:rFonts w:asciiTheme="minorHAnsi" w:hAnsiTheme="minorHAnsi"/>
        </w:rPr>
      </w:pPr>
    </w:p>
    <w:p w:rsidR="00731CF1" w:rsidRDefault="00731CF1" w:rsidP="004D1CF5">
      <w:pPr>
        <w:jc w:val="both"/>
        <w:rPr>
          <w:rFonts w:asciiTheme="minorHAnsi" w:hAnsiTheme="minorHAnsi"/>
        </w:rPr>
      </w:pPr>
    </w:p>
    <w:p w:rsidR="00731CF1" w:rsidRDefault="00731CF1" w:rsidP="004D1CF5">
      <w:pPr>
        <w:jc w:val="both"/>
        <w:rPr>
          <w:rFonts w:asciiTheme="minorHAnsi" w:hAnsiTheme="minorHAnsi"/>
        </w:rPr>
      </w:pPr>
    </w:p>
    <w:p w:rsidR="00731CF1" w:rsidRDefault="00731CF1" w:rsidP="004D1CF5">
      <w:pPr>
        <w:jc w:val="both"/>
        <w:rPr>
          <w:rFonts w:asciiTheme="minorHAnsi" w:hAnsiTheme="minorHAnsi"/>
        </w:rPr>
      </w:pPr>
    </w:p>
    <w:p w:rsidR="00731CF1" w:rsidRDefault="00731CF1" w:rsidP="004D1CF5">
      <w:pPr>
        <w:jc w:val="both"/>
        <w:rPr>
          <w:rFonts w:asciiTheme="minorHAnsi" w:hAnsiTheme="minorHAnsi"/>
        </w:rPr>
      </w:pPr>
    </w:p>
    <w:p w:rsidR="00731CF1" w:rsidRDefault="00731CF1" w:rsidP="004D1CF5">
      <w:pPr>
        <w:jc w:val="both"/>
        <w:rPr>
          <w:rFonts w:asciiTheme="minorHAnsi" w:hAnsiTheme="minorHAnsi"/>
        </w:rPr>
      </w:pPr>
    </w:p>
    <w:p w:rsidR="00731CF1" w:rsidRDefault="00731CF1" w:rsidP="004D1CF5">
      <w:pPr>
        <w:jc w:val="both"/>
        <w:rPr>
          <w:rFonts w:asciiTheme="minorHAnsi" w:hAnsiTheme="minorHAnsi"/>
        </w:rPr>
      </w:pPr>
    </w:p>
    <w:p w:rsidR="00731CF1" w:rsidRPr="0096169B" w:rsidRDefault="00731CF1" w:rsidP="004D1CF5">
      <w:pPr>
        <w:jc w:val="both"/>
        <w:rPr>
          <w:rFonts w:asciiTheme="minorHAnsi" w:hAnsiTheme="minorHAnsi"/>
        </w:rPr>
      </w:pPr>
    </w:p>
    <w:p w:rsidR="00434F52" w:rsidRPr="0096169B" w:rsidRDefault="00AE30E0" w:rsidP="004D1CF5">
      <w:pPr>
        <w:pStyle w:val="ListParagraph"/>
        <w:numPr>
          <w:ilvl w:val="0"/>
          <w:numId w:val="30"/>
        </w:numPr>
        <w:spacing w:line="240" w:lineRule="auto"/>
        <w:jc w:val="both"/>
        <w:rPr>
          <w:rFonts w:asciiTheme="minorHAnsi" w:hAnsiTheme="minorHAnsi"/>
          <w:sz w:val="32"/>
          <w:szCs w:val="32"/>
        </w:rPr>
      </w:pPr>
      <w:r w:rsidRPr="00262E82">
        <w:rPr>
          <w:rFonts w:asciiTheme="minorHAnsi" w:hAnsiTheme="minorHAnsi"/>
          <w:sz w:val="32"/>
          <w:szCs w:val="32"/>
        </w:rPr>
        <w:lastRenderedPageBreak/>
        <w:t>S</w:t>
      </w:r>
      <w:r w:rsidR="00F33AFB" w:rsidRPr="00262E82">
        <w:rPr>
          <w:rFonts w:asciiTheme="minorHAnsi" w:hAnsiTheme="minorHAnsi"/>
          <w:sz w:val="32"/>
          <w:szCs w:val="32"/>
        </w:rPr>
        <w:t>UPPORTING RESEARCH IN SALC: WHO DOES WHAT AND WHAT IS AVAILABLE?</w:t>
      </w:r>
      <w:r w:rsidR="00957006">
        <w:rPr>
          <w:rFonts w:asciiTheme="minorHAnsi" w:hAnsiTheme="minorHAnsi"/>
          <w:sz w:val="32"/>
          <w:szCs w:val="32"/>
        </w:rPr>
        <w:t>; ROLES AND REMITS</w:t>
      </w:r>
    </w:p>
    <w:p w:rsidR="008D7481" w:rsidRDefault="00F33AFB" w:rsidP="004D1CF5">
      <w:pPr>
        <w:jc w:val="both"/>
        <w:rPr>
          <w:rFonts w:asciiTheme="minorHAnsi" w:hAnsiTheme="minorHAnsi"/>
        </w:rPr>
      </w:pPr>
      <w:r>
        <w:rPr>
          <w:rFonts w:asciiTheme="minorHAnsi" w:hAnsiTheme="minorHAnsi"/>
        </w:rPr>
        <w:t>Research in SALC is overseen by the School Research Committee chaired by Steve Hutchings (Research Director) and consisting of research coordinators from each of our seven divisions, along with the Research Development Manager (Jonathan</w:t>
      </w:r>
      <w:r w:rsidR="00957006">
        <w:rPr>
          <w:rFonts w:asciiTheme="minorHAnsi" w:hAnsiTheme="minorHAnsi"/>
        </w:rPr>
        <w:t>.</w:t>
      </w:r>
      <w:r>
        <w:rPr>
          <w:rFonts w:asciiTheme="minorHAnsi" w:hAnsiTheme="minorHAnsi"/>
        </w:rPr>
        <w:t>Starbrook</w:t>
      </w:r>
      <w:r w:rsidR="00957006">
        <w:rPr>
          <w:rFonts w:asciiTheme="minorHAnsi" w:hAnsiTheme="minorHAnsi"/>
        </w:rPr>
        <w:t>@manchester.ac.uk</w:t>
      </w:r>
      <w:r>
        <w:rPr>
          <w:rFonts w:asciiTheme="minorHAnsi" w:hAnsiTheme="minorHAnsi"/>
        </w:rPr>
        <w:t xml:space="preserve">), </w:t>
      </w:r>
      <w:r w:rsidR="00957006">
        <w:rPr>
          <w:rFonts w:asciiTheme="minorHAnsi" w:hAnsiTheme="minorHAnsi"/>
        </w:rPr>
        <w:t>Research Support Officer (Karen.</w:t>
      </w:r>
      <w:r>
        <w:rPr>
          <w:rFonts w:asciiTheme="minorHAnsi" w:hAnsiTheme="minorHAnsi"/>
        </w:rPr>
        <w:t>Murphy</w:t>
      </w:r>
      <w:r w:rsidR="00957006">
        <w:rPr>
          <w:rFonts w:asciiTheme="minorHAnsi" w:hAnsiTheme="minorHAnsi"/>
        </w:rPr>
        <w:t>@manchester.ac.uk</w:t>
      </w:r>
      <w:r>
        <w:rPr>
          <w:rFonts w:asciiTheme="minorHAnsi" w:hAnsiTheme="minorHAnsi"/>
        </w:rPr>
        <w:t>) and attended in part by representatives from</w:t>
      </w:r>
      <w:r w:rsidR="00653F73">
        <w:rPr>
          <w:rFonts w:asciiTheme="minorHAnsi" w:hAnsiTheme="minorHAnsi"/>
        </w:rPr>
        <w:t xml:space="preserve"> two of our major research centres,</w:t>
      </w:r>
      <w:r>
        <w:rPr>
          <w:rFonts w:asciiTheme="minorHAnsi" w:hAnsiTheme="minorHAnsi"/>
        </w:rPr>
        <w:t xml:space="preserve"> CIDRAL</w:t>
      </w:r>
      <w:r w:rsidR="00653F73">
        <w:rPr>
          <w:rFonts w:asciiTheme="minorHAnsi" w:hAnsiTheme="minorHAnsi"/>
        </w:rPr>
        <w:t xml:space="preserve"> and HCRI, </w:t>
      </w:r>
      <w:r>
        <w:rPr>
          <w:rFonts w:asciiTheme="minorHAnsi" w:hAnsiTheme="minorHAnsi"/>
        </w:rPr>
        <w:t xml:space="preserve">and </w:t>
      </w:r>
      <w:r w:rsidR="00653F73">
        <w:rPr>
          <w:rFonts w:asciiTheme="minorHAnsi" w:hAnsiTheme="minorHAnsi"/>
        </w:rPr>
        <w:t xml:space="preserve">from </w:t>
      </w:r>
      <w:r>
        <w:rPr>
          <w:rFonts w:asciiTheme="minorHAnsi" w:hAnsiTheme="minorHAnsi"/>
        </w:rPr>
        <w:t>the University Library. The divisional research coordinators are responsible for</w:t>
      </w:r>
      <w:r w:rsidR="001F2ACD">
        <w:rPr>
          <w:rFonts w:asciiTheme="minorHAnsi" w:hAnsiTheme="minorHAnsi"/>
        </w:rPr>
        <w:t>, amongst other things,</w:t>
      </w:r>
      <w:r>
        <w:rPr>
          <w:rFonts w:asciiTheme="minorHAnsi" w:hAnsiTheme="minorHAnsi"/>
        </w:rPr>
        <w:t xml:space="preserve"> advising on day-to-day research-related issues, including publi</w:t>
      </w:r>
      <w:r w:rsidR="00975FA4">
        <w:rPr>
          <w:rFonts w:asciiTheme="minorHAnsi" w:hAnsiTheme="minorHAnsi"/>
        </w:rPr>
        <w:t>shing and dissemination goals and</w:t>
      </w:r>
      <w:r>
        <w:rPr>
          <w:rFonts w:asciiTheme="minorHAnsi" w:hAnsiTheme="minorHAnsi"/>
        </w:rPr>
        <w:t xml:space="preserve"> strategies</w:t>
      </w:r>
      <w:r w:rsidR="001F2ACD">
        <w:rPr>
          <w:rFonts w:asciiTheme="minorHAnsi" w:hAnsiTheme="minorHAnsi"/>
        </w:rPr>
        <w:t>,</w:t>
      </w:r>
      <w:r>
        <w:rPr>
          <w:rFonts w:asciiTheme="minorHAnsi" w:hAnsiTheme="minorHAnsi"/>
        </w:rPr>
        <w:t xml:space="preserve"> and the intellectual and strategic aspects of applying for research funding</w:t>
      </w:r>
      <w:r w:rsidR="001F2ACD">
        <w:rPr>
          <w:rFonts w:asciiTheme="minorHAnsi" w:hAnsiTheme="minorHAnsi"/>
        </w:rPr>
        <w:t xml:space="preserve">. </w:t>
      </w:r>
      <w:r w:rsidR="009D1578">
        <w:rPr>
          <w:rFonts w:asciiTheme="minorHAnsi" w:hAnsiTheme="minorHAnsi"/>
        </w:rPr>
        <w:t xml:space="preserve">It is advisable that you introduce yourself to your divisional research coordinator soon after you begin work here. </w:t>
      </w:r>
      <w:r w:rsidR="001F2ACD">
        <w:rPr>
          <w:rFonts w:asciiTheme="minorHAnsi" w:hAnsiTheme="minorHAnsi"/>
        </w:rPr>
        <w:t>The school research director has ultimate oversight of research strategies, policies and processes in the school, and for representing</w:t>
      </w:r>
      <w:r w:rsidR="00653F73">
        <w:rPr>
          <w:rFonts w:asciiTheme="minorHAnsi" w:hAnsiTheme="minorHAnsi"/>
        </w:rPr>
        <w:t xml:space="preserve"> and promoting</w:t>
      </w:r>
      <w:r w:rsidR="001F2ACD">
        <w:rPr>
          <w:rFonts w:asciiTheme="minorHAnsi" w:hAnsiTheme="minorHAnsi"/>
        </w:rPr>
        <w:t xml:space="preserve"> the school’s research interests at School, Faculty and University levels.</w:t>
      </w:r>
      <w:r w:rsidR="00653F73">
        <w:rPr>
          <w:rFonts w:asciiTheme="minorHAnsi" w:hAnsiTheme="minorHAnsi"/>
        </w:rPr>
        <w:t xml:space="preserve"> </w:t>
      </w:r>
    </w:p>
    <w:p w:rsidR="008D7481" w:rsidRDefault="008D7481" w:rsidP="004D1CF5">
      <w:pPr>
        <w:jc w:val="both"/>
        <w:rPr>
          <w:rFonts w:asciiTheme="minorHAnsi" w:hAnsiTheme="minorHAnsi"/>
        </w:rPr>
      </w:pPr>
    </w:p>
    <w:p w:rsidR="00434F52" w:rsidRDefault="00653F73" w:rsidP="004D1CF5">
      <w:pPr>
        <w:jc w:val="both"/>
        <w:rPr>
          <w:rFonts w:asciiTheme="minorHAnsi" w:hAnsiTheme="minorHAnsi"/>
        </w:rPr>
      </w:pPr>
      <w:r>
        <w:rPr>
          <w:rFonts w:asciiTheme="minorHAnsi" w:hAnsiTheme="minorHAnsi"/>
        </w:rPr>
        <w:t>The School’s Research Development Office (located in Samuel Alexander, A21) will provide advice on</w:t>
      </w:r>
      <w:r w:rsidR="009D1578">
        <w:rPr>
          <w:rFonts w:asciiTheme="minorHAnsi" w:hAnsiTheme="minorHAnsi"/>
        </w:rPr>
        <w:t>, and support for,</w:t>
      </w:r>
      <w:r>
        <w:rPr>
          <w:rFonts w:asciiTheme="minorHAnsi" w:hAnsiTheme="minorHAnsi"/>
        </w:rPr>
        <w:t xml:space="preserve"> the technical and practical </w:t>
      </w:r>
      <w:r w:rsidR="009D1578">
        <w:rPr>
          <w:rFonts w:asciiTheme="minorHAnsi" w:hAnsiTheme="minorHAnsi"/>
        </w:rPr>
        <w:t>aspects of research funding applications of all kinds (including budgets), as well as</w:t>
      </w:r>
      <w:r>
        <w:rPr>
          <w:rFonts w:asciiTheme="minorHAnsi" w:hAnsiTheme="minorHAnsi"/>
        </w:rPr>
        <w:t xml:space="preserve"> </w:t>
      </w:r>
      <w:r w:rsidR="009D1578">
        <w:rPr>
          <w:rFonts w:asciiTheme="minorHAnsi" w:hAnsiTheme="minorHAnsi"/>
        </w:rPr>
        <w:t>help you with questions about research council policies</w:t>
      </w:r>
      <w:r w:rsidR="00367675">
        <w:rPr>
          <w:rFonts w:asciiTheme="minorHAnsi" w:hAnsiTheme="minorHAnsi"/>
        </w:rPr>
        <w:t>, research expenses</w:t>
      </w:r>
      <w:r w:rsidR="009D1578">
        <w:rPr>
          <w:rFonts w:asciiTheme="minorHAnsi" w:hAnsiTheme="minorHAnsi"/>
        </w:rPr>
        <w:t xml:space="preserve"> and funding opportunities. If you win a research grant, the Research Finance Team (also located in A21)</w:t>
      </w:r>
      <w:r w:rsidR="008D7481">
        <w:rPr>
          <w:rFonts w:asciiTheme="minorHAnsi" w:hAnsiTheme="minorHAnsi"/>
        </w:rPr>
        <w:t xml:space="preserve"> will help you take care of budgetary and expenditure issues, providing you with regular updates on your grant budget.</w:t>
      </w:r>
    </w:p>
    <w:p w:rsidR="008D7481" w:rsidRDefault="008D7481" w:rsidP="004D1CF5">
      <w:pPr>
        <w:jc w:val="both"/>
        <w:rPr>
          <w:rFonts w:asciiTheme="minorHAnsi" w:hAnsiTheme="minorHAnsi"/>
        </w:rPr>
      </w:pPr>
    </w:p>
    <w:p w:rsidR="008D7481" w:rsidRDefault="008D7481" w:rsidP="004D1CF5">
      <w:pPr>
        <w:jc w:val="both"/>
        <w:rPr>
          <w:rFonts w:asciiTheme="minorHAnsi" w:hAnsiTheme="minorHAnsi"/>
        </w:rPr>
      </w:pPr>
      <w:r>
        <w:rPr>
          <w:rFonts w:asciiTheme="minorHAnsi" w:hAnsiTheme="minorHAnsi"/>
        </w:rPr>
        <w:t>We are lucky to have available an impressive range of schemes designed to provide you with financial support</w:t>
      </w:r>
      <w:r w:rsidR="00B568C3">
        <w:rPr>
          <w:rFonts w:asciiTheme="minorHAnsi" w:hAnsiTheme="minorHAnsi"/>
        </w:rPr>
        <w:t xml:space="preserve"> for your research, none of which, however, are intended as a substitute for the more substantial amounts available from external sources. Within the School we have:</w:t>
      </w:r>
    </w:p>
    <w:p w:rsidR="00B568C3" w:rsidRDefault="00B568C3" w:rsidP="004D1CF5">
      <w:pPr>
        <w:jc w:val="both"/>
        <w:rPr>
          <w:rFonts w:asciiTheme="minorHAnsi" w:hAnsiTheme="minorHAnsi"/>
        </w:rPr>
      </w:pPr>
    </w:p>
    <w:p w:rsidR="00B568C3" w:rsidRDefault="00B568C3" w:rsidP="004D1CF5">
      <w:pPr>
        <w:numPr>
          <w:ilvl w:val="0"/>
          <w:numId w:val="17"/>
        </w:numPr>
        <w:jc w:val="both"/>
        <w:rPr>
          <w:rFonts w:asciiTheme="minorHAnsi" w:hAnsiTheme="minorHAnsi"/>
        </w:rPr>
      </w:pPr>
      <w:r>
        <w:rPr>
          <w:rFonts w:asciiTheme="minorHAnsi" w:hAnsiTheme="minorHAnsi"/>
        </w:rPr>
        <w:t xml:space="preserve">A </w:t>
      </w:r>
      <w:r w:rsidR="00C4347C">
        <w:rPr>
          <w:rFonts w:asciiTheme="minorHAnsi" w:hAnsiTheme="minorHAnsi"/>
        </w:rPr>
        <w:t>P</w:t>
      </w:r>
      <w:r w:rsidRPr="00C4347C">
        <w:rPr>
          <w:rFonts w:asciiTheme="minorHAnsi" w:hAnsiTheme="minorHAnsi"/>
          <w:b/>
          <w:bCs/>
        </w:rPr>
        <w:t xml:space="preserve">ersonal </w:t>
      </w:r>
      <w:r w:rsidR="00C4347C" w:rsidRPr="00C4347C">
        <w:rPr>
          <w:rFonts w:asciiTheme="minorHAnsi" w:hAnsiTheme="minorHAnsi"/>
          <w:b/>
          <w:bCs/>
        </w:rPr>
        <w:t>R</w:t>
      </w:r>
      <w:r w:rsidRPr="00C4347C">
        <w:rPr>
          <w:rFonts w:asciiTheme="minorHAnsi" w:hAnsiTheme="minorHAnsi"/>
          <w:b/>
          <w:bCs/>
        </w:rPr>
        <w:t xml:space="preserve">esearch </w:t>
      </w:r>
      <w:r w:rsidR="00C4347C" w:rsidRPr="00C4347C">
        <w:rPr>
          <w:rFonts w:asciiTheme="minorHAnsi" w:hAnsiTheme="minorHAnsi"/>
          <w:b/>
          <w:bCs/>
        </w:rPr>
        <w:t>A</w:t>
      </w:r>
      <w:r w:rsidRPr="00C4347C">
        <w:rPr>
          <w:rFonts w:asciiTheme="minorHAnsi" w:hAnsiTheme="minorHAnsi"/>
          <w:b/>
          <w:bCs/>
        </w:rPr>
        <w:t>llowance</w:t>
      </w:r>
      <w:r>
        <w:rPr>
          <w:rFonts w:asciiTheme="minorHAnsi" w:hAnsiTheme="minorHAnsi"/>
        </w:rPr>
        <w:t xml:space="preserve"> </w:t>
      </w:r>
      <w:r w:rsidR="00D31A12">
        <w:rPr>
          <w:rFonts w:asciiTheme="minorHAnsi" w:hAnsiTheme="minorHAnsi"/>
        </w:rPr>
        <w:t>(£600 for the current year)</w:t>
      </w:r>
    </w:p>
    <w:p w:rsidR="00B568C3" w:rsidRDefault="00B568C3" w:rsidP="004D1CF5">
      <w:pPr>
        <w:numPr>
          <w:ilvl w:val="0"/>
          <w:numId w:val="17"/>
        </w:numPr>
        <w:jc w:val="both"/>
        <w:rPr>
          <w:rFonts w:asciiTheme="minorHAnsi" w:hAnsiTheme="minorHAnsi"/>
        </w:rPr>
      </w:pPr>
      <w:r>
        <w:rPr>
          <w:rFonts w:asciiTheme="minorHAnsi" w:hAnsiTheme="minorHAnsi"/>
        </w:rPr>
        <w:t xml:space="preserve">A divisional </w:t>
      </w:r>
      <w:r w:rsidR="00C4347C" w:rsidRPr="00C4347C">
        <w:rPr>
          <w:rFonts w:asciiTheme="minorHAnsi" w:hAnsiTheme="minorHAnsi"/>
          <w:b/>
          <w:bCs/>
        </w:rPr>
        <w:t>R</w:t>
      </w:r>
      <w:r w:rsidRPr="00C4347C">
        <w:rPr>
          <w:rFonts w:asciiTheme="minorHAnsi" w:hAnsiTheme="minorHAnsi"/>
          <w:b/>
          <w:bCs/>
        </w:rPr>
        <w:t xml:space="preserve">esearch </w:t>
      </w:r>
      <w:r w:rsidR="00C4347C" w:rsidRPr="00C4347C">
        <w:rPr>
          <w:rFonts w:asciiTheme="minorHAnsi" w:hAnsiTheme="minorHAnsi"/>
          <w:b/>
          <w:bCs/>
        </w:rPr>
        <w:t>S</w:t>
      </w:r>
      <w:r w:rsidRPr="00C4347C">
        <w:rPr>
          <w:rFonts w:asciiTheme="minorHAnsi" w:hAnsiTheme="minorHAnsi"/>
          <w:b/>
          <w:bCs/>
        </w:rPr>
        <w:t xml:space="preserve">eminar </w:t>
      </w:r>
      <w:r w:rsidR="00C4347C" w:rsidRPr="00C4347C">
        <w:rPr>
          <w:rFonts w:asciiTheme="minorHAnsi" w:hAnsiTheme="minorHAnsi"/>
          <w:b/>
          <w:bCs/>
        </w:rPr>
        <w:t>B</w:t>
      </w:r>
      <w:r w:rsidRPr="00C4347C">
        <w:rPr>
          <w:rFonts w:asciiTheme="minorHAnsi" w:hAnsiTheme="minorHAnsi"/>
          <w:b/>
          <w:bCs/>
        </w:rPr>
        <w:t>udget</w:t>
      </w:r>
      <w:r>
        <w:rPr>
          <w:rFonts w:asciiTheme="minorHAnsi" w:hAnsiTheme="minorHAnsi"/>
        </w:rPr>
        <w:t xml:space="preserve"> held at the divisional level and designed to support your division in organising research seminars and paying for external speakers</w:t>
      </w:r>
    </w:p>
    <w:p w:rsidR="00B568C3" w:rsidRDefault="00B568C3" w:rsidP="004D1CF5">
      <w:pPr>
        <w:numPr>
          <w:ilvl w:val="0"/>
          <w:numId w:val="17"/>
        </w:numPr>
        <w:jc w:val="both"/>
        <w:rPr>
          <w:rFonts w:asciiTheme="minorHAnsi" w:hAnsiTheme="minorHAnsi"/>
        </w:rPr>
      </w:pPr>
      <w:r>
        <w:rPr>
          <w:rFonts w:asciiTheme="minorHAnsi" w:hAnsiTheme="minorHAnsi"/>
        </w:rPr>
        <w:t xml:space="preserve">A </w:t>
      </w:r>
      <w:r w:rsidRPr="00C4347C">
        <w:rPr>
          <w:rFonts w:asciiTheme="minorHAnsi" w:hAnsiTheme="minorHAnsi"/>
          <w:b/>
          <w:bCs/>
        </w:rPr>
        <w:t>Research Support Fund</w:t>
      </w:r>
      <w:r>
        <w:rPr>
          <w:rFonts w:asciiTheme="minorHAnsi" w:hAnsiTheme="minorHAnsi"/>
        </w:rPr>
        <w:t xml:space="preserve">, to which you can apply for up to 3K per year for pilot project funding leading to external grant applications, or for enhancing </w:t>
      </w:r>
      <w:proofErr w:type="spellStart"/>
      <w:r>
        <w:rPr>
          <w:rFonts w:asciiTheme="minorHAnsi" w:hAnsiTheme="minorHAnsi"/>
        </w:rPr>
        <w:t>non academic</w:t>
      </w:r>
      <w:proofErr w:type="spellEnd"/>
      <w:r>
        <w:rPr>
          <w:rFonts w:asciiTheme="minorHAnsi" w:hAnsiTheme="minorHAnsi"/>
        </w:rPr>
        <w:t xml:space="preserve"> research impact</w:t>
      </w:r>
    </w:p>
    <w:p w:rsidR="00B568C3" w:rsidRDefault="00C4347C" w:rsidP="004D1CF5">
      <w:pPr>
        <w:numPr>
          <w:ilvl w:val="0"/>
          <w:numId w:val="17"/>
        </w:numPr>
        <w:jc w:val="both"/>
        <w:rPr>
          <w:rFonts w:asciiTheme="minorHAnsi" w:hAnsiTheme="minorHAnsi"/>
        </w:rPr>
      </w:pPr>
      <w:r>
        <w:rPr>
          <w:rFonts w:asciiTheme="minorHAnsi" w:hAnsiTheme="minorHAnsi"/>
        </w:rPr>
        <w:t xml:space="preserve">A </w:t>
      </w:r>
      <w:r w:rsidRPr="00C4347C">
        <w:rPr>
          <w:rFonts w:asciiTheme="minorHAnsi" w:hAnsiTheme="minorHAnsi"/>
          <w:b/>
          <w:bCs/>
        </w:rPr>
        <w:t>Research Network Fund</w:t>
      </w:r>
      <w:r>
        <w:rPr>
          <w:rFonts w:asciiTheme="minorHAnsi" w:hAnsiTheme="minorHAnsi"/>
        </w:rPr>
        <w:t>, to which you can apply for up to 5K per year to cover expenses relating to the setting up or consolidation of a network of researchers in your field</w:t>
      </w:r>
    </w:p>
    <w:p w:rsidR="00C4347C" w:rsidRDefault="00C4347C" w:rsidP="004D1CF5">
      <w:pPr>
        <w:ind w:left="720"/>
        <w:jc w:val="both"/>
        <w:rPr>
          <w:rFonts w:asciiTheme="minorHAnsi" w:hAnsiTheme="minorHAnsi"/>
        </w:rPr>
      </w:pPr>
    </w:p>
    <w:p w:rsidR="00C4347C" w:rsidRDefault="00343557" w:rsidP="004D1CF5">
      <w:pPr>
        <w:jc w:val="both"/>
        <w:rPr>
          <w:rFonts w:asciiTheme="minorHAnsi" w:hAnsiTheme="minorHAnsi"/>
        </w:rPr>
      </w:pPr>
      <w:r>
        <w:rPr>
          <w:rFonts w:asciiTheme="minorHAnsi" w:hAnsiTheme="minorHAnsi"/>
        </w:rPr>
        <w:t xml:space="preserve">For more details, see below. </w:t>
      </w:r>
      <w:r w:rsidR="00C4347C">
        <w:rPr>
          <w:rFonts w:asciiTheme="minorHAnsi" w:hAnsiTheme="minorHAnsi"/>
        </w:rPr>
        <w:t xml:space="preserve">In addition, you are strongly encouraged to </w:t>
      </w:r>
      <w:r w:rsidR="00D31A12">
        <w:rPr>
          <w:rFonts w:asciiTheme="minorHAnsi" w:hAnsiTheme="minorHAnsi"/>
        </w:rPr>
        <w:t>co-organise events</w:t>
      </w:r>
      <w:r w:rsidR="00C4347C">
        <w:rPr>
          <w:rFonts w:asciiTheme="minorHAnsi" w:hAnsiTheme="minorHAnsi"/>
        </w:rPr>
        <w:t xml:space="preserve"> with </w:t>
      </w:r>
      <w:r w:rsidR="00C4347C" w:rsidRPr="00C4347C">
        <w:rPr>
          <w:rFonts w:asciiTheme="minorHAnsi" w:hAnsiTheme="minorHAnsi"/>
          <w:b/>
          <w:bCs/>
        </w:rPr>
        <w:t>CIDRAL</w:t>
      </w:r>
      <w:r w:rsidR="00C4347C">
        <w:rPr>
          <w:rFonts w:asciiTheme="minorHAnsi" w:hAnsiTheme="minorHAnsi"/>
        </w:rPr>
        <w:t xml:space="preserve"> (Centre for Interdisciplinary Research in Arts and Languages, directed by Jackie Stacey), which has quite a generous external speakers’ budget.</w:t>
      </w:r>
    </w:p>
    <w:p w:rsidR="00C4347C" w:rsidRDefault="00C4347C" w:rsidP="004D1CF5">
      <w:pPr>
        <w:jc w:val="both"/>
        <w:rPr>
          <w:rFonts w:asciiTheme="minorHAnsi" w:hAnsiTheme="minorHAnsi"/>
        </w:rPr>
      </w:pPr>
    </w:p>
    <w:p w:rsidR="00C4347C" w:rsidRDefault="00C4347C" w:rsidP="004D1CF5">
      <w:pPr>
        <w:jc w:val="both"/>
        <w:rPr>
          <w:rFonts w:asciiTheme="minorHAnsi" w:hAnsiTheme="minorHAnsi"/>
        </w:rPr>
      </w:pPr>
      <w:r>
        <w:rPr>
          <w:rFonts w:asciiTheme="minorHAnsi" w:hAnsiTheme="minorHAnsi"/>
        </w:rPr>
        <w:lastRenderedPageBreak/>
        <w:t xml:space="preserve">At the Faculty level, </w:t>
      </w:r>
      <w:r w:rsidR="00743D84">
        <w:rPr>
          <w:rFonts w:asciiTheme="minorHAnsi" w:hAnsiTheme="minorHAnsi"/>
        </w:rPr>
        <w:t xml:space="preserve">there is a </w:t>
      </w:r>
      <w:r w:rsidR="00743D84" w:rsidRPr="00743D84">
        <w:rPr>
          <w:rFonts w:asciiTheme="minorHAnsi" w:hAnsiTheme="minorHAnsi"/>
          <w:b/>
        </w:rPr>
        <w:t>Strategic Investment Res</w:t>
      </w:r>
      <w:r w:rsidR="00A91895">
        <w:rPr>
          <w:rFonts w:asciiTheme="minorHAnsi" w:hAnsiTheme="minorHAnsi"/>
          <w:b/>
        </w:rPr>
        <w:t>earch</w:t>
      </w:r>
      <w:r w:rsidR="00743D84" w:rsidRPr="00743D84">
        <w:rPr>
          <w:rFonts w:asciiTheme="minorHAnsi" w:hAnsiTheme="minorHAnsi"/>
          <w:b/>
        </w:rPr>
        <w:t xml:space="preserve"> Fund</w:t>
      </w:r>
      <w:r w:rsidR="00743D84">
        <w:rPr>
          <w:rFonts w:asciiTheme="minorHAnsi" w:hAnsiTheme="minorHAnsi"/>
        </w:rPr>
        <w:t xml:space="preserve"> (SIRF) which operates on a bi-annual basis (with deadlines normally in autumn and early spring). It has a research strand (which includes provision for early-career researchers and for impact enhancement), as well as social responsibility and PGR strands. It allows for applications of up to 30K (though typically awards are for between 10 and 15K) to prepare the ground for large, collaborative research bids.</w:t>
      </w:r>
    </w:p>
    <w:p w:rsidR="00743D84" w:rsidRDefault="00743D84" w:rsidP="004D1CF5">
      <w:pPr>
        <w:jc w:val="both"/>
        <w:rPr>
          <w:rFonts w:asciiTheme="minorHAnsi" w:hAnsiTheme="minorHAnsi"/>
        </w:rPr>
      </w:pPr>
    </w:p>
    <w:p w:rsidR="002A586C" w:rsidRPr="0096169B" w:rsidRDefault="00743D84" w:rsidP="004D1CF5">
      <w:pPr>
        <w:jc w:val="both"/>
        <w:rPr>
          <w:rFonts w:asciiTheme="minorHAnsi" w:hAnsiTheme="minorHAnsi"/>
        </w:rPr>
      </w:pPr>
      <w:r>
        <w:rPr>
          <w:rFonts w:asciiTheme="minorHAnsi" w:hAnsiTheme="minorHAnsi"/>
        </w:rPr>
        <w:t xml:space="preserve">At the University level, the </w:t>
      </w:r>
      <w:r w:rsidRPr="00A91895">
        <w:rPr>
          <w:rFonts w:asciiTheme="minorHAnsi" w:hAnsiTheme="minorHAnsi"/>
          <w:b/>
        </w:rPr>
        <w:t>U</w:t>
      </w:r>
      <w:r w:rsidR="00946420" w:rsidRPr="00A91895">
        <w:rPr>
          <w:rFonts w:asciiTheme="minorHAnsi" w:hAnsiTheme="minorHAnsi"/>
          <w:b/>
        </w:rPr>
        <w:t xml:space="preserve">niversity </w:t>
      </w:r>
      <w:proofErr w:type="gramStart"/>
      <w:r w:rsidR="00946420" w:rsidRPr="00A91895">
        <w:rPr>
          <w:rFonts w:asciiTheme="minorHAnsi" w:hAnsiTheme="minorHAnsi"/>
          <w:b/>
        </w:rPr>
        <w:t>of</w:t>
      </w:r>
      <w:proofErr w:type="gramEnd"/>
      <w:r w:rsidR="00946420" w:rsidRPr="00A91895">
        <w:rPr>
          <w:rFonts w:asciiTheme="minorHAnsi" w:hAnsiTheme="minorHAnsi"/>
          <w:b/>
        </w:rPr>
        <w:t xml:space="preserve"> </w:t>
      </w:r>
      <w:r w:rsidRPr="00A91895">
        <w:rPr>
          <w:rFonts w:asciiTheme="minorHAnsi" w:hAnsiTheme="minorHAnsi"/>
          <w:b/>
        </w:rPr>
        <w:t>Manchester Research Institute</w:t>
      </w:r>
      <w:r>
        <w:rPr>
          <w:rFonts w:asciiTheme="minorHAnsi" w:hAnsiTheme="minorHAnsi"/>
        </w:rPr>
        <w:t xml:space="preserve"> (UMRI)</w:t>
      </w:r>
      <w:r w:rsidR="00946420">
        <w:rPr>
          <w:rFonts w:asciiTheme="minorHAnsi" w:hAnsiTheme="minorHAnsi"/>
        </w:rPr>
        <w:t xml:space="preserve"> </w:t>
      </w:r>
      <w:r w:rsidR="00A91895">
        <w:rPr>
          <w:rFonts w:asciiTheme="minorHAnsi" w:hAnsiTheme="minorHAnsi"/>
        </w:rPr>
        <w:t>has for the past two years run</w:t>
      </w:r>
      <w:r>
        <w:rPr>
          <w:rFonts w:asciiTheme="minorHAnsi" w:hAnsiTheme="minorHAnsi"/>
        </w:rPr>
        <w:t xml:space="preserve"> an annual competition </w:t>
      </w:r>
      <w:r w:rsidR="00A91895">
        <w:rPr>
          <w:rFonts w:asciiTheme="minorHAnsi" w:hAnsiTheme="minorHAnsi"/>
        </w:rPr>
        <w:t>to support pump-priming projects designed to build major interdisciplinary research networks and other initiatives. It is able to make available to research groups up to 50K, though awards are generally lower than this.</w:t>
      </w:r>
    </w:p>
    <w:p w:rsidR="002A586C" w:rsidRPr="002A586C" w:rsidRDefault="002A586C" w:rsidP="004D1CF5">
      <w:pPr>
        <w:jc w:val="both"/>
        <w:rPr>
          <w:rFonts w:asciiTheme="minorHAnsi" w:hAnsiTheme="minorHAnsi"/>
          <w:b/>
          <w:bCs/>
        </w:rPr>
      </w:pPr>
    </w:p>
    <w:p w:rsidR="002A586C" w:rsidRPr="00326BEF" w:rsidRDefault="002A586C" w:rsidP="004D1CF5">
      <w:pPr>
        <w:jc w:val="both"/>
        <w:rPr>
          <w:rFonts w:asciiTheme="minorHAnsi" w:hAnsiTheme="minorHAnsi"/>
        </w:rPr>
      </w:pPr>
      <w:r w:rsidRPr="00326BEF">
        <w:rPr>
          <w:rFonts w:asciiTheme="minorHAnsi" w:hAnsiTheme="minorHAnsi"/>
        </w:rPr>
        <w:t>CONSTITUTION AND TERMS OF REFERENCE</w:t>
      </w:r>
      <w:r w:rsidR="00326BEF">
        <w:rPr>
          <w:rFonts w:asciiTheme="minorHAnsi" w:hAnsiTheme="minorHAnsi"/>
        </w:rPr>
        <w:t xml:space="preserve"> </w:t>
      </w:r>
      <w:r w:rsidRPr="00326BEF">
        <w:rPr>
          <w:rFonts w:asciiTheme="minorHAnsi" w:hAnsiTheme="minorHAnsi"/>
        </w:rPr>
        <w:t>OF THE SALC RESEARCH COMMITTEE</w:t>
      </w:r>
    </w:p>
    <w:p w:rsidR="002A586C" w:rsidRPr="002A586C" w:rsidRDefault="002A586C" w:rsidP="004D1CF5">
      <w:pPr>
        <w:jc w:val="both"/>
        <w:rPr>
          <w:rFonts w:asciiTheme="minorHAnsi" w:hAnsiTheme="minorHAnsi"/>
        </w:rPr>
      </w:pPr>
    </w:p>
    <w:p w:rsidR="002A586C" w:rsidRPr="002A586C" w:rsidRDefault="002A586C" w:rsidP="004D1CF5">
      <w:pPr>
        <w:numPr>
          <w:ilvl w:val="0"/>
          <w:numId w:val="31"/>
        </w:numPr>
        <w:jc w:val="both"/>
        <w:rPr>
          <w:rFonts w:asciiTheme="minorHAnsi" w:hAnsiTheme="minorHAnsi"/>
        </w:rPr>
      </w:pPr>
      <w:r w:rsidRPr="002A586C">
        <w:rPr>
          <w:rFonts w:asciiTheme="minorHAnsi" w:hAnsiTheme="minorHAnsi"/>
        </w:rPr>
        <w:t xml:space="preserve">The SALC Research Committee will consist of the School Research Director, the Research Development Manager, and the Research Coordinator from each constituent division of the School except the Language Centre. Representatives from the cross-School centre, CIDRAL (Centre for Interdisciplinary Research in Arts and Languages), and from the cross-Faculty centre, Human and Conflict Response Institute, will have </w:t>
      </w:r>
      <w:r w:rsidRPr="002A586C">
        <w:rPr>
          <w:rFonts w:asciiTheme="minorHAnsi" w:hAnsiTheme="minorHAnsi"/>
          <w:i/>
          <w:iCs/>
        </w:rPr>
        <w:t>ex officio</w:t>
      </w:r>
      <w:r w:rsidRPr="002A586C">
        <w:rPr>
          <w:rFonts w:asciiTheme="minorHAnsi" w:hAnsiTheme="minorHAnsi"/>
        </w:rPr>
        <w:t xml:space="preserve"> membership and will be invited to report on the respective activities of these centres at the end of each Research Committee meeting.</w:t>
      </w:r>
    </w:p>
    <w:p w:rsidR="002A586C" w:rsidRPr="002A586C" w:rsidRDefault="002A586C" w:rsidP="004D1CF5">
      <w:pPr>
        <w:numPr>
          <w:ilvl w:val="0"/>
          <w:numId w:val="31"/>
        </w:numPr>
        <w:jc w:val="both"/>
        <w:rPr>
          <w:rFonts w:asciiTheme="minorHAnsi" w:hAnsiTheme="minorHAnsi"/>
        </w:rPr>
      </w:pPr>
      <w:r w:rsidRPr="002A586C">
        <w:rPr>
          <w:rFonts w:asciiTheme="minorHAnsi" w:hAnsiTheme="minorHAnsi"/>
        </w:rPr>
        <w:t>The Research Committee will:</w:t>
      </w:r>
    </w:p>
    <w:p w:rsidR="002A586C" w:rsidRPr="002A586C" w:rsidRDefault="002A586C" w:rsidP="004D1CF5">
      <w:pPr>
        <w:numPr>
          <w:ilvl w:val="0"/>
          <w:numId w:val="32"/>
        </w:numPr>
        <w:jc w:val="both"/>
        <w:rPr>
          <w:rFonts w:asciiTheme="minorHAnsi" w:hAnsiTheme="minorHAnsi"/>
        </w:rPr>
      </w:pPr>
      <w:r w:rsidRPr="002A586C">
        <w:rPr>
          <w:rFonts w:asciiTheme="minorHAnsi" w:hAnsiTheme="minorHAnsi"/>
        </w:rPr>
        <w:t xml:space="preserve">play a strategic role in the planning of research activity in the School; </w:t>
      </w:r>
    </w:p>
    <w:p w:rsidR="002A586C" w:rsidRPr="002A586C" w:rsidRDefault="002A586C" w:rsidP="004D1CF5">
      <w:pPr>
        <w:numPr>
          <w:ilvl w:val="0"/>
          <w:numId w:val="32"/>
        </w:numPr>
        <w:jc w:val="both"/>
        <w:rPr>
          <w:rFonts w:asciiTheme="minorHAnsi" w:hAnsiTheme="minorHAnsi"/>
        </w:rPr>
      </w:pPr>
      <w:r w:rsidRPr="002A586C">
        <w:rPr>
          <w:rFonts w:asciiTheme="minorHAnsi" w:hAnsiTheme="minorHAnsi"/>
        </w:rPr>
        <w:t>ensure the implementation of the research section of the School’s Strategic and Academic plans;</w:t>
      </w:r>
    </w:p>
    <w:p w:rsidR="002A586C" w:rsidRPr="002A586C" w:rsidRDefault="002A586C" w:rsidP="004D1CF5">
      <w:pPr>
        <w:numPr>
          <w:ilvl w:val="0"/>
          <w:numId w:val="32"/>
        </w:numPr>
        <w:jc w:val="both"/>
        <w:rPr>
          <w:rFonts w:asciiTheme="minorHAnsi" w:hAnsiTheme="minorHAnsi"/>
        </w:rPr>
      </w:pPr>
      <w:r w:rsidRPr="002A586C">
        <w:rPr>
          <w:rFonts w:asciiTheme="minorHAnsi" w:hAnsiTheme="minorHAnsi"/>
        </w:rPr>
        <w:t>stimulate and monitor the global research activity and research profile of the School;</w:t>
      </w:r>
    </w:p>
    <w:p w:rsidR="002A586C" w:rsidRPr="002A586C" w:rsidRDefault="002A586C" w:rsidP="004D1CF5">
      <w:pPr>
        <w:numPr>
          <w:ilvl w:val="0"/>
          <w:numId w:val="32"/>
        </w:numPr>
        <w:jc w:val="both"/>
        <w:rPr>
          <w:rFonts w:asciiTheme="minorHAnsi" w:hAnsiTheme="minorHAnsi"/>
        </w:rPr>
      </w:pPr>
      <w:r w:rsidRPr="002A586C">
        <w:rPr>
          <w:rFonts w:asciiTheme="minorHAnsi" w:hAnsiTheme="minorHAnsi"/>
        </w:rPr>
        <w:t>take the lead in creating an environment which fosters engagement with the users of SALC research, and in maximising its academic and non-academic impact;</w:t>
      </w:r>
    </w:p>
    <w:p w:rsidR="002A586C" w:rsidRPr="002A586C" w:rsidRDefault="002A586C" w:rsidP="004D1CF5">
      <w:pPr>
        <w:numPr>
          <w:ilvl w:val="0"/>
          <w:numId w:val="32"/>
        </w:numPr>
        <w:jc w:val="both"/>
        <w:rPr>
          <w:rFonts w:asciiTheme="minorHAnsi" w:hAnsiTheme="minorHAnsi"/>
        </w:rPr>
      </w:pPr>
      <w:r w:rsidRPr="002A586C">
        <w:rPr>
          <w:rFonts w:asciiTheme="minorHAnsi" w:hAnsiTheme="minorHAnsi"/>
        </w:rPr>
        <w:t>create, implement and monitor mechanisms that foster a culture of interdisciplinary, and other, collaboration across SALC and beyond;</w:t>
      </w:r>
    </w:p>
    <w:p w:rsidR="002A586C" w:rsidRPr="002A586C" w:rsidRDefault="002A586C" w:rsidP="004D1CF5">
      <w:pPr>
        <w:numPr>
          <w:ilvl w:val="0"/>
          <w:numId w:val="32"/>
        </w:numPr>
        <w:jc w:val="both"/>
        <w:rPr>
          <w:rFonts w:asciiTheme="minorHAnsi" w:hAnsiTheme="minorHAnsi"/>
        </w:rPr>
      </w:pPr>
      <w:r w:rsidRPr="002A586C">
        <w:rPr>
          <w:rFonts w:asciiTheme="minorHAnsi" w:hAnsiTheme="minorHAnsi"/>
        </w:rPr>
        <w:t>ensure that the activities of Centres and Institutes in the School are in line with School research strategy;</w:t>
      </w:r>
    </w:p>
    <w:p w:rsidR="002A586C" w:rsidRPr="002A586C" w:rsidRDefault="002A586C" w:rsidP="004D1CF5">
      <w:pPr>
        <w:numPr>
          <w:ilvl w:val="0"/>
          <w:numId w:val="32"/>
        </w:numPr>
        <w:jc w:val="both"/>
        <w:rPr>
          <w:rFonts w:asciiTheme="minorHAnsi" w:hAnsiTheme="minorHAnsi"/>
        </w:rPr>
      </w:pPr>
      <w:r w:rsidRPr="002A586C">
        <w:rPr>
          <w:rFonts w:asciiTheme="minorHAnsi" w:hAnsiTheme="minorHAnsi"/>
        </w:rPr>
        <w:t>oversee, and initiate improvements to, the School’s overall Research Environment in relation to REF;</w:t>
      </w:r>
    </w:p>
    <w:p w:rsidR="002A586C" w:rsidRPr="002A586C" w:rsidRDefault="002A586C" w:rsidP="004D1CF5">
      <w:pPr>
        <w:numPr>
          <w:ilvl w:val="0"/>
          <w:numId w:val="32"/>
        </w:numPr>
        <w:jc w:val="both"/>
        <w:rPr>
          <w:rFonts w:asciiTheme="minorHAnsi" w:hAnsiTheme="minorHAnsi"/>
        </w:rPr>
      </w:pPr>
      <w:r w:rsidRPr="002A586C">
        <w:rPr>
          <w:rFonts w:asciiTheme="minorHAnsi" w:hAnsiTheme="minorHAnsi"/>
        </w:rPr>
        <w:t>make recommendations to the Policy, Planning and Resources Committee,  concerning applications for Institutional Research Leave;</w:t>
      </w:r>
    </w:p>
    <w:p w:rsidR="002A586C" w:rsidRPr="002A586C" w:rsidRDefault="002A586C" w:rsidP="004D1CF5">
      <w:pPr>
        <w:numPr>
          <w:ilvl w:val="0"/>
          <w:numId w:val="32"/>
        </w:numPr>
        <w:jc w:val="both"/>
        <w:rPr>
          <w:rFonts w:asciiTheme="minorHAnsi" w:hAnsiTheme="minorHAnsi"/>
        </w:rPr>
      </w:pPr>
      <w:r w:rsidRPr="002A586C">
        <w:rPr>
          <w:rFonts w:asciiTheme="minorHAnsi" w:hAnsiTheme="minorHAnsi"/>
        </w:rPr>
        <w:t>manage the process by which applications to the School’s Research Support Fund are called for, evaluated and decided upon;</w:t>
      </w:r>
    </w:p>
    <w:p w:rsidR="002A586C" w:rsidRPr="002A586C" w:rsidRDefault="002A586C" w:rsidP="004D1CF5">
      <w:pPr>
        <w:numPr>
          <w:ilvl w:val="0"/>
          <w:numId w:val="32"/>
        </w:numPr>
        <w:jc w:val="both"/>
        <w:rPr>
          <w:rFonts w:asciiTheme="minorHAnsi" w:hAnsiTheme="minorHAnsi"/>
        </w:rPr>
      </w:pPr>
      <w:r w:rsidRPr="002A586C">
        <w:rPr>
          <w:rFonts w:asciiTheme="minorHAnsi" w:hAnsiTheme="minorHAnsi"/>
        </w:rPr>
        <w:t>advise, where appropriate, the Head of School, on resource allocation in the area of research;</w:t>
      </w:r>
    </w:p>
    <w:p w:rsidR="002A586C" w:rsidRPr="00343557" w:rsidRDefault="002A586C" w:rsidP="004D1CF5">
      <w:pPr>
        <w:numPr>
          <w:ilvl w:val="0"/>
          <w:numId w:val="32"/>
        </w:numPr>
        <w:jc w:val="both"/>
        <w:rPr>
          <w:rFonts w:asciiTheme="minorHAnsi" w:hAnsiTheme="minorHAnsi"/>
        </w:rPr>
      </w:pPr>
      <w:proofErr w:type="gramStart"/>
      <w:r w:rsidRPr="002A586C">
        <w:rPr>
          <w:rFonts w:asciiTheme="minorHAnsi" w:hAnsiTheme="minorHAnsi"/>
        </w:rPr>
        <w:t>co-opt</w:t>
      </w:r>
      <w:proofErr w:type="gramEnd"/>
      <w:r w:rsidRPr="002A586C">
        <w:rPr>
          <w:rFonts w:asciiTheme="minorHAnsi" w:hAnsiTheme="minorHAnsi"/>
        </w:rPr>
        <w:t xml:space="preserve"> additional members if issues arise requiring specific expertise.</w:t>
      </w:r>
    </w:p>
    <w:p w:rsidR="002A586C" w:rsidRPr="00343557" w:rsidRDefault="002A586C" w:rsidP="004D1CF5">
      <w:pPr>
        <w:pStyle w:val="ListParagraph"/>
        <w:numPr>
          <w:ilvl w:val="0"/>
          <w:numId w:val="31"/>
        </w:numPr>
        <w:spacing w:after="0" w:line="240" w:lineRule="auto"/>
        <w:jc w:val="both"/>
        <w:rPr>
          <w:rFonts w:asciiTheme="minorHAnsi" w:hAnsiTheme="minorHAnsi"/>
          <w:sz w:val="24"/>
          <w:szCs w:val="24"/>
        </w:rPr>
      </w:pPr>
      <w:r w:rsidRPr="002A586C">
        <w:rPr>
          <w:rFonts w:asciiTheme="minorHAnsi" w:hAnsiTheme="minorHAnsi"/>
          <w:sz w:val="24"/>
          <w:szCs w:val="24"/>
        </w:rPr>
        <w:lastRenderedPageBreak/>
        <w:t>In relation to (viii) and (ix), and in other appropriate circumstances, the Research Committee will appoint subcommittees consisting of full committee members and, when necessary, co-opted additional members, in order to carry out the initial evaluation of applications, and to make recommendations to the Research Committee for approval.</w:t>
      </w:r>
    </w:p>
    <w:p w:rsidR="002A586C" w:rsidRPr="00343557" w:rsidRDefault="002A586C" w:rsidP="004D1CF5">
      <w:pPr>
        <w:pStyle w:val="ListParagraph"/>
        <w:numPr>
          <w:ilvl w:val="0"/>
          <w:numId w:val="31"/>
        </w:numPr>
        <w:spacing w:after="0" w:line="240" w:lineRule="auto"/>
        <w:jc w:val="both"/>
        <w:rPr>
          <w:rFonts w:asciiTheme="minorHAnsi" w:hAnsiTheme="minorHAnsi"/>
          <w:sz w:val="24"/>
          <w:szCs w:val="24"/>
        </w:rPr>
      </w:pPr>
      <w:r w:rsidRPr="002A586C">
        <w:rPr>
          <w:rFonts w:asciiTheme="minorHAnsi" w:hAnsiTheme="minorHAnsi"/>
          <w:sz w:val="24"/>
          <w:szCs w:val="24"/>
        </w:rPr>
        <w:t>The Research Committee will normally meet 5 times per academic year: twice in the Autumn Semester and three times in the Spring Semester. Other meetings outside this schedule may be called as and when necessary.</w:t>
      </w:r>
    </w:p>
    <w:p w:rsidR="002A586C" w:rsidRDefault="002A586C" w:rsidP="004D1CF5">
      <w:pPr>
        <w:numPr>
          <w:ilvl w:val="0"/>
          <w:numId w:val="31"/>
        </w:numPr>
        <w:jc w:val="both"/>
        <w:rPr>
          <w:rFonts w:asciiTheme="minorHAnsi" w:hAnsiTheme="minorHAnsi"/>
        </w:rPr>
      </w:pPr>
      <w:r w:rsidRPr="002A586C">
        <w:rPr>
          <w:rFonts w:asciiTheme="minorHAnsi" w:hAnsiTheme="minorHAnsi"/>
        </w:rPr>
        <w:t>The above terms of reference are liable to be amended at any time in response to changes in University and/or School strategy, and in consultation with the committee membership and with relevant School bodies and officers.</w:t>
      </w:r>
    </w:p>
    <w:p w:rsidR="0096169B" w:rsidRPr="0096169B" w:rsidRDefault="0096169B" w:rsidP="004D1CF5">
      <w:pPr>
        <w:jc w:val="both"/>
        <w:rPr>
          <w:rFonts w:asciiTheme="minorHAnsi" w:hAnsiTheme="minorHAnsi"/>
        </w:rPr>
      </w:pPr>
    </w:p>
    <w:p w:rsidR="002A586C" w:rsidRPr="00326BEF" w:rsidRDefault="002A586C" w:rsidP="004D1CF5">
      <w:pPr>
        <w:jc w:val="both"/>
        <w:rPr>
          <w:rFonts w:asciiTheme="minorHAnsi" w:hAnsiTheme="minorHAnsi"/>
        </w:rPr>
      </w:pPr>
      <w:r w:rsidRPr="00326BEF">
        <w:rPr>
          <w:rFonts w:asciiTheme="minorHAnsi" w:hAnsiTheme="minorHAnsi"/>
        </w:rPr>
        <w:t>ROLE PROFILE:   RESEARCH DIRECTOR</w:t>
      </w:r>
    </w:p>
    <w:p w:rsidR="002A586C" w:rsidRPr="002A586C" w:rsidRDefault="002A586C" w:rsidP="004D1CF5">
      <w:pPr>
        <w:jc w:val="both"/>
        <w:rPr>
          <w:rFonts w:asciiTheme="minorHAnsi" w:hAnsiTheme="minorHAnsi"/>
          <w:b/>
          <w:bCs/>
        </w:rPr>
      </w:pPr>
    </w:p>
    <w:p w:rsidR="002A586C" w:rsidRPr="002A586C" w:rsidRDefault="002A586C" w:rsidP="004D1CF5">
      <w:pPr>
        <w:ind w:left="720" w:hanging="720"/>
        <w:jc w:val="both"/>
        <w:rPr>
          <w:rFonts w:asciiTheme="minorHAnsi" w:hAnsiTheme="minorHAnsi"/>
        </w:rPr>
      </w:pPr>
      <w:r w:rsidRPr="002A586C">
        <w:rPr>
          <w:rFonts w:asciiTheme="minorHAnsi" w:hAnsiTheme="minorHAnsi"/>
        </w:rPr>
        <w:t xml:space="preserve">1 </w:t>
      </w:r>
      <w:r w:rsidRPr="002A586C">
        <w:rPr>
          <w:rFonts w:asciiTheme="minorHAnsi" w:hAnsiTheme="minorHAnsi"/>
        </w:rPr>
        <w:tab/>
        <w:t>To assume executive responsibility for the School’s research strategy and take a leading role in shaping that strategy</w:t>
      </w:r>
    </w:p>
    <w:p w:rsidR="002A586C" w:rsidRPr="002A586C" w:rsidRDefault="002A586C" w:rsidP="004D1CF5">
      <w:pPr>
        <w:jc w:val="both"/>
        <w:rPr>
          <w:rFonts w:asciiTheme="minorHAnsi" w:hAnsiTheme="minorHAnsi"/>
        </w:rPr>
      </w:pPr>
    </w:p>
    <w:p w:rsidR="002A586C" w:rsidRPr="002A586C" w:rsidRDefault="002A586C" w:rsidP="004D1CF5">
      <w:pPr>
        <w:ind w:left="720" w:hanging="720"/>
        <w:jc w:val="both"/>
        <w:rPr>
          <w:rFonts w:asciiTheme="minorHAnsi" w:hAnsiTheme="minorHAnsi"/>
        </w:rPr>
      </w:pPr>
      <w:r w:rsidRPr="002A586C">
        <w:rPr>
          <w:rFonts w:asciiTheme="minorHAnsi" w:hAnsiTheme="minorHAnsi"/>
        </w:rPr>
        <w:t>2</w:t>
      </w:r>
      <w:r w:rsidRPr="002A586C">
        <w:rPr>
          <w:rFonts w:asciiTheme="minorHAnsi" w:hAnsiTheme="minorHAnsi"/>
        </w:rPr>
        <w:tab/>
        <w:t>To lead the planning process for the School’s submissions to national research assessment exercises.</w:t>
      </w:r>
    </w:p>
    <w:p w:rsidR="002A586C" w:rsidRPr="002A586C" w:rsidRDefault="002A586C" w:rsidP="004D1CF5">
      <w:pPr>
        <w:ind w:left="720" w:hanging="720"/>
        <w:jc w:val="both"/>
        <w:rPr>
          <w:rFonts w:asciiTheme="minorHAnsi" w:hAnsiTheme="minorHAnsi"/>
          <w:b/>
          <w:bCs/>
        </w:rPr>
      </w:pPr>
      <w:r w:rsidRPr="002A586C">
        <w:rPr>
          <w:rFonts w:asciiTheme="minorHAnsi" w:hAnsiTheme="minorHAnsi"/>
        </w:rPr>
        <w:t>3</w:t>
      </w:r>
      <w:r w:rsidRPr="002A586C">
        <w:rPr>
          <w:rFonts w:asciiTheme="minorHAnsi" w:hAnsiTheme="minorHAnsi"/>
        </w:rPr>
        <w:tab/>
        <w:t>To represent the School on the Faculty of Humanities Research Strategy Committee, and on any other relevant Faculty and School level Committees as appropriate.</w:t>
      </w:r>
      <w:r w:rsidRPr="002A586C">
        <w:rPr>
          <w:rFonts w:asciiTheme="minorHAnsi" w:hAnsiTheme="minorHAnsi"/>
          <w:b/>
          <w:bCs/>
        </w:rPr>
        <w:tab/>
      </w:r>
    </w:p>
    <w:p w:rsidR="002A586C" w:rsidRPr="002A586C" w:rsidRDefault="002A586C" w:rsidP="004D1CF5">
      <w:pPr>
        <w:ind w:left="720" w:hanging="720"/>
        <w:jc w:val="both"/>
        <w:rPr>
          <w:rFonts w:asciiTheme="minorHAnsi" w:hAnsiTheme="minorHAnsi"/>
        </w:rPr>
      </w:pPr>
      <w:r w:rsidRPr="002A586C">
        <w:rPr>
          <w:rFonts w:asciiTheme="minorHAnsi" w:hAnsiTheme="minorHAnsi"/>
        </w:rPr>
        <w:t>4</w:t>
      </w:r>
      <w:r w:rsidRPr="002A586C">
        <w:rPr>
          <w:rFonts w:asciiTheme="minorHAnsi" w:hAnsiTheme="minorHAnsi"/>
        </w:rPr>
        <w:tab/>
        <w:t>To chair the School Research Committee.</w:t>
      </w:r>
    </w:p>
    <w:p w:rsidR="002A586C" w:rsidRPr="002A586C" w:rsidRDefault="002A586C" w:rsidP="004D1CF5">
      <w:pPr>
        <w:ind w:left="720" w:hanging="720"/>
        <w:jc w:val="both"/>
        <w:rPr>
          <w:rFonts w:asciiTheme="minorHAnsi" w:hAnsiTheme="minorHAnsi"/>
        </w:rPr>
      </w:pPr>
      <w:r w:rsidRPr="002A586C">
        <w:rPr>
          <w:rFonts w:asciiTheme="minorHAnsi" w:hAnsiTheme="minorHAnsi"/>
        </w:rPr>
        <w:t xml:space="preserve">5  </w:t>
      </w:r>
      <w:r w:rsidRPr="002A586C">
        <w:rPr>
          <w:rFonts w:asciiTheme="minorHAnsi" w:hAnsiTheme="minorHAnsi"/>
        </w:rPr>
        <w:tab/>
        <w:t>In close collaboration with the Research Development Manager, oversee the effective implementation of the policies, functions and duties of the Research Directorate as outlined in the Terms of Reference of the Research Committee.</w:t>
      </w:r>
    </w:p>
    <w:p w:rsidR="002A586C" w:rsidRPr="002A586C" w:rsidRDefault="002A586C" w:rsidP="004D1C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ind w:left="720" w:hanging="720"/>
        <w:jc w:val="both"/>
        <w:rPr>
          <w:rFonts w:asciiTheme="minorHAnsi" w:hAnsiTheme="minorHAnsi"/>
        </w:rPr>
      </w:pPr>
      <w:r w:rsidRPr="002A586C">
        <w:rPr>
          <w:rFonts w:asciiTheme="minorHAnsi" w:hAnsiTheme="minorHAnsi"/>
        </w:rPr>
        <w:t>6</w:t>
      </w:r>
      <w:r w:rsidRPr="002A586C">
        <w:rPr>
          <w:rFonts w:asciiTheme="minorHAnsi" w:hAnsiTheme="minorHAnsi"/>
        </w:rPr>
        <w:tab/>
        <w:t>To take the lead in formulating plans to foster School researchers’ engagement with user communities, and in maximising the impact, academic and non-academic, of School research.</w:t>
      </w:r>
    </w:p>
    <w:p w:rsidR="002A586C" w:rsidRPr="002A586C" w:rsidRDefault="002A586C" w:rsidP="004D1CF5">
      <w:pPr>
        <w:ind w:left="720" w:hanging="720"/>
        <w:jc w:val="both"/>
        <w:rPr>
          <w:rFonts w:asciiTheme="minorHAnsi" w:hAnsiTheme="minorHAnsi"/>
        </w:rPr>
      </w:pPr>
      <w:r w:rsidRPr="002A586C">
        <w:rPr>
          <w:rFonts w:asciiTheme="minorHAnsi" w:hAnsiTheme="minorHAnsi"/>
        </w:rPr>
        <w:t>7</w:t>
      </w:r>
      <w:r w:rsidRPr="002A586C">
        <w:rPr>
          <w:rFonts w:asciiTheme="minorHAnsi" w:hAnsiTheme="minorHAnsi"/>
        </w:rPr>
        <w:tab/>
        <w:t xml:space="preserve">To take the lead role in fostering a culture of interdisciplinary, and other, collaboration across the School and beyond. </w:t>
      </w:r>
      <w:proofErr w:type="gramStart"/>
      <w:r w:rsidRPr="002A586C">
        <w:rPr>
          <w:rFonts w:asciiTheme="minorHAnsi" w:hAnsiTheme="minorHAnsi"/>
        </w:rPr>
        <w:t>Specifically to ensure that the activities of Centres and Institutes in the School are in line with School research strategy.</w:t>
      </w:r>
      <w:proofErr w:type="gramEnd"/>
    </w:p>
    <w:p w:rsidR="002A586C" w:rsidRPr="002A586C" w:rsidRDefault="00343557" w:rsidP="004D1CF5">
      <w:pPr>
        <w:ind w:left="720" w:hanging="720"/>
        <w:jc w:val="both"/>
        <w:rPr>
          <w:rFonts w:asciiTheme="minorHAnsi" w:hAnsiTheme="minorHAnsi"/>
        </w:rPr>
      </w:pPr>
      <w:r>
        <w:rPr>
          <w:rFonts w:asciiTheme="minorHAnsi" w:hAnsiTheme="minorHAnsi"/>
        </w:rPr>
        <w:t>8</w:t>
      </w:r>
      <w:r w:rsidR="002A586C" w:rsidRPr="002A586C">
        <w:rPr>
          <w:rFonts w:asciiTheme="minorHAnsi" w:hAnsiTheme="minorHAnsi"/>
        </w:rPr>
        <w:tab/>
        <w:t>To oversee, and initiate improvements to, the School’s overall Research Environment in relation to REF.</w:t>
      </w:r>
    </w:p>
    <w:p w:rsidR="002A586C" w:rsidRPr="002A586C" w:rsidRDefault="00343557" w:rsidP="004D1CF5">
      <w:pPr>
        <w:ind w:left="720" w:hanging="720"/>
        <w:jc w:val="both"/>
        <w:rPr>
          <w:rFonts w:asciiTheme="minorHAnsi" w:hAnsiTheme="minorHAnsi"/>
        </w:rPr>
      </w:pPr>
      <w:r>
        <w:rPr>
          <w:rFonts w:asciiTheme="minorHAnsi" w:hAnsiTheme="minorHAnsi"/>
        </w:rPr>
        <w:t>9</w:t>
      </w:r>
      <w:r w:rsidR="002A586C" w:rsidRPr="002A586C">
        <w:rPr>
          <w:rFonts w:asciiTheme="minorHAnsi" w:hAnsiTheme="minorHAnsi"/>
        </w:rPr>
        <w:tab/>
        <w:t>To serve as a source of advice and guidance to the Head of School, in all matters pertaining to research.</w:t>
      </w:r>
    </w:p>
    <w:p w:rsidR="002A586C" w:rsidRDefault="002A586C" w:rsidP="004D1CF5">
      <w:pPr>
        <w:jc w:val="both"/>
        <w:rPr>
          <w:b/>
          <w:bCs/>
          <w:sz w:val="23"/>
          <w:szCs w:val="23"/>
        </w:rPr>
      </w:pPr>
    </w:p>
    <w:p w:rsidR="002A586C" w:rsidRDefault="002A586C" w:rsidP="004D1CF5">
      <w:pPr>
        <w:ind w:left="993" w:hanging="567"/>
        <w:jc w:val="both"/>
        <w:rPr>
          <w:b/>
          <w:bCs/>
        </w:rPr>
      </w:pPr>
    </w:p>
    <w:p w:rsidR="002A586C" w:rsidRPr="00326BEF" w:rsidRDefault="002A586C" w:rsidP="004D1CF5">
      <w:pPr>
        <w:jc w:val="both"/>
        <w:rPr>
          <w:rFonts w:asciiTheme="minorHAnsi" w:hAnsiTheme="minorHAnsi"/>
        </w:rPr>
      </w:pPr>
      <w:r w:rsidRPr="00326BEF">
        <w:rPr>
          <w:rFonts w:asciiTheme="minorHAnsi" w:hAnsiTheme="minorHAnsi"/>
        </w:rPr>
        <w:t>ROLE PROFILE: DIVISIONAL RESEARCH CO-ORDINATOR</w:t>
      </w:r>
    </w:p>
    <w:p w:rsidR="002A586C" w:rsidRPr="002A586C" w:rsidRDefault="002A586C" w:rsidP="004D1CF5">
      <w:pPr>
        <w:jc w:val="both"/>
        <w:rPr>
          <w:rFonts w:asciiTheme="minorHAnsi" w:hAnsiTheme="minorHAnsi"/>
          <w:b/>
          <w:bCs/>
        </w:rPr>
      </w:pPr>
    </w:p>
    <w:p w:rsidR="002A586C" w:rsidRPr="002A586C" w:rsidRDefault="002A586C" w:rsidP="004D1CF5">
      <w:pPr>
        <w:jc w:val="both"/>
        <w:rPr>
          <w:rFonts w:asciiTheme="minorHAnsi" w:hAnsiTheme="minorHAnsi"/>
        </w:rPr>
      </w:pPr>
      <w:r w:rsidRPr="002A586C">
        <w:rPr>
          <w:rFonts w:asciiTheme="minorHAnsi" w:hAnsiTheme="minorHAnsi"/>
        </w:rPr>
        <w:t>The following points describe the role of the Divisional Research Coordinator in relation to the School Research Committee. How the role is carried out within divisions may vary from division to division; some of the duties may be delegated to, or fulfilled in close collaboration</w:t>
      </w:r>
      <w:r w:rsidR="00343557">
        <w:rPr>
          <w:rFonts w:asciiTheme="minorHAnsi" w:hAnsiTheme="minorHAnsi"/>
        </w:rPr>
        <w:t xml:space="preserve"> </w:t>
      </w:r>
      <w:r w:rsidRPr="002A586C">
        <w:rPr>
          <w:rFonts w:asciiTheme="minorHAnsi" w:hAnsiTheme="minorHAnsi"/>
        </w:rPr>
        <w:t>with, other colleagues.</w:t>
      </w:r>
    </w:p>
    <w:p w:rsidR="002A586C" w:rsidRPr="002A586C" w:rsidRDefault="002A586C" w:rsidP="004D1CF5">
      <w:pPr>
        <w:jc w:val="both"/>
        <w:rPr>
          <w:rFonts w:asciiTheme="minorHAnsi" w:hAnsiTheme="minorHAnsi"/>
        </w:rPr>
      </w:pPr>
    </w:p>
    <w:p w:rsidR="002A586C" w:rsidRPr="002A586C" w:rsidRDefault="002A586C" w:rsidP="004D1CF5">
      <w:pPr>
        <w:ind w:left="993" w:hanging="993"/>
        <w:jc w:val="both"/>
        <w:rPr>
          <w:rFonts w:asciiTheme="minorHAnsi" w:hAnsiTheme="minorHAnsi"/>
        </w:rPr>
      </w:pPr>
      <w:r w:rsidRPr="002A586C">
        <w:rPr>
          <w:rFonts w:asciiTheme="minorHAnsi" w:hAnsiTheme="minorHAnsi"/>
        </w:rPr>
        <w:t>Divisional Research Co-ordinators will:</w:t>
      </w:r>
    </w:p>
    <w:p w:rsidR="002A586C" w:rsidRPr="002A586C" w:rsidRDefault="002A586C" w:rsidP="004D1CF5">
      <w:pPr>
        <w:ind w:left="993" w:hanging="993"/>
        <w:jc w:val="both"/>
        <w:rPr>
          <w:rFonts w:asciiTheme="minorHAnsi" w:hAnsiTheme="minorHAnsi"/>
        </w:rPr>
      </w:pPr>
    </w:p>
    <w:p w:rsidR="002A586C" w:rsidRPr="00343557" w:rsidRDefault="002A586C" w:rsidP="004D1CF5">
      <w:pPr>
        <w:numPr>
          <w:ilvl w:val="0"/>
          <w:numId w:val="33"/>
        </w:numPr>
        <w:jc w:val="both"/>
        <w:rPr>
          <w:rFonts w:asciiTheme="minorHAnsi" w:hAnsiTheme="minorHAnsi"/>
        </w:rPr>
      </w:pPr>
      <w:r w:rsidRPr="002A586C">
        <w:rPr>
          <w:rFonts w:asciiTheme="minorHAnsi" w:hAnsiTheme="minorHAnsi"/>
        </w:rPr>
        <w:t>Represent the Departments   within their Division on the Research Committee.</w:t>
      </w:r>
    </w:p>
    <w:p w:rsidR="002A586C" w:rsidRPr="00343557" w:rsidRDefault="002A586C" w:rsidP="004D1CF5">
      <w:pPr>
        <w:numPr>
          <w:ilvl w:val="0"/>
          <w:numId w:val="33"/>
        </w:numPr>
        <w:jc w:val="both"/>
        <w:rPr>
          <w:rFonts w:asciiTheme="minorHAnsi" w:hAnsiTheme="minorHAnsi"/>
        </w:rPr>
      </w:pPr>
      <w:r w:rsidRPr="002A586C">
        <w:rPr>
          <w:rFonts w:asciiTheme="minorHAnsi" w:hAnsiTheme="minorHAnsi"/>
        </w:rPr>
        <w:t xml:space="preserve">Serve as the link between the </w:t>
      </w:r>
      <w:proofErr w:type="spellStart"/>
      <w:r w:rsidRPr="002A586C">
        <w:rPr>
          <w:rFonts w:asciiTheme="minorHAnsi" w:hAnsiTheme="minorHAnsi"/>
        </w:rPr>
        <w:t>UoA</w:t>
      </w:r>
      <w:proofErr w:type="spellEnd"/>
      <w:r w:rsidRPr="002A586C">
        <w:rPr>
          <w:rFonts w:asciiTheme="minorHAnsi" w:hAnsiTheme="minorHAnsi"/>
        </w:rPr>
        <w:t>(s) in their Division and the Research Directorate, specifically in relation to preparations for REF.</w:t>
      </w:r>
    </w:p>
    <w:p w:rsidR="002A586C" w:rsidRPr="00343557" w:rsidRDefault="002A586C" w:rsidP="004D1CF5">
      <w:pPr>
        <w:numPr>
          <w:ilvl w:val="0"/>
          <w:numId w:val="33"/>
        </w:numPr>
        <w:jc w:val="both"/>
        <w:rPr>
          <w:rFonts w:asciiTheme="minorHAnsi" w:hAnsiTheme="minorHAnsi"/>
        </w:rPr>
      </w:pPr>
      <w:r w:rsidRPr="002A586C">
        <w:rPr>
          <w:rFonts w:asciiTheme="minorHAnsi" w:hAnsiTheme="minorHAnsi"/>
        </w:rPr>
        <w:t>Be aware of and sympathetic to the full range of research in their Division, and foster an active research culture within the Division.</w:t>
      </w:r>
    </w:p>
    <w:p w:rsidR="002A586C" w:rsidRPr="00343557" w:rsidRDefault="002A586C" w:rsidP="004D1CF5">
      <w:pPr>
        <w:numPr>
          <w:ilvl w:val="0"/>
          <w:numId w:val="33"/>
        </w:numPr>
        <w:jc w:val="both"/>
        <w:rPr>
          <w:rFonts w:asciiTheme="minorHAnsi" w:hAnsiTheme="minorHAnsi"/>
        </w:rPr>
      </w:pPr>
      <w:r w:rsidRPr="002A586C">
        <w:rPr>
          <w:rFonts w:asciiTheme="minorHAnsi" w:hAnsiTheme="minorHAnsi"/>
        </w:rPr>
        <w:t>In close consultation with the Research Development Manager, oversee the organisation of, and financial support for, Departmental seminar series, where these exist.</w:t>
      </w:r>
    </w:p>
    <w:p w:rsidR="002A586C" w:rsidRPr="00343557" w:rsidRDefault="002A586C" w:rsidP="004D1CF5">
      <w:pPr>
        <w:pStyle w:val="ListParagraph"/>
        <w:numPr>
          <w:ilvl w:val="0"/>
          <w:numId w:val="33"/>
        </w:numPr>
        <w:spacing w:after="0" w:line="240" w:lineRule="auto"/>
        <w:contextualSpacing w:val="0"/>
        <w:jc w:val="both"/>
        <w:rPr>
          <w:rFonts w:asciiTheme="minorHAnsi" w:hAnsiTheme="minorHAnsi"/>
          <w:sz w:val="24"/>
          <w:szCs w:val="24"/>
        </w:rPr>
      </w:pPr>
      <w:r w:rsidRPr="002A586C">
        <w:rPr>
          <w:rFonts w:asciiTheme="minorHAnsi" w:hAnsiTheme="minorHAnsi"/>
          <w:sz w:val="24"/>
          <w:szCs w:val="24"/>
        </w:rPr>
        <w:t xml:space="preserve">Where applicable, advise on and/or coordinate Departmental rotas for Institutional Research Leave. </w:t>
      </w:r>
    </w:p>
    <w:p w:rsidR="002A586C" w:rsidRPr="00731CF1" w:rsidRDefault="002A586C" w:rsidP="004D1CF5">
      <w:pPr>
        <w:numPr>
          <w:ilvl w:val="0"/>
          <w:numId w:val="33"/>
        </w:numPr>
        <w:jc w:val="both"/>
        <w:rPr>
          <w:rFonts w:asciiTheme="minorHAnsi" w:hAnsiTheme="minorHAnsi"/>
        </w:rPr>
      </w:pPr>
      <w:r w:rsidRPr="002A586C">
        <w:rPr>
          <w:rFonts w:asciiTheme="minorHAnsi" w:hAnsiTheme="minorHAnsi"/>
        </w:rPr>
        <w:t>In close consultation with the Head of Division, oversee research strategy at the Departmental and Divisional level, including the planning and co-ordination of internal and external research bidding activity.</w:t>
      </w:r>
    </w:p>
    <w:p w:rsidR="002A586C" w:rsidRPr="00343557" w:rsidRDefault="002A586C" w:rsidP="004D1CF5">
      <w:pPr>
        <w:pStyle w:val="ListParagraph"/>
        <w:numPr>
          <w:ilvl w:val="0"/>
          <w:numId w:val="33"/>
        </w:numPr>
        <w:spacing w:after="0" w:line="240" w:lineRule="auto"/>
        <w:contextualSpacing w:val="0"/>
        <w:jc w:val="both"/>
        <w:rPr>
          <w:rFonts w:asciiTheme="minorHAnsi" w:hAnsiTheme="minorHAnsi"/>
          <w:sz w:val="24"/>
          <w:szCs w:val="24"/>
        </w:rPr>
      </w:pPr>
      <w:r w:rsidRPr="002A586C">
        <w:rPr>
          <w:rFonts w:asciiTheme="minorHAnsi" w:hAnsiTheme="minorHAnsi"/>
          <w:sz w:val="24"/>
          <w:szCs w:val="24"/>
        </w:rPr>
        <w:t>Ensure that applicants to external research funding schemes receive advice, guidance and, where appropriate, internal peer reviewed commentary, when preparing their submissions.</w:t>
      </w:r>
    </w:p>
    <w:p w:rsidR="002A586C" w:rsidRPr="00343557" w:rsidRDefault="002A586C" w:rsidP="004D1CF5">
      <w:pPr>
        <w:pStyle w:val="ListParagraph"/>
        <w:numPr>
          <w:ilvl w:val="0"/>
          <w:numId w:val="33"/>
        </w:numPr>
        <w:spacing w:after="0" w:line="240" w:lineRule="auto"/>
        <w:contextualSpacing w:val="0"/>
        <w:jc w:val="both"/>
        <w:rPr>
          <w:rFonts w:asciiTheme="minorHAnsi" w:hAnsiTheme="minorHAnsi"/>
          <w:sz w:val="24"/>
          <w:szCs w:val="24"/>
        </w:rPr>
      </w:pPr>
      <w:r w:rsidRPr="002A586C">
        <w:rPr>
          <w:rFonts w:asciiTheme="minorHAnsi" w:hAnsiTheme="minorHAnsi"/>
          <w:sz w:val="24"/>
          <w:szCs w:val="24"/>
        </w:rPr>
        <w:t>In close consultation with the Head of Division</w:t>
      </w:r>
      <w:r w:rsidR="00326BEF">
        <w:rPr>
          <w:rFonts w:asciiTheme="minorHAnsi" w:hAnsiTheme="minorHAnsi"/>
          <w:sz w:val="24"/>
          <w:szCs w:val="24"/>
        </w:rPr>
        <w:t>,</w:t>
      </w:r>
      <w:r w:rsidRPr="002A586C">
        <w:rPr>
          <w:rFonts w:asciiTheme="minorHAnsi" w:hAnsiTheme="minorHAnsi"/>
          <w:sz w:val="24"/>
          <w:szCs w:val="24"/>
        </w:rPr>
        <w:t xml:space="preserve"> and with </w:t>
      </w:r>
      <w:r w:rsidR="00326BEF">
        <w:rPr>
          <w:rFonts w:asciiTheme="minorHAnsi" w:hAnsiTheme="minorHAnsi"/>
          <w:sz w:val="24"/>
          <w:szCs w:val="24"/>
        </w:rPr>
        <w:t xml:space="preserve">other colleagues as necessary, </w:t>
      </w:r>
      <w:r w:rsidRPr="002A586C">
        <w:rPr>
          <w:rFonts w:asciiTheme="minorHAnsi" w:hAnsiTheme="minorHAnsi"/>
          <w:sz w:val="24"/>
          <w:szCs w:val="24"/>
        </w:rPr>
        <w:t>advise on the approval of all applications for external research funding prior to submission.</w:t>
      </w:r>
    </w:p>
    <w:p w:rsidR="002A586C" w:rsidRDefault="002A586C" w:rsidP="004D1CF5">
      <w:pPr>
        <w:pStyle w:val="ListParagraph"/>
        <w:numPr>
          <w:ilvl w:val="0"/>
          <w:numId w:val="33"/>
        </w:numPr>
        <w:spacing w:after="0" w:line="240" w:lineRule="auto"/>
        <w:contextualSpacing w:val="0"/>
        <w:jc w:val="both"/>
        <w:rPr>
          <w:rFonts w:asciiTheme="minorHAnsi" w:hAnsiTheme="minorHAnsi"/>
          <w:sz w:val="24"/>
          <w:szCs w:val="24"/>
        </w:rPr>
      </w:pPr>
      <w:r w:rsidRPr="002A586C">
        <w:rPr>
          <w:rFonts w:asciiTheme="minorHAnsi" w:hAnsiTheme="minorHAnsi"/>
          <w:sz w:val="24"/>
          <w:szCs w:val="24"/>
        </w:rPr>
        <w:t>Be a source of advice and guidance to individuals in their Division, in matters pertaining to research.</w:t>
      </w:r>
    </w:p>
    <w:p w:rsidR="004D1CF5" w:rsidRDefault="004D1CF5" w:rsidP="004D1CF5">
      <w:pPr>
        <w:jc w:val="both"/>
        <w:rPr>
          <w:rFonts w:asciiTheme="minorHAnsi" w:hAnsiTheme="minorHAnsi"/>
        </w:rPr>
      </w:pPr>
    </w:p>
    <w:p w:rsidR="004D1CF5" w:rsidRDefault="004D1CF5" w:rsidP="004D1CF5">
      <w:pPr>
        <w:jc w:val="both"/>
        <w:rPr>
          <w:rFonts w:asciiTheme="minorHAnsi" w:hAnsiTheme="minorHAnsi"/>
        </w:rPr>
      </w:pPr>
      <w:r>
        <w:rPr>
          <w:rFonts w:asciiTheme="minorHAnsi" w:hAnsiTheme="minorHAnsi"/>
        </w:rPr>
        <w:t>RESEARCH OFFICE STAFF DUTIES</w:t>
      </w:r>
    </w:p>
    <w:p w:rsidR="004D1CF5" w:rsidRDefault="004D1CF5" w:rsidP="004D1CF5">
      <w:pPr>
        <w:jc w:val="both"/>
        <w:rPr>
          <w:rFonts w:asciiTheme="minorHAnsi" w:hAnsiTheme="minorHAnsi"/>
        </w:rPr>
      </w:pPr>
    </w:p>
    <w:p w:rsidR="004D1CF5" w:rsidRPr="004D1CF5" w:rsidRDefault="004D1CF5" w:rsidP="004D1CF5">
      <w:pPr>
        <w:jc w:val="both"/>
        <w:rPr>
          <w:rFonts w:asciiTheme="minorHAnsi" w:hAnsiTheme="minorHAnsi"/>
        </w:rPr>
      </w:pPr>
      <w:r w:rsidRPr="004D1CF5">
        <w:rPr>
          <w:rFonts w:asciiTheme="minorHAnsi" w:hAnsiTheme="minorHAnsi"/>
        </w:rPr>
        <w:t>Research Support Manager – Jonathan Starbrook</w:t>
      </w:r>
    </w:p>
    <w:p w:rsidR="004D1CF5" w:rsidRPr="004D1CF5" w:rsidRDefault="004D1CF5" w:rsidP="004D1CF5">
      <w:pPr>
        <w:jc w:val="both"/>
        <w:rPr>
          <w:rFonts w:asciiTheme="minorHAnsi" w:hAnsiTheme="minorHAnsi"/>
        </w:rPr>
      </w:pPr>
      <w:r w:rsidRPr="004D1CF5">
        <w:rPr>
          <w:rFonts w:asciiTheme="minorHAnsi" w:hAnsiTheme="minorHAnsi"/>
        </w:rPr>
        <w:t>Lead member of PSS within the Hub, responsible for the overall leadership and operations of the Hub. An emphasis on “pre-award”, especially applications submitted via LBAS, LIS and LEL.</w:t>
      </w:r>
    </w:p>
    <w:p w:rsidR="004D1CF5" w:rsidRPr="004D1CF5" w:rsidRDefault="004D1CF5" w:rsidP="004D1CF5">
      <w:pPr>
        <w:jc w:val="both"/>
        <w:rPr>
          <w:rFonts w:asciiTheme="minorHAnsi" w:hAnsiTheme="minorHAnsi"/>
        </w:rPr>
      </w:pPr>
      <w:r w:rsidRPr="004D1CF5">
        <w:rPr>
          <w:rFonts w:asciiTheme="minorHAnsi" w:hAnsiTheme="minorHAnsi"/>
        </w:rPr>
        <w:t> </w:t>
      </w:r>
    </w:p>
    <w:p w:rsidR="004D1CF5" w:rsidRPr="004D1CF5" w:rsidRDefault="004D1CF5" w:rsidP="004D1CF5">
      <w:pPr>
        <w:jc w:val="both"/>
        <w:rPr>
          <w:rFonts w:asciiTheme="minorHAnsi" w:hAnsiTheme="minorHAnsi"/>
        </w:rPr>
      </w:pPr>
      <w:r w:rsidRPr="004D1CF5">
        <w:rPr>
          <w:rFonts w:asciiTheme="minorHAnsi" w:hAnsiTheme="minorHAnsi"/>
        </w:rPr>
        <w:t>Research Support Officer – Karen Murphy</w:t>
      </w:r>
    </w:p>
    <w:p w:rsidR="004D1CF5" w:rsidRPr="004D1CF5" w:rsidRDefault="004D1CF5" w:rsidP="004D1CF5">
      <w:pPr>
        <w:jc w:val="both"/>
        <w:rPr>
          <w:rFonts w:asciiTheme="minorHAnsi" w:hAnsiTheme="minorHAnsi"/>
        </w:rPr>
      </w:pPr>
      <w:r w:rsidRPr="004D1CF5">
        <w:rPr>
          <w:rFonts w:asciiTheme="minorHAnsi" w:hAnsiTheme="minorHAnsi"/>
        </w:rPr>
        <w:t xml:space="preserve">Primary contact for all research grant </w:t>
      </w:r>
      <w:proofErr w:type="gramStart"/>
      <w:r w:rsidRPr="004D1CF5">
        <w:rPr>
          <w:rFonts w:asciiTheme="minorHAnsi" w:hAnsiTheme="minorHAnsi"/>
        </w:rPr>
        <w:t>applications,</w:t>
      </w:r>
      <w:proofErr w:type="gramEnd"/>
      <w:r w:rsidRPr="004D1CF5">
        <w:rPr>
          <w:rFonts w:asciiTheme="minorHAnsi" w:hAnsiTheme="minorHAnsi"/>
        </w:rPr>
        <w:t xml:space="preserve"> also administers the School’s Research Leave application process and produces School Research Office Newsletter.</w:t>
      </w:r>
    </w:p>
    <w:p w:rsidR="004D1CF5" w:rsidRPr="004D1CF5" w:rsidRDefault="004D1CF5" w:rsidP="004D1CF5">
      <w:pPr>
        <w:jc w:val="both"/>
        <w:rPr>
          <w:rFonts w:asciiTheme="minorHAnsi" w:hAnsiTheme="minorHAnsi"/>
        </w:rPr>
      </w:pPr>
      <w:r w:rsidRPr="004D1CF5">
        <w:rPr>
          <w:rFonts w:asciiTheme="minorHAnsi" w:hAnsiTheme="minorHAnsi"/>
        </w:rPr>
        <w:t> </w:t>
      </w:r>
    </w:p>
    <w:p w:rsidR="004D1CF5" w:rsidRPr="004D1CF5" w:rsidRDefault="004D1CF5" w:rsidP="004D1CF5">
      <w:pPr>
        <w:jc w:val="both"/>
        <w:rPr>
          <w:rFonts w:asciiTheme="minorHAnsi" w:hAnsiTheme="minorHAnsi"/>
        </w:rPr>
      </w:pPr>
      <w:r w:rsidRPr="004D1CF5">
        <w:rPr>
          <w:rFonts w:asciiTheme="minorHAnsi" w:hAnsiTheme="minorHAnsi"/>
        </w:rPr>
        <w:t>Research Support Officer – Fiona Daniel</w:t>
      </w:r>
    </w:p>
    <w:p w:rsidR="004D1CF5" w:rsidRPr="004D1CF5" w:rsidRDefault="004D1CF5" w:rsidP="004D1CF5">
      <w:pPr>
        <w:jc w:val="both"/>
        <w:rPr>
          <w:rFonts w:asciiTheme="minorHAnsi" w:hAnsiTheme="minorHAnsi"/>
        </w:rPr>
      </w:pPr>
      <w:r w:rsidRPr="004D1CF5">
        <w:rPr>
          <w:rFonts w:asciiTheme="minorHAnsi" w:hAnsiTheme="minorHAnsi"/>
        </w:rPr>
        <w:t>Research Support Administrator – Dan Bylo</w:t>
      </w:r>
    </w:p>
    <w:p w:rsidR="004D1CF5" w:rsidRPr="004D1CF5" w:rsidRDefault="004D1CF5" w:rsidP="004D1CF5">
      <w:pPr>
        <w:jc w:val="both"/>
        <w:rPr>
          <w:rFonts w:asciiTheme="minorHAnsi" w:hAnsiTheme="minorHAnsi"/>
        </w:rPr>
      </w:pPr>
      <w:r w:rsidRPr="004D1CF5">
        <w:rPr>
          <w:rFonts w:asciiTheme="minorHAnsi" w:hAnsiTheme="minorHAnsi"/>
        </w:rPr>
        <w:t> </w:t>
      </w:r>
    </w:p>
    <w:p w:rsidR="004D1CF5" w:rsidRPr="004D1CF5" w:rsidRDefault="004D1CF5" w:rsidP="004D1CF5">
      <w:pPr>
        <w:jc w:val="both"/>
        <w:rPr>
          <w:rFonts w:asciiTheme="minorHAnsi" w:hAnsiTheme="minorHAnsi"/>
        </w:rPr>
      </w:pPr>
      <w:r w:rsidRPr="004D1CF5">
        <w:rPr>
          <w:rFonts w:asciiTheme="minorHAnsi" w:hAnsiTheme="minorHAnsi"/>
        </w:rPr>
        <w:t>For purchases, purchase orders, bookings and fees/expense claims relating to either your Personal Research Allowance or to internally or externally funded research grants please contact either Fiona Daniel or Daniel Bylo. Wherever possible items should be purchased/arranged through the Research Office, this is particularly important if you are considering engaging the services of an external person or organisation.</w:t>
      </w:r>
    </w:p>
    <w:p w:rsidR="004D1CF5" w:rsidRPr="004D1CF5" w:rsidRDefault="004D1CF5" w:rsidP="004D1CF5">
      <w:pPr>
        <w:jc w:val="both"/>
        <w:rPr>
          <w:rFonts w:asciiTheme="minorHAnsi" w:hAnsiTheme="minorHAnsi"/>
        </w:rPr>
      </w:pPr>
      <w:r w:rsidRPr="004D1CF5">
        <w:rPr>
          <w:rFonts w:asciiTheme="minorHAnsi" w:hAnsiTheme="minorHAnsi"/>
        </w:rPr>
        <w:t> </w:t>
      </w:r>
    </w:p>
    <w:p w:rsidR="004D1CF5" w:rsidRPr="004D1CF5" w:rsidRDefault="004D1CF5" w:rsidP="004D1CF5">
      <w:pPr>
        <w:jc w:val="both"/>
        <w:rPr>
          <w:rFonts w:asciiTheme="minorHAnsi" w:hAnsiTheme="minorHAnsi"/>
        </w:rPr>
      </w:pPr>
      <w:r w:rsidRPr="004D1CF5">
        <w:rPr>
          <w:rFonts w:asciiTheme="minorHAnsi" w:hAnsiTheme="minorHAnsi"/>
        </w:rPr>
        <w:lastRenderedPageBreak/>
        <w:t>Fiona supports Language Based Aras Studies, Languages and Intercultural Studies and LEL, while Dan supports the remaining Divisions of Art History, Drama and Music, Archaeology, Religions and Theology, Classics and Ancient History, English, American Studies and the Centre for New Writing, and History.</w:t>
      </w:r>
    </w:p>
    <w:p w:rsidR="004D1CF5" w:rsidRPr="004D1CF5" w:rsidRDefault="004D1CF5" w:rsidP="004D1CF5">
      <w:pPr>
        <w:jc w:val="both"/>
        <w:rPr>
          <w:rFonts w:asciiTheme="minorHAnsi" w:hAnsiTheme="minorHAnsi"/>
        </w:rPr>
      </w:pPr>
      <w:r w:rsidRPr="004D1CF5">
        <w:rPr>
          <w:rFonts w:asciiTheme="minorHAnsi" w:hAnsiTheme="minorHAnsi"/>
        </w:rPr>
        <w:t> </w:t>
      </w:r>
    </w:p>
    <w:p w:rsidR="004D1CF5" w:rsidRPr="004D1CF5" w:rsidRDefault="004D1CF5" w:rsidP="004D1CF5">
      <w:pPr>
        <w:jc w:val="both"/>
        <w:rPr>
          <w:rFonts w:asciiTheme="minorHAnsi" w:hAnsiTheme="minorHAnsi"/>
        </w:rPr>
      </w:pPr>
      <w:r w:rsidRPr="004D1CF5">
        <w:rPr>
          <w:rFonts w:asciiTheme="minorHAnsi" w:hAnsiTheme="minorHAnsi"/>
        </w:rPr>
        <w:t>Fiona is also the primary contact for Academic Visitors in the School.</w:t>
      </w:r>
    </w:p>
    <w:p w:rsidR="004D1CF5" w:rsidRPr="004D1CF5" w:rsidRDefault="004D1CF5" w:rsidP="004D1CF5">
      <w:pPr>
        <w:jc w:val="both"/>
        <w:rPr>
          <w:rFonts w:asciiTheme="minorHAnsi" w:hAnsiTheme="minorHAnsi"/>
        </w:rPr>
      </w:pPr>
    </w:p>
    <w:p w:rsidR="002A586C" w:rsidRPr="00326BEF" w:rsidRDefault="002A586C" w:rsidP="004D1CF5">
      <w:pPr>
        <w:jc w:val="both"/>
        <w:rPr>
          <w:sz w:val="23"/>
          <w:szCs w:val="23"/>
        </w:rPr>
      </w:pPr>
    </w:p>
    <w:p w:rsidR="0096169B" w:rsidRPr="00417A05" w:rsidRDefault="0096169B" w:rsidP="004D1CF5">
      <w:pPr>
        <w:pStyle w:val="Title"/>
        <w:jc w:val="both"/>
        <w:rPr>
          <w:rFonts w:asciiTheme="minorHAnsi" w:hAnsiTheme="minorHAnsi"/>
          <w:u w:val="single"/>
        </w:rPr>
      </w:pPr>
      <w:r w:rsidRPr="00417A05">
        <w:rPr>
          <w:rFonts w:asciiTheme="minorHAnsi" w:hAnsiTheme="minorHAnsi"/>
          <w:u w:val="single"/>
        </w:rPr>
        <w:t xml:space="preserve">SUPPORT FOR STAFF RESEARCH </w:t>
      </w:r>
    </w:p>
    <w:p w:rsidR="0096169B" w:rsidRPr="00417A05" w:rsidRDefault="0096169B" w:rsidP="004D1CF5">
      <w:pPr>
        <w:jc w:val="both"/>
        <w:rPr>
          <w:rFonts w:asciiTheme="minorHAnsi" w:hAnsiTheme="minorHAnsi"/>
          <w:b/>
          <w:bCs/>
        </w:rPr>
      </w:pPr>
    </w:p>
    <w:p w:rsidR="0096169B" w:rsidRPr="00417A05" w:rsidRDefault="0096169B" w:rsidP="004D1CF5">
      <w:pPr>
        <w:jc w:val="both"/>
        <w:rPr>
          <w:rFonts w:asciiTheme="minorHAnsi" w:hAnsiTheme="minorHAnsi"/>
          <w:b/>
          <w:bCs/>
        </w:rPr>
      </w:pPr>
      <w:r w:rsidRPr="00417A05">
        <w:rPr>
          <w:rFonts w:asciiTheme="minorHAnsi" w:hAnsiTheme="minorHAnsi"/>
          <w:b/>
          <w:bCs/>
        </w:rPr>
        <w:t>Introduction</w:t>
      </w:r>
    </w:p>
    <w:p w:rsidR="0096169B" w:rsidRPr="00417A05" w:rsidRDefault="0096169B" w:rsidP="004D1CF5">
      <w:pPr>
        <w:pStyle w:val="BodyText"/>
        <w:rPr>
          <w:rFonts w:asciiTheme="minorHAnsi" w:hAnsiTheme="minorHAnsi"/>
        </w:rPr>
      </w:pPr>
      <w:r w:rsidRPr="00417A05">
        <w:rPr>
          <w:rFonts w:asciiTheme="minorHAnsi" w:hAnsiTheme="minorHAnsi"/>
        </w:rPr>
        <w:t xml:space="preserve">These guidelines deal with support for individual staff research in the School of Arts, Languages and Cultures. They do not cover support for School seminars, or for larger, School strategy-led research collaborations (these are treated in other documents), </w:t>
      </w:r>
    </w:p>
    <w:p w:rsidR="0096169B" w:rsidRPr="00417A05" w:rsidRDefault="0096169B" w:rsidP="004D1CF5">
      <w:pPr>
        <w:pStyle w:val="BodyText"/>
        <w:rPr>
          <w:rFonts w:asciiTheme="minorHAnsi" w:hAnsiTheme="minorHAnsi"/>
        </w:rPr>
      </w:pPr>
    </w:p>
    <w:p w:rsidR="0096169B" w:rsidRPr="00417A05" w:rsidRDefault="0096169B" w:rsidP="004D1CF5">
      <w:pPr>
        <w:pStyle w:val="BodyText"/>
        <w:rPr>
          <w:rFonts w:asciiTheme="minorHAnsi" w:hAnsiTheme="minorHAnsi"/>
        </w:rPr>
      </w:pPr>
      <w:r w:rsidRPr="00417A05">
        <w:rPr>
          <w:rFonts w:asciiTheme="minorHAnsi" w:hAnsiTheme="minorHAnsi"/>
        </w:rPr>
        <w:t xml:space="preserve">The School provides significant material, organisational and intellectual support for individual staff research development in the School. In so doing it aims to respond to (1) research plans at the University and School levels, and (2) the research programmes of national and international funding bodies (especially the AHRC, ESRC, </w:t>
      </w:r>
      <w:proofErr w:type="spellStart"/>
      <w:r w:rsidRPr="00417A05">
        <w:rPr>
          <w:rFonts w:asciiTheme="minorHAnsi" w:hAnsiTheme="minorHAnsi"/>
        </w:rPr>
        <w:t>Leverhulme</w:t>
      </w:r>
      <w:proofErr w:type="spellEnd"/>
      <w:r w:rsidRPr="00417A05">
        <w:rPr>
          <w:rFonts w:asciiTheme="minorHAnsi" w:hAnsiTheme="minorHAnsi"/>
        </w:rPr>
        <w:t xml:space="preserve"> Trust, British Academy, Nuffield Foundation, the European Science Foundation and the European Commission’s Horizon 2020 programme). Applications for School research support should be framed with these two goals in mind. Staff for whom research is part of their contract should subscribe to </w:t>
      </w:r>
      <w:hyperlink r:id="rId8" w:history="1">
        <w:r w:rsidRPr="00343557">
          <w:rPr>
            <w:rStyle w:val="Hyperlink"/>
            <w:rFonts w:asciiTheme="minorHAnsi" w:hAnsiTheme="minorHAnsi"/>
          </w:rPr>
          <w:t>ResearchResearch.com</w:t>
        </w:r>
      </w:hyperlink>
      <w:r w:rsidRPr="00417A05">
        <w:rPr>
          <w:rFonts w:asciiTheme="minorHAnsi" w:hAnsiTheme="minorHAnsi"/>
        </w:rPr>
        <w:t xml:space="preserve"> which provides regular information about external funding opportunities. Details of School and University research strategies are available on the web.</w:t>
      </w:r>
    </w:p>
    <w:p w:rsidR="0096169B" w:rsidRPr="00417A05" w:rsidRDefault="0096169B" w:rsidP="004D1CF5">
      <w:pPr>
        <w:pStyle w:val="BodyText"/>
        <w:rPr>
          <w:rFonts w:asciiTheme="minorHAnsi" w:hAnsiTheme="minorHAnsi"/>
        </w:rPr>
      </w:pPr>
    </w:p>
    <w:p w:rsidR="0096169B" w:rsidRPr="00417A05" w:rsidRDefault="0096169B" w:rsidP="004D1CF5">
      <w:pPr>
        <w:pStyle w:val="BodyText"/>
        <w:rPr>
          <w:rFonts w:asciiTheme="minorHAnsi" w:hAnsiTheme="minorHAnsi"/>
          <w:b/>
          <w:bCs/>
        </w:rPr>
      </w:pPr>
      <w:r w:rsidRPr="00417A05">
        <w:rPr>
          <w:rFonts w:asciiTheme="minorHAnsi" w:hAnsiTheme="minorHAnsi"/>
          <w:b/>
          <w:bCs/>
        </w:rPr>
        <w:t>Research funding</w:t>
      </w:r>
    </w:p>
    <w:p w:rsidR="0096169B" w:rsidRPr="00417A05" w:rsidRDefault="0096169B" w:rsidP="004D1CF5">
      <w:pPr>
        <w:pStyle w:val="BodyText"/>
        <w:rPr>
          <w:rFonts w:asciiTheme="minorHAnsi" w:hAnsiTheme="minorHAnsi"/>
        </w:rPr>
      </w:pPr>
      <w:r w:rsidRPr="00417A05">
        <w:rPr>
          <w:rFonts w:asciiTheme="minorHAnsi" w:hAnsiTheme="minorHAnsi"/>
        </w:rPr>
        <w:t xml:space="preserve">Research funding for individuals is set aside by the School and administered by the Research Development Manager, </w:t>
      </w:r>
      <w:hyperlink r:id="rId9" w:history="1">
        <w:r w:rsidRPr="00343557">
          <w:rPr>
            <w:rStyle w:val="Hyperlink"/>
            <w:rFonts w:asciiTheme="minorHAnsi" w:hAnsiTheme="minorHAnsi"/>
          </w:rPr>
          <w:t>Jonathan Starbrook</w:t>
        </w:r>
      </w:hyperlink>
      <w:r w:rsidRPr="00417A05">
        <w:rPr>
          <w:rFonts w:asciiTheme="minorHAnsi" w:hAnsiTheme="minorHAnsi"/>
        </w:rPr>
        <w:t xml:space="preserve">, on behalf of the Research Committee. The amount of money and time available to our internal research support schemes depends entirely on our ability to attract funds not only from the Higher Education Funding Council for England via its Research Excellence Framework but also (and more immediately) from the funds-rich external bodies referred to in the Introduction above. The School’s criteria for supporting research are designed to reflect this reality. The funding is distributed as follows: </w:t>
      </w:r>
    </w:p>
    <w:p w:rsidR="0096169B" w:rsidRPr="00417A05" w:rsidRDefault="0096169B" w:rsidP="004D1CF5">
      <w:pPr>
        <w:pStyle w:val="BodyText"/>
        <w:rPr>
          <w:rFonts w:asciiTheme="minorHAnsi" w:hAnsiTheme="minorHAnsi"/>
        </w:rPr>
      </w:pPr>
    </w:p>
    <w:p w:rsidR="0096169B" w:rsidRPr="00417A05" w:rsidRDefault="0096169B" w:rsidP="004D1CF5">
      <w:pPr>
        <w:pStyle w:val="BodyText"/>
        <w:numPr>
          <w:ilvl w:val="0"/>
          <w:numId w:val="34"/>
        </w:numPr>
        <w:rPr>
          <w:rFonts w:asciiTheme="minorHAnsi" w:hAnsiTheme="minorHAnsi"/>
        </w:rPr>
      </w:pPr>
      <w:r w:rsidRPr="00417A05">
        <w:rPr>
          <w:rFonts w:asciiTheme="minorHAnsi" w:hAnsiTheme="minorHAnsi"/>
        </w:rPr>
        <w:t>Staff Personal Research Allowance</w:t>
      </w:r>
    </w:p>
    <w:p w:rsidR="0096169B" w:rsidRPr="00417A05" w:rsidRDefault="0096169B" w:rsidP="004D1CF5">
      <w:pPr>
        <w:pStyle w:val="BodyText"/>
        <w:numPr>
          <w:ilvl w:val="0"/>
          <w:numId w:val="34"/>
        </w:numPr>
        <w:rPr>
          <w:rFonts w:asciiTheme="minorHAnsi" w:hAnsiTheme="minorHAnsi"/>
        </w:rPr>
      </w:pPr>
      <w:r w:rsidRPr="00417A05">
        <w:rPr>
          <w:rFonts w:asciiTheme="minorHAnsi" w:hAnsiTheme="minorHAnsi"/>
        </w:rPr>
        <w:t>Research Support Fund (operates on a competitive basis)</w:t>
      </w:r>
    </w:p>
    <w:p w:rsidR="0096169B" w:rsidRPr="00417A05" w:rsidRDefault="0096169B" w:rsidP="004D1CF5">
      <w:pPr>
        <w:pStyle w:val="BodyText"/>
        <w:numPr>
          <w:ilvl w:val="0"/>
          <w:numId w:val="34"/>
        </w:numPr>
        <w:rPr>
          <w:rFonts w:asciiTheme="minorHAnsi" w:hAnsiTheme="minorHAnsi"/>
        </w:rPr>
      </w:pPr>
      <w:r w:rsidRPr="00417A05">
        <w:rPr>
          <w:rFonts w:asciiTheme="minorHAnsi" w:hAnsiTheme="minorHAnsi"/>
        </w:rPr>
        <w:t>Research Network Fund (operates on a competitive basis)</w:t>
      </w:r>
    </w:p>
    <w:p w:rsidR="0096169B" w:rsidRPr="00417A05" w:rsidRDefault="0096169B" w:rsidP="004D1CF5">
      <w:pPr>
        <w:pStyle w:val="BodyText"/>
        <w:rPr>
          <w:rFonts w:asciiTheme="minorHAnsi" w:hAnsiTheme="minorHAnsi"/>
        </w:rPr>
      </w:pPr>
    </w:p>
    <w:p w:rsidR="0096169B" w:rsidRPr="00417A05" w:rsidRDefault="0096169B" w:rsidP="004D1CF5">
      <w:pPr>
        <w:pStyle w:val="BodyText"/>
        <w:pBdr>
          <w:top w:val="single" w:sz="4" w:space="1" w:color="auto"/>
          <w:left w:val="single" w:sz="4" w:space="4" w:color="auto"/>
          <w:bottom w:val="single" w:sz="4" w:space="1" w:color="auto"/>
          <w:right w:val="single" w:sz="4" w:space="4" w:color="auto"/>
        </w:pBdr>
        <w:rPr>
          <w:rFonts w:asciiTheme="minorHAnsi" w:hAnsiTheme="minorHAnsi"/>
        </w:rPr>
      </w:pPr>
      <w:proofErr w:type="gramStart"/>
      <w:r w:rsidRPr="00417A05">
        <w:rPr>
          <w:rFonts w:asciiTheme="minorHAnsi" w:hAnsiTheme="minorHAnsi"/>
          <w:b/>
          <w:bCs/>
        </w:rPr>
        <w:t>Supplementary and alternative funding.</w:t>
      </w:r>
      <w:proofErr w:type="gramEnd"/>
      <w:r w:rsidRPr="00417A05">
        <w:rPr>
          <w:rFonts w:asciiTheme="minorHAnsi" w:hAnsiTheme="minorHAnsi"/>
        </w:rPr>
        <w:t xml:space="preserve"> In order to maximise the amount of resource available to researchers in the School and to add value to existing support you are urged to seek ways of partially or wholly obviating the need to use School funds by, for example: applying for sources of funding outside the School (as above), taking up expenses-paid invitations to speak at conferences, or using discipline-specific endowment income. It is recognised that not all types of need can be sensibly and cost-effectively bid for externally, and that external bids may be </w:t>
      </w:r>
      <w:r w:rsidRPr="00417A05">
        <w:rPr>
          <w:rFonts w:asciiTheme="minorHAnsi" w:hAnsiTheme="minorHAnsi"/>
        </w:rPr>
        <w:lastRenderedPageBreak/>
        <w:t>enhanced through prior, dedicated support provided by the School. However, on occasion, the Research Committee may recommend that applicants look elsewhere for funds to support their projects, or that School awards be made contingent on the securing of matching funding from other sources.</w:t>
      </w:r>
    </w:p>
    <w:p w:rsidR="0096169B" w:rsidRPr="00417A05" w:rsidRDefault="0096169B" w:rsidP="004D1CF5">
      <w:pPr>
        <w:jc w:val="both"/>
        <w:rPr>
          <w:rFonts w:asciiTheme="minorHAnsi" w:hAnsiTheme="minorHAnsi"/>
        </w:rPr>
      </w:pPr>
    </w:p>
    <w:p w:rsidR="0096169B" w:rsidRPr="00417A05" w:rsidRDefault="0096169B" w:rsidP="004D1CF5">
      <w:pPr>
        <w:pStyle w:val="NormalWeb"/>
        <w:numPr>
          <w:ilvl w:val="0"/>
          <w:numId w:val="43"/>
        </w:numPr>
        <w:jc w:val="both"/>
        <w:rPr>
          <w:rFonts w:asciiTheme="minorHAnsi" w:hAnsiTheme="minorHAnsi"/>
          <w:u w:val="single"/>
        </w:rPr>
      </w:pPr>
      <w:r w:rsidRPr="00417A05">
        <w:rPr>
          <w:rFonts w:asciiTheme="minorHAnsi" w:hAnsiTheme="minorHAnsi"/>
          <w:b/>
          <w:u w:val="single"/>
        </w:rPr>
        <w:t>Personal Research Allowance</w:t>
      </w:r>
    </w:p>
    <w:p w:rsidR="0096169B" w:rsidRPr="00417A05" w:rsidRDefault="0096169B" w:rsidP="004D1CF5">
      <w:pPr>
        <w:jc w:val="both"/>
        <w:rPr>
          <w:rFonts w:asciiTheme="minorHAnsi" w:hAnsiTheme="minorHAnsi"/>
        </w:rPr>
      </w:pPr>
      <w:r w:rsidRPr="00417A05">
        <w:rPr>
          <w:rFonts w:asciiTheme="minorHAnsi" w:hAnsiTheme="minorHAnsi"/>
        </w:rPr>
        <w:t>SALC will annually offer all eligible staff (see below) a research allocation, with the specific amount announced at the start of the academic year. This can be spent on a broad remit of activity (in addition to research-related travel).</w:t>
      </w:r>
    </w:p>
    <w:p w:rsidR="0096169B" w:rsidRPr="00417A05" w:rsidRDefault="0096169B" w:rsidP="004D1CF5">
      <w:pPr>
        <w:jc w:val="both"/>
        <w:rPr>
          <w:rFonts w:asciiTheme="minorHAnsi" w:hAnsiTheme="minorHAnsi"/>
        </w:rPr>
      </w:pPr>
    </w:p>
    <w:p w:rsidR="0096169B" w:rsidRPr="00417A05" w:rsidRDefault="0096169B" w:rsidP="004D1CF5">
      <w:pPr>
        <w:jc w:val="both"/>
        <w:rPr>
          <w:rFonts w:asciiTheme="minorHAnsi" w:hAnsiTheme="minorHAnsi"/>
          <w:b/>
          <w:bCs/>
        </w:rPr>
      </w:pPr>
      <w:r w:rsidRPr="00417A05">
        <w:rPr>
          <w:rFonts w:asciiTheme="minorHAnsi" w:hAnsiTheme="minorHAnsi"/>
          <w:b/>
          <w:bCs/>
        </w:rPr>
        <w:t>Eligible staff:</w:t>
      </w:r>
    </w:p>
    <w:p w:rsidR="0096169B" w:rsidRPr="00417A05" w:rsidRDefault="0096169B" w:rsidP="004D1CF5">
      <w:pPr>
        <w:jc w:val="both"/>
        <w:rPr>
          <w:rFonts w:asciiTheme="minorHAnsi" w:hAnsiTheme="minorHAnsi"/>
        </w:rPr>
      </w:pPr>
    </w:p>
    <w:p w:rsidR="0096169B" w:rsidRPr="00417A05" w:rsidRDefault="0096169B" w:rsidP="004D1CF5">
      <w:pPr>
        <w:jc w:val="both"/>
        <w:rPr>
          <w:rFonts w:asciiTheme="minorHAnsi" w:hAnsiTheme="minorHAnsi"/>
        </w:rPr>
      </w:pPr>
      <w:r w:rsidRPr="00417A05">
        <w:rPr>
          <w:rFonts w:asciiTheme="minorHAnsi" w:hAnsiTheme="minorHAnsi"/>
        </w:rPr>
        <w:t>Due to the increase in the personal allocation and the limited nature of the budget the eligibility criteria remains strict and includes only the following:</w:t>
      </w:r>
    </w:p>
    <w:p w:rsidR="0096169B" w:rsidRPr="00417A05" w:rsidRDefault="0096169B" w:rsidP="004D1CF5">
      <w:pPr>
        <w:jc w:val="both"/>
        <w:rPr>
          <w:rFonts w:asciiTheme="minorHAnsi" w:hAnsiTheme="minorHAnsi"/>
        </w:rPr>
      </w:pPr>
    </w:p>
    <w:p w:rsidR="0096169B" w:rsidRPr="00417A05" w:rsidRDefault="0096169B" w:rsidP="004D1CF5">
      <w:pPr>
        <w:numPr>
          <w:ilvl w:val="0"/>
          <w:numId w:val="41"/>
        </w:numPr>
        <w:jc w:val="both"/>
        <w:rPr>
          <w:rFonts w:asciiTheme="minorHAnsi" w:hAnsiTheme="minorHAnsi"/>
        </w:rPr>
      </w:pPr>
      <w:r w:rsidRPr="00417A05">
        <w:rPr>
          <w:rFonts w:asciiTheme="minorHAnsi" w:hAnsiTheme="minorHAnsi"/>
        </w:rPr>
        <w:t xml:space="preserve">Academic staff on </w:t>
      </w:r>
      <w:r w:rsidRPr="00417A05">
        <w:rPr>
          <w:rFonts w:asciiTheme="minorHAnsi" w:hAnsiTheme="minorHAnsi"/>
          <w:u w:val="single"/>
        </w:rPr>
        <w:t xml:space="preserve">permanent or fixed term </w:t>
      </w:r>
      <w:r w:rsidRPr="00417A05">
        <w:rPr>
          <w:rFonts w:asciiTheme="minorHAnsi" w:hAnsiTheme="minorHAnsi"/>
          <w:b/>
          <w:bCs/>
          <w:u w:val="single"/>
        </w:rPr>
        <w:t>lecturing</w:t>
      </w:r>
      <w:r w:rsidRPr="00417A05">
        <w:rPr>
          <w:rFonts w:asciiTheme="minorHAnsi" w:hAnsiTheme="minorHAnsi"/>
        </w:rPr>
        <w:t xml:space="preserve"> contracts, and for </w:t>
      </w:r>
      <w:proofErr w:type="gramStart"/>
      <w:r w:rsidRPr="00417A05">
        <w:rPr>
          <w:rFonts w:asciiTheme="minorHAnsi" w:hAnsiTheme="minorHAnsi"/>
        </w:rPr>
        <w:t>whom</w:t>
      </w:r>
      <w:proofErr w:type="gramEnd"/>
      <w:r w:rsidRPr="00417A05">
        <w:rPr>
          <w:rFonts w:asciiTheme="minorHAnsi" w:hAnsiTheme="minorHAnsi"/>
        </w:rPr>
        <w:t xml:space="preserve"> research is part of their contract. </w:t>
      </w:r>
    </w:p>
    <w:p w:rsidR="0096169B" w:rsidRPr="00417A05" w:rsidRDefault="0096169B" w:rsidP="004D1CF5">
      <w:pPr>
        <w:numPr>
          <w:ilvl w:val="0"/>
          <w:numId w:val="41"/>
        </w:numPr>
        <w:jc w:val="both"/>
        <w:rPr>
          <w:rFonts w:asciiTheme="minorHAnsi" w:hAnsiTheme="minorHAnsi"/>
        </w:rPr>
      </w:pPr>
      <w:r w:rsidRPr="00417A05">
        <w:rPr>
          <w:rFonts w:asciiTheme="minorHAnsi" w:hAnsiTheme="minorHAnsi"/>
        </w:rPr>
        <w:t>Externally funded research fellows (</w:t>
      </w:r>
      <w:r w:rsidRPr="00417A05">
        <w:rPr>
          <w:rFonts w:asciiTheme="minorHAnsi" w:hAnsiTheme="minorHAnsi"/>
          <w:u w:val="single"/>
        </w:rPr>
        <w:t>not</w:t>
      </w:r>
      <w:r w:rsidRPr="00417A05">
        <w:rPr>
          <w:rFonts w:asciiTheme="minorHAnsi" w:hAnsiTheme="minorHAnsi"/>
          <w:b/>
          <w:bCs/>
        </w:rPr>
        <w:t xml:space="preserve"> </w:t>
      </w:r>
      <w:r w:rsidRPr="00417A05">
        <w:rPr>
          <w:rFonts w:asciiTheme="minorHAnsi" w:hAnsiTheme="minorHAnsi"/>
        </w:rPr>
        <w:t xml:space="preserve">Simon and </w:t>
      </w:r>
      <w:proofErr w:type="spellStart"/>
      <w:r w:rsidRPr="00417A05">
        <w:rPr>
          <w:rFonts w:asciiTheme="minorHAnsi" w:hAnsiTheme="minorHAnsi"/>
        </w:rPr>
        <w:t>Hallsworth</w:t>
      </w:r>
      <w:proofErr w:type="spellEnd"/>
      <w:r w:rsidRPr="00417A05">
        <w:rPr>
          <w:rFonts w:asciiTheme="minorHAnsi" w:hAnsiTheme="minorHAnsi"/>
        </w:rPr>
        <w:t xml:space="preserve"> fellows; these fellowships have separate research expenses attached to them.)</w:t>
      </w:r>
    </w:p>
    <w:p w:rsidR="0096169B" w:rsidRPr="00417A05" w:rsidRDefault="0096169B" w:rsidP="004D1CF5">
      <w:pPr>
        <w:jc w:val="both"/>
        <w:rPr>
          <w:rFonts w:asciiTheme="minorHAnsi" w:hAnsiTheme="minorHAnsi"/>
          <w:color w:val="0000FF"/>
        </w:rPr>
      </w:pPr>
    </w:p>
    <w:p w:rsidR="0096169B" w:rsidRPr="00417A05" w:rsidRDefault="0096169B" w:rsidP="004D1CF5">
      <w:pPr>
        <w:jc w:val="both"/>
        <w:rPr>
          <w:rFonts w:asciiTheme="minorHAnsi" w:hAnsiTheme="minorHAnsi"/>
        </w:rPr>
      </w:pPr>
      <w:r w:rsidRPr="00417A05">
        <w:rPr>
          <w:rFonts w:asciiTheme="minorHAnsi" w:hAnsiTheme="minorHAnsi"/>
        </w:rPr>
        <w:t>The Research Office will have a list of all eligible staff in its possession at the start of the academic year. The names on these lists have all been checked with the relevant Research Coordinators. If you have any uncertainty as to whether or not you are eligible for the basic allocation please check with your Research Coordinator in the first instance prior to incurring any research related expenses for which you may later wish to claim.</w:t>
      </w:r>
    </w:p>
    <w:p w:rsidR="0096169B" w:rsidRPr="00417A05" w:rsidRDefault="0096169B" w:rsidP="004D1CF5">
      <w:pPr>
        <w:jc w:val="both"/>
        <w:rPr>
          <w:rFonts w:asciiTheme="minorHAnsi" w:hAnsiTheme="minorHAnsi"/>
        </w:rPr>
      </w:pPr>
    </w:p>
    <w:p w:rsidR="0096169B" w:rsidRPr="00417A05" w:rsidRDefault="0096169B" w:rsidP="004D1CF5">
      <w:pPr>
        <w:jc w:val="both"/>
        <w:rPr>
          <w:rFonts w:asciiTheme="minorHAnsi" w:hAnsiTheme="minorHAnsi"/>
          <w:b/>
          <w:bCs/>
        </w:rPr>
      </w:pPr>
      <w:r w:rsidRPr="00417A05">
        <w:rPr>
          <w:rFonts w:asciiTheme="minorHAnsi" w:hAnsiTheme="minorHAnsi"/>
          <w:b/>
          <w:bCs/>
        </w:rPr>
        <w:t>The definition of eligible fellows is below:</w:t>
      </w:r>
    </w:p>
    <w:p w:rsidR="0096169B" w:rsidRPr="00417A05" w:rsidRDefault="0096169B" w:rsidP="004D1CF5">
      <w:pPr>
        <w:jc w:val="both"/>
        <w:rPr>
          <w:rFonts w:asciiTheme="minorHAnsi" w:hAnsiTheme="minorHAnsi"/>
        </w:rPr>
      </w:pPr>
    </w:p>
    <w:p w:rsidR="0096169B" w:rsidRPr="00417A05" w:rsidRDefault="0096169B" w:rsidP="004D1CF5">
      <w:pPr>
        <w:numPr>
          <w:ilvl w:val="0"/>
          <w:numId w:val="40"/>
        </w:numPr>
        <w:tabs>
          <w:tab w:val="center" w:pos="4153"/>
          <w:tab w:val="right" w:pos="8306"/>
        </w:tabs>
        <w:suppressAutoHyphens/>
        <w:jc w:val="both"/>
        <w:rPr>
          <w:rFonts w:asciiTheme="minorHAnsi" w:hAnsiTheme="minorHAnsi"/>
          <w:i/>
          <w:iCs/>
        </w:rPr>
      </w:pPr>
      <w:r w:rsidRPr="00417A05">
        <w:rPr>
          <w:rFonts w:asciiTheme="minorHAnsi" w:hAnsiTheme="minorHAnsi"/>
          <w:i/>
          <w:iCs/>
        </w:rPr>
        <w:t xml:space="preserve">Research fellows are members of academic staff who hold specific awards on the basis of their own research record or research proposals. Examples of such fellowships are Research Council Fellows (senior, advanced and post-doctoral) and Royal Society Research Fellows and Professors. </w:t>
      </w:r>
    </w:p>
    <w:p w:rsidR="0096169B" w:rsidRPr="00417A05" w:rsidRDefault="0096169B" w:rsidP="004D1CF5">
      <w:pPr>
        <w:tabs>
          <w:tab w:val="center" w:pos="4153"/>
          <w:tab w:val="right" w:pos="8306"/>
        </w:tabs>
        <w:suppressAutoHyphens/>
        <w:jc w:val="both"/>
        <w:rPr>
          <w:rFonts w:asciiTheme="minorHAnsi" w:hAnsiTheme="minorHAnsi"/>
          <w:i/>
          <w:iCs/>
        </w:rPr>
      </w:pPr>
    </w:p>
    <w:p w:rsidR="0096169B" w:rsidRPr="00417A05" w:rsidRDefault="0096169B" w:rsidP="004D1CF5">
      <w:pPr>
        <w:numPr>
          <w:ilvl w:val="0"/>
          <w:numId w:val="40"/>
        </w:numPr>
        <w:tabs>
          <w:tab w:val="center" w:pos="4153"/>
          <w:tab w:val="right" w:pos="8306"/>
        </w:tabs>
        <w:suppressAutoHyphens/>
        <w:jc w:val="both"/>
        <w:rPr>
          <w:rFonts w:asciiTheme="minorHAnsi" w:hAnsiTheme="minorHAnsi"/>
          <w:i/>
          <w:iCs/>
        </w:rPr>
      </w:pPr>
      <w:r w:rsidRPr="00417A05">
        <w:rPr>
          <w:rFonts w:asciiTheme="minorHAnsi" w:hAnsiTheme="minorHAnsi"/>
          <w:i/>
          <w:iCs/>
        </w:rPr>
        <w:t>A fellowship should be awarded to a named individual in recognition of independent research achieved or proposed, rather than being awarded to the research project on which an individual is employed. Fellowships should only be recorded as such when they are periodically subjected to significant expert peer review (including competitive review), generally involving an input from outside the institution. Fellowships are often for a fixed term, typically three or five years. Funding for these awards comes from a range of sources outside the institution, but can be channelled through it so that the individual remains an employee of the institution.</w:t>
      </w:r>
    </w:p>
    <w:p w:rsidR="0096169B" w:rsidRPr="00417A05" w:rsidRDefault="0096169B" w:rsidP="004D1CF5">
      <w:pPr>
        <w:jc w:val="both"/>
        <w:rPr>
          <w:rFonts w:asciiTheme="minorHAnsi" w:hAnsiTheme="minorHAnsi"/>
        </w:rPr>
      </w:pPr>
    </w:p>
    <w:p w:rsidR="0096169B" w:rsidRPr="00417A05" w:rsidRDefault="0096169B" w:rsidP="004D1CF5">
      <w:pPr>
        <w:jc w:val="both"/>
        <w:rPr>
          <w:rFonts w:asciiTheme="minorHAnsi" w:hAnsiTheme="minorHAnsi"/>
        </w:rPr>
      </w:pPr>
      <w:r w:rsidRPr="00417A05">
        <w:rPr>
          <w:rFonts w:asciiTheme="minorHAnsi" w:hAnsiTheme="minorHAnsi"/>
        </w:rPr>
        <w:lastRenderedPageBreak/>
        <w:t>Staff will be allocated the amount as per their contract entitlement e.g. a 0.5fte member of (eligible) staff will be entitled to one-half of a full basic allocation.</w:t>
      </w:r>
    </w:p>
    <w:p w:rsidR="0096169B" w:rsidRPr="00417A05" w:rsidRDefault="0096169B" w:rsidP="004D1CF5">
      <w:pPr>
        <w:jc w:val="both"/>
        <w:rPr>
          <w:rFonts w:asciiTheme="minorHAnsi" w:hAnsiTheme="minorHAnsi"/>
        </w:rPr>
      </w:pPr>
    </w:p>
    <w:p w:rsidR="0096169B" w:rsidRPr="00417A05" w:rsidRDefault="0096169B" w:rsidP="004D1CF5">
      <w:pPr>
        <w:jc w:val="both"/>
        <w:rPr>
          <w:rFonts w:asciiTheme="minorHAnsi" w:hAnsiTheme="minorHAnsi"/>
          <w:b/>
          <w:bCs/>
        </w:rPr>
      </w:pPr>
      <w:r w:rsidRPr="00417A05">
        <w:rPr>
          <w:rFonts w:asciiTheme="minorHAnsi" w:hAnsiTheme="minorHAnsi"/>
          <w:b/>
          <w:bCs/>
        </w:rPr>
        <w:t>Those not eligible for the basic allocation:</w:t>
      </w:r>
    </w:p>
    <w:p w:rsidR="0096169B" w:rsidRPr="00417A05" w:rsidRDefault="0096169B" w:rsidP="004D1CF5">
      <w:pPr>
        <w:jc w:val="both"/>
        <w:rPr>
          <w:rFonts w:asciiTheme="minorHAnsi" w:hAnsiTheme="minorHAnsi"/>
        </w:rPr>
      </w:pPr>
    </w:p>
    <w:p w:rsidR="0096169B" w:rsidRPr="00417A05" w:rsidRDefault="0096169B" w:rsidP="004D1CF5">
      <w:pPr>
        <w:numPr>
          <w:ilvl w:val="0"/>
          <w:numId w:val="35"/>
        </w:numPr>
        <w:jc w:val="both"/>
        <w:rPr>
          <w:rFonts w:asciiTheme="minorHAnsi" w:hAnsiTheme="minorHAnsi"/>
        </w:rPr>
      </w:pPr>
      <w:r w:rsidRPr="00417A05">
        <w:rPr>
          <w:rFonts w:asciiTheme="minorHAnsi" w:hAnsiTheme="minorHAnsi"/>
        </w:rPr>
        <w:t xml:space="preserve">Teaching assistants (GTAs) and others who hold small contracts with the School/University, and are also researchers, for example as postgraduate students or recent research graduates  </w:t>
      </w:r>
    </w:p>
    <w:p w:rsidR="0096169B" w:rsidRPr="00417A05" w:rsidRDefault="0096169B" w:rsidP="004D1CF5">
      <w:pPr>
        <w:numPr>
          <w:ilvl w:val="0"/>
          <w:numId w:val="35"/>
        </w:numPr>
        <w:jc w:val="both"/>
        <w:rPr>
          <w:rFonts w:asciiTheme="minorHAnsi" w:hAnsiTheme="minorHAnsi"/>
        </w:rPr>
      </w:pPr>
      <w:r w:rsidRPr="00417A05">
        <w:rPr>
          <w:rFonts w:asciiTheme="minorHAnsi" w:hAnsiTheme="minorHAnsi"/>
        </w:rPr>
        <w:t>Externally funded research staff on grants/projects (Research Assistants/Associates). RAs research expenses would be included in their project budgets.</w:t>
      </w:r>
    </w:p>
    <w:p w:rsidR="0096169B" w:rsidRPr="00417A05" w:rsidRDefault="0096169B" w:rsidP="004D1CF5">
      <w:pPr>
        <w:numPr>
          <w:ilvl w:val="0"/>
          <w:numId w:val="35"/>
        </w:numPr>
        <w:jc w:val="both"/>
        <w:rPr>
          <w:rFonts w:asciiTheme="minorHAnsi" w:hAnsiTheme="minorHAnsi"/>
        </w:rPr>
      </w:pPr>
      <w:r w:rsidRPr="00417A05">
        <w:rPr>
          <w:rFonts w:asciiTheme="minorHAnsi" w:hAnsiTheme="minorHAnsi"/>
        </w:rPr>
        <w:t>Teaching Fellows and lecturing staff for whom research is not part of their contract</w:t>
      </w:r>
    </w:p>
    <w:p w:rsidR="0096169B" w:rsidRPr="00417A05" w:rsidRDefault="0096169B" w:rsidP="004D1CF5">
      <w:pPr>
        <w:numPr>
          <w:ilvl w:val="0"/>
          <w:numId w:val="35"/>
        </w:numPr>
        <w:jc w:val="both"/>
        <w:rPr>
          <w:rFonts w:asciiTheme="minorHAnsi" w:hAnsiTheme="minorHAnsi"/>
        </w:rPr>
      </w:pPr>
      <w:r w:rsidRPr="00417A05">
        <w:rPr>
          <w:rFonts w:asciiTheme="minorHAnsi" w:hAnsiTheme="minorHAnsi"/>
        </w:rPr>
        <w:t>Honorary staff</w:t>
      </w:r>
    </w:p>
    <w:p w:rsidR="0096169B" w:rsidRPr="00417A05" w:rsidRDefault="0096169B" w:rsidP="004D1CF5">
      <w:pPr>
        <w:numPr>
          <w:ilvl w:val="0"/>
          <w:numId w:val="35"/>
        </w:numPr>
        <w:jc w:val="both"/>
        <w:rPr>
          <w:rFonts w:asciiTheme="minorHAnsi" w:hAnsiTheme="minorHAnsi"/>
        </w:rPr>
      </w:pPr>
      <w:r w:rsidRPr="00417A05">
        <w:rPr>
          <w:rFonts w:asciiTheme="minorHAnsi" w:hAnsiTheme="minorHAnsi"/>
        </w:rPr>
        <w:t>Emeritus staff</w:t>
      </w:r>
    </w:p>
    <w:p w:rsidR="0096169B" w:rsidRPr="00417A05" w:rsidRDefault="0096169B" w:rsidP="004D1CF5">
      <w:pPr>
        <w:numPr>
          <w:ilvl w:val="0"/>
          <w:numId w:val="35"/>
        </w:numPr>
        <w:jc w:val="both"/>
        <w:rPr>
          <w:rFonts w:asciiTheme="minorHAnsi" w:hAnsiTheme="minorHAnsi"/>
        </w:rPr>
      </w:pPr>
      <w:r w:rsidRPr="00417A05">
        <w:rPr>
          <w:rFonts w:asciiTheme="minorHAnsi" w:hAnsiTheme="minorHAnsi"/>
        </w:rPr>
        <w:t>Visiting fellows</w:t>
      </w:r>
    </w:p>
    <w:p w:rsidR="0096169B" w:rsidRPr="00417A05" w:rsidRDefault="0096169B" w:rsidP="004D1CF5">
      <w:pPr>
        <w:jc w:val="both"/>
        <w:rPr>
          <w:rFonts w:asciiTheme="minorHAnsi" w:hAnsiTheme="minorHAnsi"/>
        </w:rPr>
      </w:pPr>
    </w:p>
    <w:p w:rsidR="0096169B" w:rsidRPr="00417A05" w:rsidRDefault="0096169B" w:rsidP="004D1CF5">
      <w:pPr>
        <w:jc w:val="both"/>
        <w:rPr>
          <w:rFonts w:asciiTheme="minorHAnsi" w:hAnsiTheme="minorHAnsi"/>
        </w:rPr>
      </w:pPr>
      <w:r w:rsidRPr="00417A05">
        <w:rPr>
          <w:rFonts w:asciiTheme="minorHAnsi" w:hAnsiTheme="minorHAnsi"/>
        </w:rPr>
        <w:t>NB the Research Directorate reserves the right to make all final decisions on eligibility. Any appeals will be heard through the formal channels.</w:t>
      </w:r>
    </w:p>
    <w:p w:rsidR="0096169B" w:rsidRPr="00417A05" w:rsidRDefault="0096169B" w:rsidP="004D1CF5">
      <w:pPr>
        <w:jc w:val="both"/>
        <w:rPr>
          <w:rFonts w:asciiTheme="minorHAnsi" w:hAnsiTheme="minorHAnsi"/>
        </w:rPr>
      </w:pPr>
    </w:p>
    <w:p w:rsidR="0096169B" w:rsidRPr="00417A05" w:rsidRDefault="0096169B" w:rsidP="004D1CF5">
      <w:pPr>
        <w:jc w:val="both"/>
        <w:rPr>
          <w:rFonts w:asciiTheme="minorHAnsi" w:hAnsiTheme="minorHAnsi"/>
          <w:b/>
          <w:bCs/>
        </w:rPr>
      </w:pPr>
      <w:r w:rsidRPr="00417A05">
        <w:rPr>
          <w:rFonts w:asciiTheme="minorHAnsi" w:hAnsiTheme="minorHAnsi"/>
          <w:b/>
          <w:bCs/>
        </w:rPr>
        <w:t>New Staff</w:t>
      </w:r>
    </w:p>
    <w:p w:rsidR="0096169B" w:rsidRPr="00417A05" w:rsidRDefault="0096169B" w:rsidP="004D1CF5">
      <w:pPr>
        <w:jc w:val="both"/>
        <w:rPr>
          <w:rFonts w:asciiTheme="minorHAnsi" w:hAnsiTheme="minorHAnsi"/>
        </w:rPr>
      </w:pPr>
    </w:p>
    <w:p w:rsidR="0096169B" w:rsidRPr="00417A05" w:rsidRDefault="0096169B" w:rsidP="004D1CF5">
      <w:pPr>
        <w:jc w:val="both"/>
        <w:rPr>
          <w:rFonts w:asciiTheme="minorHAnsi" w:hAnsiTheme="minorHAnsi"/>
        </w:rPr>
      </w:pPr>
      <w:r w:rsidRPr="00417A05">
        <w:rPr>
          <w:rFonts w:asciiTheme="minorHAnsi" w:hAnsiTheme="minorHAnsi"/>
        </w:rPr>
        <w:t>Please note that new (eligible) members of staff are entitled to a pro rata amount of the basic travel allowance depending on when in the year they were appointed (i.e. in semester two, one-half of the full basic allocation will be available).</w:t>
      </w:r>
    </w:p>
    <w:p w:rsidR="0096169B" w:rsidRPr="00417A05" w:rsidRDefault="0096169B" w:rsidP="004D1CF5">
      <w:pPr>
        <w:jc w:val="both"/>
        <w:rPr>
          <w:rFonts w:asciiTheme="minorHAnsi" w:hAnsiTheme="minorHAnsi"/>
        </w:rPr>
      </w:pPr>
    </w:p>
    <w:p w:rsidR="0096169B" w:rsidRPr="00417A05" w:rsidRDefault="0096169B" w:rsidP="004D1CF5">
      <w:pPr>
        <w:jc w:val="both"/>
        <w:rPr>
          <w:rFonts w:asciiTheme="minorHAnsi" w:hAnsiTheme="minorHAnsi"/>
        </w:rPr>
      </w:pPr>
      <w:r w:rsidRPr="00417A05">
        <w:rPr>
          <w:rFonts w:asciiTheme="minorHAnsi" w:hAnsiTheme="minorHAnsi"/>
          <w:b/>
          <w:u w:val="single"/>
        </w:rPr>
        <w:t>The Basic Allocation</w:t>
      </w:r>
    </w:p>
    <w:p w:rsidR="0096169B" w:rsidRPr="00417A05" w:rsidRDefault="0096169B" w:rsidP="004D1CF5">
      <w:pPr>
        <w:jc w:val="both"/>
        <w:rPr>
          <w:rFonts w:asciiTheme="minorHAnsi" w:hAnsiTheme="minorHAnsi"/>
          <w:b/>
          <w:u w:val="single"/>
        </w:rPr>
      </w:pPr>
    </w:p>
    <w:p w:rsidR="0096169B" w:rsidRPr="00D31A12" w:rsidRDefault="0096169B" w:rsidP="004D1CF5">
      <w:pPr>
        <w:jc w:val="both"/>
        <w:rPr>
          <w:rFonts w:asciiTheme="minorHAnsi" w:hAnsiTheme="minorHAnsi"/>
          <w:b/>
        </w:rPr>
      </w:pPr>
      <w:r w:rsidRPr="00417A05">
        <w:rPr>
          <w:rFonts w:asciiTheme="minorHAnsi" w:hAnsiTheme="minorHAnsi"/>
          <w:b/>
        </w:rPr>
        <w:t>Amount:</w:t>
      </w:r>
      <w:r w:rsidR="00D31A12">
        <w:rPr>
          <w:rFonts w:asciiTheme="minorHAnsi" w:hAnsiTheme="minorHAnsi"/>
          <w:b/>
        </w:rPr>
        <w:t xml:space="preserve"> </w:t>
      </w:r>
      <w:r w:rsidRPr="00417A05">
        <w:rPr>
          <w:rFonts w:asciiTheme="minorHAnsi" w:hAnsiTheme="minorHAnsi"/>
        </w:rPr>
        <w:t>The specific amount will be determined following annual confirmation of the School’s Research Budget. It will be announced at the first Research Committee meeting of each academic year.</w:t>
      </w:r>
    </w:p>
    <w:p w:rsidR="0096169B" w:rsidRPr="00417A05" w:rsidRDefault="0096169B" w:rsidP="004D1CF5">
      <w:pPr>
        <w:jc w:val="both"/>
        <w:rPr>
          <w:rFonts w:asciiTheme="minorHAnsi" w:hAnsiTheme="minorHAnsi"/>
          <w:b/>
        </w:rPr>
      </w:pPr>
      <w:r w:rsidRPr="00417A05">
        <w:rPr>
          <w:rFonts w:asciiTheme="minorHAnsi" w:hAnsiTheme="minorHAnsi"/>
          <w:b/>
        </w:rPr>
        <w:t>Purposes of Fund:</w:t>
      </w:r>
    </w:p>
    <w:p w:rsidR="0096169B" w:rsidRPr="00417A05" w:rsidRDefault="0096169B" w:rsidP="004D1CF5">
      <w:pPr>
        <w:jc w:val="both"/>
        <w:rPr>
          <w:rFonts w:asciiTheme="minorHAnsi" w:hAnsiTheme="minorHAnsi"/>
        </w:rPr>
      </w:pPr>
    </w:p>
    <w:p w:rsidR="0096169B" w:rsidRPr="00417A05" w:rsidRDefault="0096169B" w:rsidP="004D1CF5">
      <w:pPr>
        <w:numPr>
          <w:ilvl w:val="0"/>
          <w:numId w:val="39"/>
        </w:numPr>
        <w:jc w:val="both"/>
        <w:rPr>
          <w:rFonts w:asciiTheme="minorHAnsi" w:hAnsiTheme="minorHAnsi"/>
          <w:bCs/>
        </w:rPr>
      </w:pPr>
      <w:r w:rsidRPr="00417A05">
        <w:rPr>
          <w:rFonts w:asciiTheme="minorHAnsi" w:hAnsiTheme="minorHAnsi"/>
          <w:bCs/>
        </w:rPr>
        <w:t>The purpose of the School’s Personal Research Allowance basic allocation is to support colleagues wishing to attend scholarly conferences or to carry out research visits to libraries, galleries, museums, archives or research sites OR</w:t>
      </w:r>
    </w:p>
    <w:p w:rsidR="0096169B" w:rsidRPr="00417A05" w:rsidRDefault="0096169B" w:rsidP="004D1CF5">
      <w:pPr>
        <w:numPr>
          <w:ilvl w:val="0"/>
          <w:numId w:val="39"/>
        </w:numPr>
        <w:jc w:val="both"/>
        <w:rPr>
          <w:rFonts w:asciiTheme="minorHAnsi" w:hAnsiTheme="minorHAnsi"/>
          <w:bCs/>
        </w:rPr>
      </w:pPr>
      <w:r w:rsidRPr="00417A05">
        <w:rPr>
          <w:rFonts w:asciiTheme="minorHAnsi" w:hAnsiTheme="minorHAnsi"/>
          <w:bCs/>
        </w:rPr>
        <w:t>For colleagues who require support to complete a publication or requiring small amounts of teaching relief or research assistance to complete a project OR</w:t>
      </w:r>
    </w:p>
    <w:p w:rsidR="0096169B" w:rsidRPr="00417A05" w:rsidRDefault="0096169B" w:rsidP="004D1CF5">
      <w:pPr>
        <w:numPr>
          <w:ilvl w:val="0"/>
          <w:numId w:val="39"/>
        </w:numPr>
        <w:jc w:val="both"/>
        <w:rPr>
          <w:rFonts w:asciiTheme="minorHAnsi" w:hAnsiTheme="minorHAnsi"/>
        </w:rPr>
      </w:pPr>
      <w:r w:rsidRPr="00417A05">
        <w:rPr>
          <w:rFonts w:asciiTheme="minorHAnsi" w:hAnsiTheme="minorHAnsi"/>
          <w:bCs/>
        </w:rPr>
        <w:t xml:space="preserve">For </w:t>
      </w:r>
      <w:r w:rsidRPr="00417A05">
        <w:rPr>
          <w:rFonts w:asciiTheme="minorHAnsi" w:hAnsiTheme="minorHAnsi"/>
        </w:rPr>
        <w:t>colleagues wishing to organise a conference* at Manchester and who wish to pool their basic allocations. (e.g. three colleagues may decide that they can use the combined amount to fund a small-scale conference/seminar/workshop)* OR</w:t>
      </w:r>
    </w:p>
    <w:p w:rsidR="0096169B" w:rsidRPr="00417A05" w:rsidRDefault="0096169B" w:rsidP="004D1CF5">
      <w:pPr>
        <w:numPr>
          <w:ilvl w:val="0"/>
          <w:numId w:val="39"/>
        </w:numPr>
        <w:jc w:val="both"/>
        <w:rPr>
          <w:rFonts w:asciiTheme="minorHAnsi" w:hAnsiTheme="minorHAnsi"/>
        </w:rPr>
      </w:pPr>
      <w:r w:rsidRPr="00417A05">
        <w:rPr>
          <w:rFonts w:asciiTheme="minorHAnsi" w:hAnsiTheme="minorHAnsi"/>
        </w:rPr>
        <w:t>For colleagues who require support towards the costs of performances, installations, recording, etc. of research works OR</w:t>
      </w:r>
    </w:p>
    <w:p w:rsidR="0096169B" w:rsidRPr="00417A05" w:rsidRDefault="0096169B" w:rsidP="004D1CF5">
      <w:pPr>
        <w:numPr>
          <w:ilvl w:val="0"/>
          <w:numId w:val="39"/>
        </w:numPr>
        <w:jc w:val="both"/>
        <w:rPr>
          <w:rFonts w:asciiTheme="minorHAnsi" w:hAnsiTheme="minorHAnsi"/>
        </w:rPr>
      </w:pPr>
      <w:r w:rsidRPr="00417A05">
        <w:rPr>
          <w:rFonts w:asciiTheme="minorHAnsi" w:hAnsiTheme="minorHAnsi"/>
        </w:rPr>
        <w:t>For colleagues who require specialist software or research equipment not otherwise available through University support**</w:t>
      </w:r>
    </w:p>
    <w:p w:rsidR="0096169B" w:rsidRPr="00417A05" w:rsidRDefault="0096169B" w:rsidP="004D1CF5">
      <w:pPr>
        <w:ind w:left="567"/>
        <w:jc w:val="both"/>
        <w:rPr>
          <w:rFonts w:asciiTheme="minorHAnsi" w:hAnsiTheme="minorHAnsi"/>
        </w:rPr>
      </w:pPr>
    </w:p>
    <w:p w:rsidR="0096169B" w:rsidRPr="00417A05" w:rsidRDefault="0096169B" w:rsidP="004D1CF5">
      <w:pPr>
        <w:ind w:left="993" w:hanging="426"/>
        <w:jc w:val="both"/>
        <w:rPr>
          <w:rFonts w:asciiTheme="minorHAnsi" w:hAnsiTheme="minorHAnsi"/>
        </w:rPr>
      </w:pPr>
      <w:r w:rsidRPr="00417A05">
        <w:rPr>
          <w:rFonts w:asciiTheme="minorHAnsi" w:hAnsiTheme="minorHAnsi"/>
        </w:rPr>
        <w:t xml:space="preserve">* All conferences must be </w:t>
      </w:r>
      <w:proofErr w:type="spellStart"/>
      <w:r w:rsidRPr="00417A05">
        <w:rPr>
          <w:rFonts w:asciiTheme="minorHAnsi" w:hAnsiTheme="minorHAnsi"/>
        </w:rPr>
        <w:t>costed</w:t>
      </w:r>
      <w:proofErr w:type="spellEnd"/>
      <w:r w:rsidRPr="00417A05">
        <w:rPr>
          <w:rFonts w:asciiTheme="minorHAnsi" w:hAnsiTheme="minorHAnsi"/>
        </w:rPr>
        <w:t xml:space="preserve"> and planned in liaison with the School Conference Office</w:t>
      </w:r>
    </w:p>
    <w:p w:rsidR="0096169B" w:rsidRPr="00417A05" w:rsidRDefault="0096169B" w:rsidP="004D1CF5">
      <w:pPr>
        <w:ind w:left="993" w:hanging="426"/>
        <w:jc w:val="both"/>
        <w:rPr>
          <w:rFonts w:asciiTheme="minorHAnsi" w:hAnsiTheme="minorHAnsi"/>
        </w:rPr>
      </w:pPr>
      <w:r w:rsidRPr="00417A05">
        <w:rPr>
          <w:rFonts w:asciiTheme="minorHAnsi" w:hAnsiTheme="minorHAnsi"/>
        </w:rPr>
        <w:t>** Please note the funds may NOT be used to purchase books.</w:t>
      </w:r>
    </w:p>
    <w:p w:rsidR="0096169B" w:rsidRPr="00417A05" w:rsidRDefault="0096169B" w:rsidP="004D1CF5">
      <w:pPr>
        <w:ind w:left="567"/>
        <w:jc w:val="both"/>
        <w:rPr>
          <w:rFonts w:asciiTheme="minorHAnsi" w:hAnsiTheme="minorHAnsi"/>
        </w:rPr>
      </w:pPr>
    </w:p>
    <w:p w:rsidR="0096169B" w:rsidRPr="00417A05" w:rsidRDefault="0096169B" w:rsidP="004D1CF5">
      <w:pPr>
        <w:jc w:val="both"/>
        <w:rPr>
          <w:rFonts w:asciiTheme="minorHAnsi" w:hAnsiTheme="minorHAnsi"/>
          <w:b/>
        </w:rPr>
      </w:pPr>
      <w:r w:rsidRPr="00417A05">
        <w:rPr>
          <w:rFonts w:asciiTheme="minorHAnsi" w:hAnsiTheme="minorHAnsi"/>
          <w:b/>
        </w:rPr>
        <w:t>Eligible Costs include:</w:t>
      </w:r>
    </w:p>
    <w:p w:rsidR="0096169B" w:rsidRPr="00417A05" w:rsidRDefault="0096169B" w:rsidP="004D1CF5">
      <w:pPr>
        <w:jc w:val="both"/>
        <w:rPr>
          <w:rFonts w:asciiTheme="minorHAnsi" w:hAnsiTheme="minorHAnsi"/>
          <w:b/>
        </w:rPr>
      </w:pPr>
    </w:p>
    <w:p w:rsidR="0096169B" w:rsidRPr="00417A05" w:rsidRDefault="0096169B" w:rsidP="004D1CF5">
      <w:pPr>
        <w:jc w:val="both"/>
        <w:rPr>
          <w:rFonts w:asciiTheme="minorHAnsi" w:hAnsiTheme="minorHAnsi"/>
          <w:b/>
        </w:rPr>
      </w:pPr>
      <w:r w:rsidRPr="00417A05">
        <w:rPr>
          <w:rFonts w:asciiTheme="minorHAnsi" w:hAnsiTheme="minorHAnsi"/>
          <w:b/>
        </w:rPr>
        <w:t>Eligible travel costs:</w:t>
      </w:r>
    </w:p>
    <w:p w:rsidR="0096169B" w:rsidRPr="00417A05" w:rsidRDefault="0096169B" w:rsidP="004D1CF5">
      <w:pPr>
        <w:jc w:val="both"/>
        <w:rPr>
          <w:rFonts w:asciiTheme="minorHAnsi" w:hAnsiTheme="minorHAnsi"/>
          <w:b/>
        </w:rPr>
      </w:pPr>
    </w:p>
    <w:p w:rsidR="0096169B" w:rsidRPr="00417A05" w:rsidRDefault="0096169B" w:rsidP="004D1CF5">
      <w:pPr>
        <w:numPr>
          <w:ilvl w:val="1"/>
          <w:numId w:val="35"/>
        </w:numPr>
        <w:tabs>
          <w:tab w:val="clear" w:pos="1440"/>
          <w:tab w:val="num" w:pos="720"/>
        </w:tabs>
        <w:ind w:left="720"/>
        <w:jc w:val="both"/>
        <w:rPr>
          <w:rFonts w:asciiTheme="minorHAnsi" w:hAnsiTheme="minorHAnsi"/>
        </w:rPr>
      </w:pPr>
      <w:r w:rsidRPr="00417A05">
        <w:rPr>
          <w:rFonts w:asciiTheme="minorHAnsi" w:hAnsiTheme="minorHAnsi"/>
        </w:rPr>
        <w:t xml:space="preserve">All forms of research travel are eligible for support from this fund, including conferences, visits to museums, archives, galleries, libraries, archaeological and other sites, live performances, and networking, provided in each case that there is a clear benefit to the traveller’s research. </w:t>
      </w:r>
    </w:p>
    <w:p w:rsidR="0096169B" w:rsidRPr="00417A05" w:rsidRDefault="0096169B" w:rsidP="004D1CF5">
      <w:pPr>
        <w:ind w:left="360"/>
        <w:jc w:val="both"/>
        <w:rPr>
          <w:rFonts w:asciiTheme="minorHAnsi" w:hAnsiTheme="minorHAnsi"/>
        </w:rPr>
      </w:pPr>
    </w:p>
    <w:p w:rsidR="0096169B" w:rsidRPr="00417A05" w:rsidRDefault="0096169B" w:rsidP="004D1CF5">
      <w:pPr>
        <w:numPr>
          <w:ilvl w:val="1"/>
          <w:numId w:val="35"/>
        </w:numPr>
        <w:tabs>
          <w:tab w:val="clear" w:pos="1440"/>
          <w:tab w:val="num" w:pos="720"/>
        </w:tabs>
        <w:ind w:left="720"/>
        <w:jc w:val="both"/>
        <w:rPr>
          <w:rFonts w:asciiTheme="minorHAnsi" w:hAnsiTheme="minorHAnsi"/>
        </w:rPr>
      </w:pPr>
      <w:r w:rsidRPr="00417A05">
        <w:rPr>
          <w:rFonts w:asciiTheme="minorHAnsi" w:hAnsiTheme="minorHAnsi"/>
        </w:rPr>
        <w:t xml:space="preserve">Costs covered include travel, accommodation, meals and appropriate fees (e.g. at conferences). </w:t>
      </w:r>
      <w:r w:rsidRPr="00417A05">
        <w:rPr>
          <w:rFonts w:asciiTheme="minorHAnsi" w:hAnsiTheme="minorHAnsi"/>
          <w:b/>
          <w:bCs/>
          <w:u w:val="single"/>
        </w:rPr>
        <w:t>IT IS NOT POSSIBLE TO CLAIM FOR EXPENSES NOT LISTED IN THIS POLICY.</w:t>
      </w:r>
    </w:p>
    <w:p w:rsidR="0096169B" w:rsidRPr="00417A05" w:rsidRDefault="0096169B" w:rsidP="004D1CF5">
      <w:pPr>
        <w:jc w:val="both"/>
        <w:rPr>
          <w:rFonts w:asciiTheme="minorHAnsi" w:hAnsiTheme="minorHAnsi"/>
        </w:rPr>
      </w:pPr>
    </w:p>
    <w:p w:rsidR="0096169B" w:rsidRPr="00417A05" w:rsidRDefault="0096169B" w:rsidP="004D1CF5">
      <w:pPr>
        <w:numPr>
          <w:ilvl w:val="1"/>
          <w:numId w:val="35"/>
        </w:numPr>
        <w:tabs>
          <w:tab w:val="clear" w:pos="1440"/>
          <w:tab w:val="num" w:pos="720"/>
        </w:tabs>
        <w:ind w:left="720"/>
        <w:jc w:val="both"/>
        <w:rPr>
          <w:rFonts w:asciiTheme="minorHAnsi" w:hAnsiTheme="minorHAnsi"/>
        </w:rPr>
      </w:pPr>
      <w:r w:rsidRPr="00417A05">
        <w:rPr>
          <w:rFonts w:asciiTheme="minorHAnsi" w:hAnsiTheme="minorHAnsi"/>
          <w:b/>
          <w:bCs/>
          <w:u w:val="single"/>
        </w:rPr>
        <w:t>PLEASE ENSURE THAT ALL CLAIMS FOR EXPENSES RELATING TO BASIC ALLOCATION ARE SUBMITTED TO THE RESEARCH OFFICE WITH ALL RELEVANT RECEIPTS WITHIN 3 MONTHS OF THE ACTIVITY TAKING PLACE. THERE IS NO GUARANTEE THAT CLAIMS SUBMITTED AFTER THAT DATE WILL BE REPAID. THIS IS A UNIVERSITY CENTRAL FINANCE RULE.</w:t>
      </w:r>
    </w:p>
    <w:p w:rsidR="0096169B" w:rsidRPr="00417A05" w:rsidRDefault="0096169B" w:rsidP="004D1CF5">
      <w:pPr>
        <w:jc w:val="both"/>
        <w:rPr>
          <w:rFonts w:asciiTheme="minorHAnsi" w:hAnsiTheme="minorHAnsi"/>
          <w:b/>
        </w:rPr>
      </w:pPr>
    </w:p>
    <w:p w:rsidR="0096169B" w:rsidRPr="00417A05" w:rsidRDefault="0096169B" w:rsidP="004D1CF5">
      <w:pPr>
        <w:jc w:val="both"/>
        <w:rPr>
          <w:rFonts w:asciiTheme="minorHAnsi" w:hAnsiTheme="minorHAnsi"/>
          <w:b/>
        </w:rPr>
      </w:pPr>
      <w:r w:rsidRPr="00417A05">
        <w:rPr>
          <w:rFonts w:asciiTheme="minorHAnsi" w:hAnsiTheme="minorHAnsi"/>
          <w:b/>
        </w:rPr>
        <w:t>Eligible research support costs:</w:t>
      </w:r>
    </w:p>
    <w:p w:rsidR="0096169B" w:rsidRPr="00417A05" w:rsidRDefault="0096169B" w:rsidP="004D1CF5">
      <w:pPr>
        <w:jc w:val="both"/>
        <w:rPr>
          <w:rFonts w:asciiTheme="minorHAnsi" w:hAnsiTheme="minorHAnsi"/>
          <w:b/>
        </w:rPr>
      </w:pPr>
    </w:p>
    <w:p w:rsidR="0096169B" w:rsidRPr="00417A05" w:rsidRDefault="0096169B" w:rsidP="004D1CF5">
      <w:pPr>
        <w:numPr>
          <w:ilvl w:val="0"/>
          <w:numId w:val="37"/>
        </w:numPr>
        <w:jc w:val="both"/>
        <w:rPr>
          <w:rFonts w:asciiTheme="minorHAnsi" w:hAnsiTheme="minorHAnsi"/>
        </w:rPr>
      </w:pPr>
      <w:r w:rsidRPr="00417A05">
        <w:rPr>
          <w:rFonts w:asciiTheme="minorHAnsi" w:hAnsiTheme="minorHAnsi"/>
        </w:rPr>
        <w:t xml:space="preserve">Publication costs, including reproduction/copyright costs, procurement of translations, indexing. </w:t>
      </w:r>
    </w:p>
    <w:p w:rsidR="0096169B" w:rsidRPr="00417A05" w:rsidRDefault="0096169B" w:rsidP="004D1CF5">
      <w:pPr>
        <w:numPr>
          <w:ilvl w:val="0"/>
          <w:numId w:val="37"/>
        </w:numPr>
        <w:jc w:val="both"/>
        <w:rPr>
          <w:rFonts w:asciiTheme="minorHAnsi" w:hAnsiTheme="minorHAnsi"/>
        </w:rPr>
      </w:pPr>
      <w:r w:rsidRPr="00417A05">
        <w:rPr>
          <w:rFonts w:asciiTheme="minorHAnsi" w:hAnsiTheme="minorHAnsi"/>
        </w:rPr>
        <w:t>Small amounts of research assistance, such as reference-checking, proof-reading, large-scaling photocopying of articles, etc.</w:t>
      </w:r>
    </w:p>
    <w:p w:rsidR="0096169B" w:rsidRPr="00417A05" w:rsidRDefault="0096169B" w:rsidP="004D1CF5">
      <w:pPr>
        <w:numPr>
          <w:ilvl w:val="0"/>
          <w:numId w:val="37"/>
        </w:numPr>
        <w:jc w:val="both"/>
        <w:rPr>
          <w:rFonts w:asciiTheme="minorHAnsi" w:hAnsiTheme="minorHAnsi"/>
        </w:rPr>
      </w:pPr>
      <w:r w:rsidRPr="00417A05">
        <w:rPr>
          <w:rFonts w:asciiTheme="minorHAnsi" w:hAnsiTheme="minorHAnsi"/>
        </w:rPr>
        <w:t>Contributions towards the costs of performances/installations etc. of research works</w:t>
      </w:r>
    </w:p>
    <w:p w:rsidR="0096169B" w:rsidRPr="00417A05" w:rsidRDefault="0096169B" w:rsidP="004D1CF5">
      <w:pPr>
        <w:numPr>
          <w:ilvl w:val="0"/>
          <w:numId w:val="37"/>
        </w:numPr>
        <w:jc w:val="both"/>
        <w:rPr>
          <w:rFonts w:asciiTheme="minorHAnsi" w:hAnsiTheme="minorHAnsi"/>
        </w:rPr>
      </w:pPr>
      <w:r w:rsidRPr="00417A05">
        <w:rPr>
          <w:rFonts w:asciiTheme="minorHAnsi" w:hAnsiTheme="minorHAnsi"/>
        </w:rPr>
        <w:t xml:space="preserve">Specialist software not otherwise available </w:t>
      </w:r>
    </w:p>
    <w:p w:rsidR="0096169B" w:rsidRPr="00417A05" w:rsidRDefault="0096169B" w:rsidP="004D1CF5">
      <w:pPr>
        <w:numPr>
          <w:ilvl w:val="0"/>
          <w:numId w:val="37"/>
        </w:numPr>
        <w:jc w:val="both"/>
        <w:rPr>
          <w:rFonts w:asciiTheme="minorHAnsi" w:hAnsiTheme="minorHAnsi"/>
        </w:rPr>
      </w:pPr>
      <w:r w:rsidRPr="00417A05">
        <w:rPr>
          <w:rFonts w:asciiTheme="minorHAnsi" w:hAnsiTheme="minorHAnsi"/>
        </w:rPr>
        <w:t>Small amounts of replacement teaching</w:t>
      </w:r>
    </w:p>
    <w:p w:rsidR="0096169B" w:rsidRPr="00417A05" w:rsidRDefault="0096169B" w:rsidP="004D1CF5">
      <w:pPr>
        <w:numPr>
          <w:ilvl w:val="0"/>
          <w:numId w:val="37"/>
        </w:numPr>
        <w:jc w:val="both"/>
        <w:rPr>
          <w:rFonts w:asciiTheme="minorHAnsi" w:hAnsiTheme="minorHAnsi"/>
        </w:rPr>
      </w:pPr>
      <w:r w:rsidRPr="00417A05">
        <w:rPr>
          <w:rFonts w:asciiTheme="minorHAnsi" w:hAnsiTheme="minorHAnsi"/>
        </w:rPr>
        <w:t xml:space="preserve">Any other reasonable purpose </w:t>
      </w:r>
    </w:p>
    <w:p w:rsidR="0096169B" w:rsidRPr="00417A05" w:rsidRDefault="0096169B" w:rsidP="004D1CF5">
      <w:pPr>
        <w:jc w:val="both"/>
        <w:rPr>
          <w:rFonts w:asciiTheme="minorHAnsi" w:hAnsiTheme="minorHAnsi"/>
        </w:rPr>
      </w:pPr>
    </w:p>
    <w:p w:rsidR="0096169B" w:rsidRPr="00417A05" w:rsidRDefault="0096169B" w:rsidP="004D1CF5">
      <w:pPr>
        <w:jc w:val="both"/>
        <w:rPr>
          <w:rFonts w:asciiTheme="minorHAnsi" w:hAnsiTheme="minorHAnsi"/>
          <w:b/>
          <w:bCs/>
        </w:rPr>
      </w:pPr>
      <w:r w:rsidRPr="00417A05">
        <w:rPr>
          <w:rFonts w:asciiTheme="minorHAnsi" w:hAnsiTheme="minorHAnsi"/>
          <w:b/>
        </w:rPr>
        <w:t xml:space="preserve">Eligible </w:t>
      </w:r>
      <w:r w:rsidRPr="00417A05">
        <w:rPr>
          <w:rFonts w:asciiTheme="minorHAnsi" w:hAnsiTheme="minorHAnsi"/>
          <w:b/>
          <w:bCs/>
        </w:rPr>
        <w:t>conference costs:</w:t>
      </w:r>
    </w:p>
    <w:p w:rsidR="0096169B" w:rsidRPr="00417A05" w:rsidRDefault="0096169B" w:rsidP="004D1CF5">
      <w:pPr>
        <w:jc w:val="both"/>
        <w:rPr>
          <w:rFonts w:asciiTheme="minorHAnsi" w:hAnsiTheme="minorHAnsi"/>
          <w:b/>
          <w:bCs/>
        </w:rPr>
      </w:pPr>
    </w:p>
    <w:p w:rsidR="0096169B" w:rsidRPr="00417A05" w:rsidRDefault="0096169B" w:rsidP="004D1CF5">
      <w:pPr>
        <w:numPr>
          <w:ilvl w:val="0"/>
          <w:numId w:val="38"/>
        </w:numPr>
        <w:jc w:val="both"/>
        <w:rPr>
          <w:rFonts w:asciiTheme="minorHAnsi" w:hAnsiTheme="minorHAnsi"/>
        </w:rPr>
      </w:pPr>
      <w:r w:rsidRPr="00417A05">
        <w:rPr>
          <w:rFonts w:asciiTheme="minorHAnsi" w:hAnsiTheme="minorHAnsi"/>
        </w:rPr>
        <w:t xml:space="preserve">Costs associated to the conference venue (room hire, media equipment, </w:t>
      </w:r>
      <w:proofErr w:type="spellStart"/>
      <w:r w:rsidRPr="00417A05">
        <w:rPr>
          <w:rFonts w:asciiTheme="minorHAnsi" w:hAnsiTheme="minorHAnsi"/>
        </w:rPr>
        <w:t>portering</w:t>
      </w:r>
      <w:proofErr w:type="spellEnd"/>
      <w:r w:rsidRPr="00417A05">
        <w:rPr>
          <w:rFonts w:asciiTheme="minorHAnsi" w:hAnsiTheme="minorHAnsi"/>
        </w:rPr>
        <w:t>).</w:t>
      </w:r>
    </w:p>
    <w:p w:rsidR="0096169B" w:rsidRPr="00417A05" w:rsidRDefault="0096169B" w:rsidP="004D1CF5">
      <w:pPr>
        <w:numPr>
          <w:ilvl w:val="0"/>
          <w:numId w:val="38"/>
        </w:numPr>
        <w:jc w:val="both"/>
        <w:rPr>
          <w:rFonts w:asciiTheme="minorHAnsi" w:hAnsiTheme="minorHAnsi"/>
        </w:rPr>
      </w:pPr>
      <w:r w:rsidRPr="00417A05">
        <w:rPr>
          <w:rFonts w:asciiTheme="minorHAnsi" w:hAnsiTheme="minorHAnsi"/>
        </w:rPr>
        <w:t>Delegate fees, accommodation and travel for plenary speakers.</w:t>
      </w:r>
    </w:p>
    <w:p w:rsidR="0096169B" w:rsidRPr="00417A05" w:rsidRDefault="0096169B" w:rsidP="004D1CF5">
      <w:pPr>
        <w:numPr>
          <w:ilvl w:val="0"/>
          <w:numId w:val="38"/>
        </w:numPr>
        <w:jc w:val="both"/>
        <w:rPr>
          <w:rFonts w:asciiTheme="minorHAnsi" w:hAnsiTheme="minorHAnsi"/>
        </w:rPr>
      </w:pPr>
      <w:r w:rsidRPr="00417A05">
        <w:rPr>
          <w:rFonts w:asciiTheme="minorHAnsi" w:hAnsiTheme="minorHAnsi"/>
        </w:rPr>
        <w:t>Publicity, refreshments, conference packs etc.</w:t>
      </w:r>
    </w:p>
    <w:p w:rsidR="0096169B" w:rsidRPr="00417A05" w:rsidRDefault="0096169B" w:rsidP="004D1CF5">
      <w:pPr>
        <w:jc w:val="both"/>
        <w:rPr>
          <w:rFonts w:asciiTheme="minorHAnsi" w:hAnsiTheme="minorHAnsi"/>
          <w:color w:val="0000FF"/>
        </w:rPr>
      </w:pPr>
    </w:p>
    <w:p w:rsidR="0096169B" w:rsidRPr="00417A05" w:rsidRDefault="0096169B" w:rsidP="004D1CF5">
      <w:pPr>
        <w:jc w:val="both"/>
        <w:rPr>
          <w:rFonts w:asciiTheme="minorHAnsi" w:hAnsiTheme="minorHAnsi"/>
          <w:b/>
          <w:bCs/>
        </w:rPr>
      </w:pPr>
      <w:r w:rsidRPr="00417A05">
        <w:rPr>
          <w:rFonts w:asciiTheme="minorHAnsi" w:hAnsiTheme="minorHAnsi"/>
          <w:b/>
          <w:bCs/>
        </w:rPr>
        <w:t>Conference hosting</w:t>
      </w:r>
    </w:p>
    <w:p w:rsidR="0096169B" w:rsidRPr="00417A05" w:rsidRDefault="0096169B" w:rsidP="004D1CF5">
      <w:pPr>
        <w:jc w:val="both"/>
        <w:rPr>
          <w:rFonts w:asciiTheme="minorHAnsi" w:hAnsiTheme="minorHAnsi"/>
          <w:b/>
          <w:bCs/>
        </w:rPr>
      </w:pPr>
    </w:p>
    <w:p w:rsidR="0096169B" w:rsidRPr="00417A05" w:rsidRDefault="0096169B" w:rsidP="004D1CF5">
      <w:pPr>
        <w:numPr>
          <w:ilvl w:val="0"/>
          <w:numId w:val="42"/>
        </w:numPr>
        <w:jc w:val="both"/>
        <w:rPr>
          <w:rFonts w:asciiTheme="minorHAnsi" w:hAnsiTheme="minorHAnsi"/>
          <w:u w:val="single"/>
        </w:rPr>
      </w:pPr>
      <w:r w:rsidRPr="00417A05">
        <w:rPr>
          <w:rFonts w:asciiTheme="minorHAnsi" w:hAnsiTheme="minorHAnsi"/>
        </w:rPr>
        <w:t xml:space="preserve">For </w:t>
      </w:r>
      <w:proofErr w:type="gramStart"/>
      <w:r w:rsidRPr="00417A05">
        <w:rPr>
          <w:rFonts w:asciiTheme="minorHAnsi" w:hAnsiTheme="minorHAnsi"/>
        </w:rPr>
        <w:t>staff who decide</w:t>
      </w:r>
      <w:proofErr w:type="gramEnd"/>
      <w:r w:rsidRPr="00417A05">
        <w:rPr>
          <w:rFonts w:asciiTheme="minorHAnsi" w:hAnsiTheme="minorHAnsi"/>
        </w:rPr>
        <w:t xml:space="preserve"> that they wish to use some or all of their basic allocation towards hosting a conference, the Research Office will require a code from </w:t>
      </w:r>
      <w:r w:rsidRPr="00417A05">
        <w:rPr>
          <w:rFonts w:asciiTheme="minorHAnsi" w:hAnsiTheme="minorHAnsi"/>
        </w:rPr>
        <w:lastRenderedPageBreak/>
        <w:t xml:space="preserve">which the basic allocation amount can be transferred into. </w:t>
      </w:r>
      <w:r w:rsidRPr="00417A05">
        <w:rPr>
          <w:rFonts w:asciiTheme="minorHAnsi" w:hAnsiTheme="minorHAnsi"/>
          <w:u w:val="single"/>
        </w:rPr>
        <w:t>It will not be possible to claim for any conference expenditure without a specific code.</w:t>
      </w:r>
    </w:p>
    <w:p w:rsidR="0096169B" w:rsidRPr="00417A05" w:rsidRDefault="0096169B" w:rsidP="004D1CF5">
      <w:pPr>
        <w:numPr>
          <w:ilvl w:val="0"/>
          <w:numId w:val="42"/>
        </w:numPr>
        <w:jc w:val="both"/>
        <w:rPr>
          <w:rFonts w:asciiTheme="minorHAnsi" w:hAnsiTheme="minorHAnsi"/>
        </w:rPr>
      </w:pPr>
      <w:r w:rsidRPr="00417A05">
        <w:rPr>
          <w:rFonts w:asciiTheme="minorHAnsi" w:hAnsiTheme="minorHAnsi"/>
        </w:rPr>
        <w:t>Staff wishing to host a conference should contact the school’s Conference Administrator (based in the Martin Harris Centre) in the first instance and from there they will be directed as to how to get a code for the conference created by the school Finance Office.</w:t>
      </w:r>
    </w:p>
    <w:p w:rsidR="0096169B" w:rsidRPr="00417A05" w:rsidRDefault="0096169B" w:rsidP="004D1CF5">
      <w:pPr>
        <w:numPr>
          <w:ilvl w:val="0"/>
          <w:numId w:val="42"/>
        </w:numPr>
        <w:jc w:val="both"/>
        <w:rPr>
          <w:rFonts w:asciiTheme="minorHAnsi" w:hAnsiTheme="minorHAnsi"/>
        </w:rPr>
      </w:pPr>
      <w:r w:rsidRPr="00417A05">
        <w:rPr>
          <w:rFonts w:asciiTheme="minorHAnsi" w:hAnsiTheme="minorHAnsi"/>
        </w:rPr>
        <w:t xml:space="preserve">Once the code for your conference has been generated please contact </w:t>
      </w:r>
      <w:proofErr w:type="spellStart"/>
      <w:r w:rsidRPr="00417A05">
        <w:rPr>
          <w:rFonts w:asciiTheme="minorHAnsi" w:hAnsiTheme="minorHAnsi"/>
        </w:rPr>
        <w:t>Linzi</w:t>
      </w:r>
      <w:proofErr w:type="spellEnd"/>
      <w:r w:rsidRPr="00417A05">
        <w:rPr>
          <w:rFonts w:asciiTheme="minorHAnsi" w:hAnsiTheme="minorHAnsi"/>
        </w:rPr>
        <w:t xml:space="preserve"> Stirrup </w:t>
      </w:r>
      <w:r w:rsidRPr="0096169B">
        <w:rPr>
          <w:rFonts w:asciiTheme="minorHAnsi" w:hAnsiTheme="minorHAnsi"/>
        </w:rPr>
        <w:t>(</w:t>
      </w:r>
      <w:hyperlink r:id="rId10" w:history="1">
        <w:r w:rsidRPr="0096169B">
          <w:rPr>
            <w:rStyle w:val="Hyperlink"/>
            <w:rFonts w:asciiTheme="minorHAnsi" w:hAnsiTheme="minorHAnsi"/>
          </w:rPr>
          <w:t>Linzi.stirrup@manchester.ac.uk</w:t>
        </w:r>
      </w:hyperlink>
      <w:r w:rsidRPr="0096169B">
        <w:rPr>
          <w:rFonts w:asciiTheme="minorHAnsi" w:hAnsiTheme="minorHAnsi"/>
        </w:rPr>
        <w:t>)</w:t>
      </w:r>
      <w:r w:rsidRPr="00417A05">
        <w:rPr>
          <w:rFonts w:asciiTheme="minorHAnsi" w:hAnsiTheme="minorHAnsi"/>
        </w:rPr>
        <w:t xml:space="preserve"> in the Research Office via email with it indicating the amount of the basic allocation due to be transferred. </w:t>
      </w:r>
    </w:p>
    <w:p w:rsidR="0096169B" w:rsidRPr="00417A05" w:rsidRDefault="0096169B" w:rsidP="004D1CF5">
      <w:pPr>
        <w:numPr>
          <w:ilvl w:val="0"/>
          <w:numId w:val="42"/>
        </w:numPr>
        <w:jc w:val="both"/>
        <w:rPr>
          <w:rFonts w:asciiTheme="minorHAnsi" w:hAnsiTheme="minorHAnsi"/>
        </w:rPr>
      </w:pPr>
      <w:proofErr w:type="spellStart"/>
      <w:r w:rsidRPr="00417A05">
        <w:rPr>
          <w:rFonts w:asciiTheme="minorHAnsi" w:hAnsiTheme="minorHAnsi"/>
        </w:rPr>
        <w:t>Linzi</w:t>
      </w:r>
      <w:proofErr w:type="spellEnd"/>
      <w:r w:rsidRPr="00417A05">
        <w:rPr>
          <w:rFonts w:asciiTheme="minorHAnsi" w:hAnsiTheme="minorHAnsi"/>
        </w:rPr>
        <w:t xml:space="preserve"> will then liaise with the Finance Office regarding the transfer of the basic allocation into the conference code.</w:t>
      </w:r>
    </w:p>
    <w:p w:rsidR="0096169B" w:rsidRPr="00417A05" w:rsidRDefault="0096169B" w:rsidP="004D1CF5">
      <w:pPr>
        <w:numPr>
          <w:ilvl w:val="0"/>
          <w:numId w:val="42"/>
        </w:numPr>
        <w:jc w:val="both"/>
        <w:rPr>
          <w:rFonts w:asciiTheme="minorHAnsi" w:hAnsiTheme="minorHAnsi"/>
        </w:rPr>
      </w:pPr>
      <w:r w:rsidRPr="00417A05">
        <w:rPr>
          <w:rFonts w:asciiTheme="minorHAnsi" w:hAnsiTheme="minorHAnsi"/>
        </w:rPr>
        <w:t>All conference related claims should be submitted via the Conference Administrator and NOT the Research Office.</w:t>
      </w:r>
    </w:p>
    <w:p w:rsidR="0096169B" w:rsidRPr="00417A05" w:rsidRDefault="0096169B" w:rsidP="004D1CF5">
      <w:pPr>
        <w:jc w:val="both"/>
        <w:rPr>
          <w:rFonts w:asciiTheme="minorHAnsi" w:hAnsiTheme="minorHAnsi"/>
          <w:b/>
          <w:bCs/>
          <w:color w:val="0000FF"/>
        </w:rPr>
      </w:pPr>
    </w:p>
    <w:p w:rsidR="0096169B" w:rsidRPr="00417A05" w:rsidRDefault="0096169B" w:rsidP="004D1CF5">
      <w:pPr>
        <w:jc w:val="both"/>
        <w:rPr>
          <w:rFonts w:asciiTheme="minorHAnsi" w:hAnsiTheme="minorHAnsi"/>
          <w:b/>
          <w:bCs/>
          <w:color w:val="0000FF"/>
        </w:rPr>
      </w:pPr>
    </w:p>
    <w:p w:rsidR="0096169B" w:rsidRPr="00417A05" w:rsidRDefault="0096169B" w:rsidP="004D1CF5">
      <w:pPr>
        <w:jc w:val="both"/>
        <w:rPr>
          <w:rFonts w:asciiTheme="minorHAnsi" w:hAnsiTheme="minorHAnsi"/>
          <w:b/>
        </w:rPr>
      </w:pPr>
      <w:r w:rsidRPr="00417A05">
        <w:rPr>
          <w:rFonts w:asciiTheme="minorHAnsi" w:hAnsiTheme="minorHAnsi"/>
          <w:b/>
        </w:rPr>
        <w:t>Procedure for claiming funds awarded</w:t>
      </w:r>
    </w:p>
    <w:p w:rsidR="0096169B" w:rsidRPr="00417A05" w:rsidRDefault="0096169B" w:rsidP="004D1CF5">
      <w:pPr>
        <w:jc w:val="both"/>
        <w:rPr>
          <w:rFonts w:asciiTheme="minorHAnsi" w:hAnsiTheme="minorHAnsi"/>
          <w:b/>
        </w:rPr>
      </w:pPr>
    </w:p>
    <w:p w:rsidR="0096169B" w:rsidRPr="00417A05" w:rsidRDefault="0096169B" w:rsidP="004D1CF5">
      <w:pPr>
        <w:numPr>
          <w:ilvl w:val="0"/>
          <w:numId w:val="36"/>
        </w:numPr>
        <w:jc w:val="both"/>
        <w:rPr>
          <w:rFonts w:asciiTheme="minorHAnsi" w:hAnsiTheme="minorHAnsi"/>
        </w:rPr>
      </w:pPr>
      <w:r w:rsidRPr="00417A05">
        <w:rPr>
          <w:rFonts w:asciiTheme="minorHAnsi" w:hAnsiTheme="minorHAnsi"/>
        </w:rPr>
        <w:t xml:space="preserve">For reimbursement of expenditure from the Personal Research Allowance basic allocation, staff should complete the university claim form, PR1A, which is available at: </w:t>
      </w:r>
      <w:hyperlink r:id="rId11" w:history="1">
        <w:r w:rsidRPr="00417A05">
          <w:rPr>
            <w:rStyle w:val="Hyperlink"/>
          </w:rPr>
          <w:t>http://www.campus.manchester.ac.uk/finance/forms.shtml</w:t>
        </w:r>
      </w:hyperlink>
      <w:r w:rsidRPr="00417A05">
        <w:rPr>
          <w:rFonts w:asciiTheme="minorHAnsi" w:hAnsiTheme="minorHAnsi"/>
        </w:rPr>
        <w:t xml:space="preserve"> (underneath the section titled ‘Payroll forms’) ensuring they insert ‘BASIC ALLOCATION’ and indicate the relevant academic year in the ‘Reason for Claim’ section of the claim form before sending it - </w:t>
      </w:r>
      <w:r w:rsidRPr="00417A05">
        <w:rPr>
          <w:rFonts w:asciiTheme="minorHAnsi" w:hAnsiTheme="minorHAnsi"/>
          <w:b/>
        </w:rPr>
        <w:t>together with original receipts</w:t>
      </w:r>
      <w:r w:rsidRPr="00417A05">
        <w:rPr>
          <w:rFonts w:asciiTheme="minorHAnsi" w:hAnsiTheme="minorHAnsi"/>
        </w:rPr>
        <w:t xml:space="preserve"> - to the Research Office, for authorisation and onward transmission to Finance for payment.</w:t>
      </w:r>
    </w:p>
    <w:p w:rsidR="0096169B" w:rsidRPr="00417A05" w:rsidRDefault="0096169B" w:rsidP="004D1CF5">
      <w:pPr>
        <w:numPr>
          <w:ilvl w:val="0"/>
          <w:numId w:val="36"/>
        </w:numPr>
        <w:jc w:val="both"/>
        <w:rPr>
          <w:rFonts w:asciiTheme="minorHAnsi" w:hAnsiTheme="minorHAnsi"/>
        </w:rPr>
      </w:pPr>
      <w:r w:rsidRPr="00417A05">
        <w:rPr>
          <w:rFonts w:asciiTheme="minorHAnsi" w:hAnsiTheme="minorHAnsi"/>
          <w:u w:val="single"/>
        </w:rPr>
        <w:t>All claims (reimbursement forms) must be received by the Research Office within 3 months of the activity taking place</w:t>
      </w:r>
      <w:r w:rsidRPr="00417A05">
        <w:rPr>
          <w:rFonts w:asciiTheme="minorHAnsi" w:hAnsiTheme="minorHAnsi"/>
        </w:rPr>
        <w:t xml:space="preserve">. </w:t>
      </w:r>
    </w:p>
    <w:p w:rsidR="0096169B" w:rsidRPr="00417A05" w:rsidRDefault="0096169B" w:rsidP="004D1CF5">
      <w:pPr>
        <w:numPr>
          <w:ilvl w:val="0"/>
          <w:numId w:val="36"/>
        </w:numPr>
        <w:jc w:val="both"/>
        <w:rPr>
          <w:rFonts w:asciiTheme="minorHAnsi" w:hAnsiTheme="minorHAnsi"/>
        </w:rPr>
      </w:pPr>
      <w:r w:rsidRPr="00417A05">
        <w:rPr>
          <w:rFonts w:asciiTheme="minorHAnsi" w:hAnsiTheme="minorHAnsi"/>
        </w:rPr>
        <w:t>All monies allocated to an individual member of staff will have to be accounted for, and their expenditure will be monitored by the Research/Finance Offices.  An annual report of expenditure on research travel will be produced and presented to the Research Committee.</w:t>
      </w:r>
    </w:p>
    <w:p w:rsidR="0096169B" w:rsidRPr="00417A05" w:rsidRDefault="0096169B" w:rsidP="004D1CF5">
      <w:pPr>
        <w:numPr>
          <w:ilvl w:val="0"/>
          <w:numId w:val="36"/>
        </w:numPr>
        <w:jc w:val="both"/>
        <w:rPr>
          <w:rFonts w:asciiTheme="minorHAnsi" w:hAnsiTheme="minorHAnsi"/>
        </w:rPr>
      </w:pPr>
      <w:r w:rsidRPr="00417A05">
        <w:rPr>
          <w:rFonts w:asciiTheme="minorHAnsi" w:hAnsiTheme="minorHAnsi"/>
        </w:rPr>
        <w:t>All conference related claims should have their own individually generated code – see page 3, paragraphs 1-4 under ‘Conference hosting’.</w:t>
      </w:r>
    </w:p>
    <w:p w:rsidR="0096169B" w:rsidRPr="00417A05" w:rsidRDefault="0096169B" w:rsidP="004D1CF5">
      <w:pPr>
        <w:numPr>
          <w:ilvl w:val="0"/>
          <w:numId w:val="36"/>
        </w:numPr>
        <w:jc w:val="both"/>
        <w:rPr>
          <w:rFonts w:asciiTheme="minorHAnsi" w:hAnsiTheme="minorHAnsi"/>
        </w:rPr>
      </w:pPr>
      <w:r w:rsidRPr="00417A05">
        <w:rPr>
          <w:rFonts w:asciiTheme="minorHAnsi" w:hAnsiTheme="minorHAnsi"/>
        </w:rPr>
        <w:t>All conference related claims should be submitted via the Conference Administrator and NOT the Research Office.</w:t>
      </w:r>
    </w:p>
    <w:p w:rsidR="0096169B" w:rsidRPr="00417A05" w:rsidRDefault="0096169B" w:rsidP="004D1CF5">
      <w:pPr>
        <w:numPr>
          <w:ilvl w:val="0"/>
          <w:numId w:val="36"/>
        </w:numPr>
        <w:jc w:val="both"/>
        <w:rPr>
          <w:rFonts w:asciiTheme="minorHAnsi" w:hAnsiTheme="minorHAnsi"/>
        </w:rPr>
      </w:pPr>
      <w:r w:rsidRPr="00417A05">
        <w:rPr>
          <w:rFonts w:asciiTheme="minorHAnsi" w:hAnsiTheme="minorHAnsi"/>
        </w:rPr>
        <w:t>Any expenditure relating to travel or any other research activity due to take place in August CANNOT be claimed from the budget of the previous academic year. Instead it will have to come from the following year’s entitlement, the amount of which will be unknown until announced at the first Research Committee of that academic year.</w:t>
      </w:r>
    </w:p>
    <w:p w:rsidR="0096169B" w:rsidRPr="00417A05" w:rsidRDefault="0096169B" w:rsidP="004D1CF5">
      <w:pPr>
        <w:numPr>
          <w:ilvl w:val="0"/>
          <w:numId w:val="36"/>
        </w:numPr>
        <w:jc w:val="both"/>
        <w:rPr>
          <w:rFonts w:asciiTheme="minorHAnsi" w:hAnsiTheme="minorHAnsi"/>
        </w:rPr>
      </w:pPr>
      <w:r w:rsidRPr="00417A05">
        <w:rPr>
          <w:rFonts w:asciiTheme="minorHAnsi" w:hAnsiTheme="minorHAnsi"/>
        </w:rPr>
        <w:t>For further information relating to submitting claims please refer to the document ‘Guidance for submitting expenses claims’ (prepared by the Finance Office) which can be found on the Research Office website:</w:t>
      </w:r>
    </w:p>
    <w:p w:rsidR="0096169B" w:rsidRPr="00417A05" w:rsidRDefault="00C44E06" w:rsidP="004D1CF5">
      <w:pPr>
        <w:ind w:left="720"/>
        <w:jc w:val="both"/>
        <w:rPr>
          <w:rFonts w:asciiTheme="minorHAnsi" w:hAnsiTheme="minorHAnsi"/>
        </w:rPr>
      </w:pPr>
      <w:hyperlink r:id="rId12" w:history="1">
        <w:r w:rsidR="0096169B" w:rsidRPr="00417A05">
          <w:rPr>
            <w:rStyle w:val="Hyperlink"/>
          </w:rPr>
          <w:t>http://www.currentstaff.arts.manchester.ac.uk/research/</w:t>
        </w:r>
      </w:hyperlink>
    </w:p>
    <w:p w:rsidR="0096169B" w:rsidRPr="00417A05" w:rsidRDefault="0096169B" w:rsidP="004D1CF5">
      <w:pPr>
        <w:numPr>
          <w:ilvl w:val="0"/>
          <w:numId w:val="36"/>
        </w:numPr>
        <w:jc w:val="both"/>
        <w:rPr>
          <w:rFonts w:asciiTheme="minorHAnsi" w:hAnsiTheme="minorHAnsi"/>
        </w:rPr>
      </w:pPr>
      <w:r w:rsidRPr="00417A05">
        <w:rPr>
          <w:rFonts w:asciiTheme="minorHAnsi" w:hAnsiTheme="minorHAnsi"/>
        </w:rPr>
        <w:t xml:space="preserve">All monies allocated to an individual member of staff will have to be accounted for, and their expenditure will be monitored by the </w:t>
      </w:r>
      <w:r w:rsidRPr="00417A05">
        <w:rPr>
          <w:rFonts w:asciiTheme="minorHAnsi" w:hAnsiTheme="minorHAnsi"/>
        </w:rPr>
        <w:lastRenderedPageBreak/>
        <w:t>Research/Finance Offices.  An annual report of expenditure on research travel will be produced and presented to the Research Committee.</w:t>
      </w:r>
    </w:p>
    <w:p w:rsidR="0096169B" w:rsidRPr="00417A05" w:rsidRDefault="0096169B" w:rsidP="004D1CF5">
      <w:pPr>
        <w:jc w:val="both"/>
        <w:rPr>
          <w:rFonts w:asciiTheme="minorHAnsi" w:hAnsiTheme="minorHAnsi"/>
        </w:rPr>
      </w:pPr>
    </w:p>
    <w:p w:rsidR="0096169B" w:rsidRPr="00417A05" w:rsidRDefault="0096169B" w:rsidP="004D1CF5">
      <w:pPr>
        <w:jc w:val="both"/>
        <w:rPr>
          <w:rFonts w:asciiTheme="minorHAnsi" w:hAnsiTheme="minorHAnsi"/>
        </w:rPr>
      </w:pPr>
      <w:r w:rsidRPr="00417A05">
        <w:rPr>
          <w:rFonts w:asciiTheme="minorHAnsi" w:hAnsiTheme="minorHAnsi"/>
          <w:b/>
        </w:rPr>
        <w:t>It is not necessary to inform the Research Office of your intention to use your basic allocation</w:t>
      </w:r>
      <w:r w:rsidRPr="00417A05">
        <w:rPr>
          <w:rFonts w:asciiTheme="minorHAnsi" w:hAnsiTheme="minorHAnsi"/>
        </w:rPr>
        <w:t xml:space="preserve"> and instead it is expected generally that all eligible staff will make use of it. However, if for whatever reason you know that you will not be using yours then please notify the Research Office at the earliest opportunity. Any </w:t>
      </w:r>
      <w:proofErr w:type="gramStart"/>
      <w:r w:rsidRPr="00417A05">
        <w:rPr>
          <w:rFonts w:asciiTheme="minorHAnsi" w:hAnsiTheme="minorHAnsi"/>
        </w:rPr>
        <w:t>staff who have</w:t>
      </w:r>
      <w:proofErr w:type="gramEnd"/>
      <w:r w:rsidRPr="00417A05">
        <w:rPr>
          <w:rFonts w:asciiTheme="minorHAnsi" w:hAnsiTheme="minorHAnsi"/>
        </w:rPr>
        <w:t xml:space="preserve"> not submitted a claim for their basic allocations by March of each academic year will be written to asking if they intend to spend it. </w:t>
      </w:r>
    </w:p>
    <w:p w:rsidR="0096169B" w:rsidRPr="00417A05" w:rsidRDefault="0096169B" w:rsidP="004D1CF5">
      <w:pPr>
        <w:ind w:left="360"/>
        <w:jc w:val="both"/>
        <w:rPr>
          <w:rFonts w:asciiTheme="minorHAnsi" w:hAnsiTheme="minorHAnsi"/>
        </w:rPr>
      </w:pPr>
    </w:p>
    <w:p w:rsidR="0096169B" w:rsidRPr="00417A05" w:rsidRDefault="0096169B" w:rsidP="004D1CF5">
      <w:pPr>
        <w:jc w:val="both"/>
        <w:rPr>
          <w:rFonts w:asciiTheme="minorHAnsi" w:hAnsiTheme="minorHAnsi"/>
        </w:rPr>
      </w:pPr>
      <w:r w:rsidRPr="00417A05">
        <w:rPr>
          <w:rFonts w:asciiTheme="minorHAnsi" w:hAnsiTheme="minorHAnsi"/>
        </w:rPr>
        <w:t xml:space="preserve">Finally, please note that the fund is only available for activity and expenses occurring up to the </w:t>
      </w:r>
      <w:r w:rsidRPr="00417A05">
        <w:rPr>
          <w:rFonts w:asciiTheme="minorHAnsi" w:hAnsiTheme="minorHAnsi"/>
          <w:b/>
          <w:bCs/>
        </w:rPr>
        <w:t>31</w:t>
      </w:r>
      <w:r w:rsidRPr="00417A05">
        <w:rPr>
          <w:rFonts w:asciiTheme="minorHAnsi" w:hAnsiTheme="minorHAnsi"/>
          <w:b/>
          <w:bCs/>
          <w:vertAlign w:val="superscript"/>
        </w:rPr>
        <w:t>st</w:t>
      </w:r>
      <w:r w:rsidRPr="00417A05">
        <w:rPr>
          <w:rFonts w:asciiTheme="minorHAnsi" w:hAnsiTheme="minorHAnsi"/>
          <w:b/>
          <w:bCs/>
        </w:rPr>
        <w:t xml:space="preserve"> July of each academic year.</w:t>
      </w:r>
    </w:p>
    <w:p w:rsidR="0096169B" w:rsidRPr="00417A05" w:rsidRDefault="0096169B" w:rsidP="004D1CF5">
      <w:pPr>
        <w:jc w:val="both"/>
        <w:rPr>
          <w:rFonts w:asciiTheme="minorHAnsi" w:hAnsiTheme="minorHAnsi"/>
        </w:rPr>
      </w:pPr>
    </w:p>
    <w:p w:rsidR="0096169B" w:rsidRPr="00417A05" w:rsidRDefault="0096169B" w:rsidP="004D1CF5">
      <w:pPr>
        <w:pStyle w:val="BodyText"/>
        <w:numPr>
          <w:ilvl w:val="0"/>
          <w:numId w:val="43"/>
        </w:numPr>
        <w:rPr>
          <w:rFonts w:asciiTheme="minorHAnsi" w:hAnsiTheme="minorHAnsi"/>
          <w:b/>
          <w:bCs/>
          <w:u w:val="single"/>
        </w:rPr>
      </w:pPr>
      <w:r w:rsidRPr="00417A05">
        <w:rPr>
          <w:rFonts w:asciiTheme="minorHAnsi" w:hAnsiTheme="minorHAnsi"/>
          <w:b/>
          <w:bCs/>
          <w:u w:val="single"/>
        </w:rPr>
        <w:t>Research Support Fund</w:t>
      </w:r>
    </w:p>
    <w:p w:rsidR="0096169B" w:rsidRPr="00417A05" w:rsidRDefault="0096169B" w:rsidP="004D1CF5">
      <w:pPr>
        <w:jc w:val="both"/>
        <w:rPr>
          <w:rFonts w:asciiTheme="minorHAnsi" w:hAnsiTheme="minorHAnsi"/>
        </w:rPr>
      </w:pPr>
      <w:r w:rsidRPr="00417A05">
        <w:rPr>
          <w:rFonts w:asciiTheme="minorHAnsi" w:hAnsiTheme="minorHAnsi"/>
        </w:rPr>
        <w:t xml:space="preserve">The Research Support Fund is intended to foster and enhance external income generation and impact beyond the academy by individual staff engaged in research. It cannot be used to pay for the kinds of expenses covered by the Personal Research Allowance and unrelated to research income generation, nor for the running of seminars, or for group-led networking initiatives (see Research Networking Fund). </w:t>
      </w:r>
    </w:p>
    <w:p w:rsidR="0096169B" w:rsidRPr="00417A05" w:rsidRDefault="0096169B" w:rsidP="004D1CF5">
      <w:pPr>
        <w:jc w:val="both"/>
        <w:rPr>
          <w:rFonts w:asciiTheme="minorHAnsi" w:hAnsiTheme="minorHAnsi"/>
        </w:rPr>
      </w:pPr>
      <w:r w:rsidRPr="00417A05">
        <w:rPr>
          <w:rFonts w:asciiTheme="minorHAnsi" w:hAnsiTheme="minorHAnsi"/>
          <w:u w:val="single"/>
        </w:rPr>
        <w:t>Deadline</w:t>
      </w:r>
      <w:r w:rsidRPr="00417A05">
        <w:rPr>
          <w:rFonts w:asciiTheme="minorHAnsi" w:hAnsiTheme="minorHAnsi"/>
        </w:rPr>
        <w:t xml:space="preserve">: Wednesday 11th September 2013 </w:t>
      </w:r>
      <w:r w:rsidR="00D31A12">
        <w:rPr>
          <w:rFonts w:asciiTheme="minorHAnsi" w:hAnsiTheme="minorHAnsi"/>
        </w:rPr>
        <w:t>for the current academic year (2013-14)</w:t>
      </w:r>
    </w:p>
    <w:p w:rsidR="0096169B" w:rsidRPr="00417A05" w:rsidRDefault="0096169B" w:rsidP="004D1CF5">
      <w:pPr>
        <w:jc w:val="both"/>
        <w:rPr>
          <w:rFonts w:asciiTheme="minorHAnsi" w:hAnsiTheme="minorHAnsi"/>
        </w:rPr>
      </w:pPr>
      <w:r w:rsidRPr="00417A05">
        <w:rPr>
          <w:rFonts w:asciiTheme="minorHAnsi" w:hAnsiTheme="minorHAnsi"/>
          <w:u w:val="single"/>
        </w:rPr>
        <w:t>Criteria</w:t>
      </w:r>
      <w:r w:rsidRPr="00417A05">
        <w:rPr>
          <w:rFonts w:asciiTheme="minorHAnsi" w:hAnsiTheme="minorHAnsi"/>
        </w:rPr>
        <w:t xml:space="preserve">: </w:t>
      </w:r>
    </w:p>
    <w:p w:rsidR="0096169B" w:rsidRPr="00417A05" w:rsidRDefault="0096169B" w:rsidP="004D1CF5">
      <w:pPr>
        <w:jc w:val="both"/>
        <w:rPr>
          <w:rFonts w:asciiTheme="minorHAnsi" w:hAnsiTheme="minorHAnsi"/>
        </w:rPr>
      </w:pPr>
      <w:r w:rsidRPr="00417A05">
        <w:rPr>
          <w:rFonts w:asciiTheme="minorHAnsi" w:hAnsiTheme="minorHAnsi"/>
        </w:rPr>
        <w:t xml:space="preserve">This fund operates on a competitive basis. Preference will be given to projects that clearly and convincingly demonstrate how the funds applied for will enhance an existing externally funded project, or lay the ground for a new application for external research funding. Eligible costs could include (but are not restricted to): </w:t>
      </w:r>
    </w:p>
    <w:p w:rsidR="0096169B" w:rsidRPr="00417A05" w:rsidRDefault="0096169B" w:rsidP="004D1CF5">
      <w:pPr>
        <w:ind w:left="720"/>
        <w:jc w:val="both"/>
        <w:rPr>
          <w:rFonts w:asciiTheme="minorHAnsi" w:hAnsiTheme="minorHAnsi"/>
        </w:rPr>
      </w:pPr>
      <w:proofErr w:type="gramStart"/>
      <w:r w:rsidRPr="00417A05">
        <w:rPr>
          <w:rFonts w:asciiTheme="minorHAnsi" w:hAnsiTheme="minorHAnsi"/>
        </w:rPr>
        <w:t>a</w:t>
      </w:r>
      <w:proofErr w:type="gramEnd"/>
      <w:r w:rsidRPr="00417A05">
        <w:rPr>
          <w:rFonts w:asciiTheme="minorHAnsi" w:hAnsiTheme="minorHAnsi"/>
        </w:rPr>
        <w:t xml:space="preserve">. pilot projects and feasibility studies designed to strengthen future bids to external funders (project development includes the development of IT systems/tools and associated equipment/software.) </w:t>
      </w:r>
    </w:p>
    <w:p w:rsidR="0096169B" w:rsidRPr="00417A05" w:rsidRDefault="0096169B" w:rsidP="004D1CF5">
      <w:pPr>
        <w:ind w:left="720"/>
        <w:jc w:val="both"/>
        <w:rPr>
          <w:rFonts w:asciiTheme="minorHAnsi" w:hAnsiTheme="minorHAnsi"/>
        </w:rPr>
      </w:pPr>
      <w:proofErr w:type="gramStart"/>
      <w:r w:rsidRPr="00417A05">
        <w:rPr>
          <w:rFonts w:asciiTheme="minorHAnsi" w:hAnsiTheme="minorHAnsi"/>
        </w:rPr>
        <w:t>b</w:t>
      </w:r>
      <w:proofErr w:type="gramEnd"/>
      <w:r w:rsidRPr="00417A05">
        <w:rPr>
          <w:rFonts w:asciiTheme="minorHAnsi" w:hAnsiTheme="minorHAnsi"/>
        </w:rPr>
        <w:t xml:space="preserve">. funds to bridge postdoctoral research fellows doing externally supported research between one project and another; </w:t>
      </w:r>
    </w:p>
    <w:p w:rsidR="0096169B" w:rsidRPr="00417A05" w:rsidRDefault="0096169B" w:rsidP="004D1CF5">
      <w:pPr>
        <w:ind w:left="720"/>
        <w:jc w:val="both"/>
        <w:rPr>
          <w:rFonts w:asciiTheme="minorHAnsi" w:hAnsiTheme="minorHAnsi"/>
        </w:rPr>
      </w:pPr>
      <w:proofErr w:type="gramStart"/>
      <w:r w:rsidRPr="00417A05">
        <w:rPr>
          <w:rFonts w:asciiTheme="minorHAnsi" w:hAnsiTheme="minorHAnsi"/>
        </w:rPr>
        <w:t>c</w:t>
      </w:r>
      <w:proofErr w:type="gramEnd"/>
      <w:r w:rsidRPr="00417A05">
        <w:rPr>
          <w:rFonts w:asciiTheme="minorHAnsi" w:hAnsiTheme="minorHAnsi"/>
        </w:rPr>
        <w:t xml:space="preserve">. activities relating to externally funded projects that enable a PI to cover unanticipated additional expenses, or to extend a project outcome in a new, unforeseen direction; </w:t>
      </w:r>
    </w:p>
    <w:p w:rsidR="0096169B" w:rsidRPr="00417A05" w:rsidRDefault="0096169B" w:rsidP="004D1CF5">
      <w:pPr>
        <w:ind w:left="720"/>
        <w:jc w:val="both"/>
        <w:rPr>
          <w:rFonts w:asciiTheme="minorHAnsi" w:hAnsiTheme="minorHAnsi"/>
        </w:rPr>
      </w:pPr>
      <w:proofErr w:type="gramStart"/>
      <w:r w:rsidRPr="00417A05">
        <w:rPr>
          <w:rFonts w:asciiTheme="minorHAnsi" w:hAnsiTheme="minorHAnsi"/>
        </w:rPr>
        <w:t>d</w:t>
      </w:r>
      <w:proofErr w:type="gramEnd"/>
      <w:r w:rsidRPr="00417A05">
        <w:rPr>
          <w:rFonts w:asciiTheme="minorHAnsi" w:hAnsiTheme="minorHAnsi"/>
        </w:rPr>
        <w:t xml:space="preserve">. career-building conference visits undertaken by funded postdocs to give papers on topics not included within the project remit; </w:t>
      </w:r>
    </w:p>
    <w:p w:rsidR="0096169B" w:rsidRPr="00417A05" w:rsidRDefault="0096169B" w:rsidP="004D1CF5">
      <w:pPr>
        <w:ind w:left="720"/>
        <w:jc w:val="both"/>
        <w:rPr>
          <w:rFonts w:asciiTheme="minorHAnsi" w:hAnsiTheme="minorHAnsi"/>
        </w:rPr>
      </w:pPr>
      <w:proofErr w:type="gramStart"/>
      <w:r w:rsidRPr="00417A05">
        <w:rPr>
          <w:rFonts w:asciiTheme="minorHAnsi" w:hAnsiTheme="minorHAnsi"/>
        </w:rPr>
        <w:t>e</w:t>
      </w:r>
      <w:proofErr w:type="gramEnd"/>
      <w:r w:rsidRPr="00417A05">
        <w:rPr>
          <w:rFonts w:asciiTheme="minorHAnsi" w:hAnsiTheme="minorHAnsi"/>
        </w:rPr>
        <w:t xml:space="preserve">. individual participation in research networks intended to prepare the ground for bids to European funding schemes, or to build links with other Faculties at Manchester in anticipation of joint funding initiatives </w:t>
      </w:r>
    </w:p>
    <w:p w:rsidR="0096169B" w:rsidRPr="00417A05" w:rsidRDefault="0096169B" w:rsidP="004D1CF5">
      <w:pPr>
        <w:ind w:left="720"/>
        <w:jc w:val="both"/>
        <w:rPr>
          <w:rFonts w:asciiTheme="minorHAnsi" w:hAnsiTheme="minorHAnsi"/>
        </w:rPr>
      </w:pPr>
      <w:proofErr w:type="gramStart"/>
      <w:r w:rsidRPr="00417A05">
        <w:rPr>
          <w:rFonts w:asciiTheme="minorHAnsi" w:hAnsiTheme="minorHAnsi"/>
        </w:rPr>
        <w:t>f</w:t>
      </w:r>
      <w:proofErr w:type="gramEnd"/>
      <w:r w:rsidRPr="00417A05">
        <w:rPr>
          <w:rFonts w:asciiTheme="minorHAnsi" w:hAnsiTheme="minorHAnsi"/>
        </w:rPr>
        <w:t xml:space="preserve">. activities which enhance the non-academic impact of existing research, whether externally funded or not (if the research to which the activities relate is externally funded then those activities should be distinct from anything planned under the ‘pathways to impact’ section of the original application) </w:t>
      </w:r>
    </w:p>
    <w:p w:rsidR="0096169B" w:rsidRPr="00417A05" w:rsidRDefault="0096169B" w:rsidP="004D1CF5">
      <w:pPr>
        <w:jc w:val="both"/>
        <w:rPr>
          <w:rFonts w:asciiTheme="minorHAnsi" w:hAnsiTheme="minorHAnsi"/>
        </w:rPr>
      </w:pPr>
      <w:r w:rsidRPr="00417A05">
        <w:rPr>
          <w:rFonts w:asciiTheme="minorHAnsi" w:hAnsiTheme="minorHAnsi"/>
          <w:u w:val="single"/>
        </w:rPr>
        <w:t>Eligibility</w:t>
      </w:r>
      <w:r w:rsidRPr="00417A05">
        <w:rPr>
          <w:rFonts w:asciiTheme="minorHAnsi" w:hAnsiTheme="minorHAnsi"/>
        </w:rPr>
        <w:t xml:space="preserve">: </w:t>
      </w:r>
    </w:p>
    <w:p w:rsidR="0096169B" w:rsidRPr="00417A05" w:rsidRDefault="0096169B" w:rsidP="004D1CF5">
      <w:pPr>
        <w:jc w:val="both"/>
        <w:rPr>
          <w:rFonts w:asciiTheme="minorHAnsi" w:hAnsiTheme="minorHAnsi"/>
        </w:rPr>
      </w:pPr>
      <w:r w:rsidRPr="00417A05">
        <w:rPr>
          <w:rFonts w:asciiTheme="minorHAnsi" w:hAnsiTheme="minorHAnsi"/>
        </w:rPr>
        <w:t xml:space="preserve">All research-active staff (that is those with research listed in their employment contract as an expectation), including postdoctoral researchers. Two or more individuals may combine forces and submit a joint application. However, in the case </w:t>
      </w:r>
      <w:r w:rsidRPr="00417A05">
        <w:rPr>
          <w:rFonts w:asciiTheme="minorHAnsi" w:hAnsiTheme="minorHAnsi"/>
        </w:rPr>
        <w:lastRenderedPageBreak/>
        <w:t xml:space="preserve">of projects involving collaboration with individuals from other Schools or institutions, we will expect to see evidence of matching funding. </w:t>
      </w:r>
    </w:p>
    <w:p w:rsidR="0096169B" w:rsidRPr="00417A05" w:rsidRDefault="0096169B" w:rsidP="004D1CF5">
      <w:pPr>
        <w:jc w:val="both"/>
        <w:rPr>
          <w:rFonts w:asciiTheme="minorHAnsi" w:hAnsiTheme="minorHAnsi"/>
        </w:rPr>
      </w:pPr>
      <w:r w:rsidRPr="00417A05">
        <w:rPr>
          <w:rFonts w:asciiTheme="minorHAnsi" w:hAnsiTheme="minorHAnsi"/>
          <w:u w:val="single"/>
        </w:rPr>
        <w:t>Amount and number of awards</w:t>
      </w:r>
      <w:r w:rsidRPr="00417A05">
        <w:rPr>
          <w:rFonts w:asciiTheme="minorHAnsi" w:hAnsiTheme="minorHAnsi"/>
        </w:rPr>
        <w:t xml:space="preserve">: </w:t>
      </w:r>
    </w:p>
    <w:p w:rsidR="0096169B" w:rsidRPr="00417A05" w:rsidRDefault="0096169B" w:rsidP="004D1CF5">
      <w:pPr>
        <w:jc w:val="both"/>
        <w:rPr>
          <w:rFonts w:asciiTheme="minorHAnsi" w:hAnsiTheme="minorHAnsi"/>
        </w:rPr>
      </w:pPr>
      <w:r w:rsidRPr="00417A05">
        <w:rPr>
          <w:rFonts w:asciiTheme="minorHAnsi" w:hAnsiTheme="minorHAnsi"/>
        </w:rPr>
        <w:t xml:space="preserve">The maximum amount for which you (or your team) can apply is £3,000; the maximum for teaching relief as an element in a bid is £1,500. </w:t>
      </w:r>
    </w:p>
    <w:p w:rsidR="0096169B" w:rsidRPr="00417A05" w:rsidRDefault="0096169B" w:rsidP="004D1CF5">
      <w:pPr>
        <w:jc w:val="both"/>
        <w:rPr>
          <w:rFonts w:asciiTheme="minorHAnsi" w:hAnsiTheme="minorHAnsi"/>
        </w:rPr>
      </w:pPr>
      <w:r w:rsidRPr="00417A05">
        <w:rPr>
          <w:rFonts w:asciiTheme="minorHAnsi" w:hAnsiTheme="minorHAnsi"/>
          <w:u w:val="single"/>
        </w:rPr>
        <w:t>Exceptions</w:t>
      </w:r>
      <w:r w:rsidRPr="00417A05">
        <w:rPr>
          <w:rFonts w:asciiTheme="minorHAnsi" w:hAnsiTheme="minorHAnsi"/>
        </w:rPr>
        <w:t xml:space="preserve">: </w:t>
      </w:r>
    </w:p>
    <w:p w:rsidR="0096169B" w:rsidRPr="00417A05" w:rsidRDefault="0096169B" w:rsidP="004D1CF5">
      <w:pPr>
        <w:jc w:val="both"/>
        <w:rPr>
          <w:rFonts w:asciiTheme="minorHAnsi" w:hAnsiTheme="minorHAnsi"/>
        </w:rPr>
      </w:pPr>
      <w:r w:rsidRPr="00417A05">
        <w:rPr>
          <w:rFonts w:asciiTheme="minorHAnsi" w:hAnsiTheme="minorHAnsi"/>
        </w:rPr>
        <w:t xml:space="preserve">In addition to paying for seminars, or for expenses incurred by a School strategy-led research team, the Fund cannot be used to cover: </w:t>
      </w:r>
    </w:p>
    <w:p w:rsidR="0096169B" w:rsidRPr="00417A05" w:rsidRDefault="0096169B" w:rsidP="004D1CF5">
      <w:pPr>
        <w:pStyle w:val="ListParagraph"/>
        <w:numPr>
          <w:ilvl w:val="0"/>
          <w:numId w:val="44"/>
        </w:numPr>
        <w:spacing w:line="240" w:lineRule="auto"/>
        <w:jc w:val="both"/>
        <w:rPr>
          <w:rFonts w:asciiTheme="minorHAnsi" w:hAnsiTheme="minorHAnsi"/>
          <w:sz w:val="24"/>
          <w:szCs w:val="24"/>
        </w:rPr>
      </w:pPr>
      <w:r w:rsidRPr="00417A05">
        <w:rPr>
          <w:rFonts w:asciiTheme="minorHAnsi" w:hAnsiTheme="minorHAnsi"/>
          <w:sz w:val="24"/>
          <w:szCs w:val="24"/>
        </w:rPr>
        <w:t xml:space="preserve">School-sponsored study leave (departments should organise teaching and administration in such a way as to accommodate the absence of a colleague on study leave without additional resource). </w:t>
      </w:r>
    </w:p>
    <w:p w:rsidR="0096169B" w:rsidRPr="00417A05" w:rsidRDefault="0096169B" w:rsidP="004D1CF5">
      <w:pPr>
        <w:pStyle w:val="ListParagraph"/>
        <w:numPr>
          <w:ilvl w:val="0"/>
          <w:numId w:val="44"/>
        </w:numPr>
        <w:spacing w:line="240" w:lineRule="auto"/>
        <w:jc w:val="both"/>
        <w:rPr>
          <w:rFonts w:asciiTheme="minorHAnsi" w:hAnsiTheme="minorHAnsi"/>
          <w:sz w:val="24"/>
          <w:szCs w:val="24"/>
        </w:rPr>
      </w:pPr>
      <w:r w:rsidRPr="00417A05">
        <w:rPr>
          <w:rFonts w:asciiTheme="minorHAnsi" w:hAnsiTheme="minorHAnsi"/>
          <w:sz w:val="24"/>
          <w:szCs w:val="24"/>
        </w:rPr>
        <w:t>running conferences (funds available via departmental seminar allocations)</w:t>
      </w:r>
    </w:p>
    <w:p w:rsidR="0096169B" w:rsidRPr="00417A05" w:rsidRDefault="0096169B" w:rsidP="004D1CF5">
      <w:pPr>
        <w:pStyle w:val="ListParagraph"/>
        <w:numPr>
          <w:ilvl w:val="0"/>
          <w:numId w:val="44"/>
        </w:numPr>
        <w:spacing w:line="240" w:lineRule="auto"/>
        <w:jc w:val="both"/>
        <w:rPr>
          <w:rFonts w:asciiTheme="minorHAnsi" w:hAnsiTheme="minorHAnsi"/>
          <w:sz w:val="24"/>
          <w:szCs w:val="24"/>
        </w:rPr>
      </w:pPr>
      <w:proofErr w:type="gramStart"/>
      <w:r w:rsidRPr="00417A05">
        <w:rPr>
          <w:rFonts w:asciiTheme="minorHAnsi" w:hAnsiTheme="minorHAnsi"/>
          <w:sz w:val="24"/>
          <w:szCs w:val="24"/>
        </w:rPr>
        <w:t>the</w:t>
      </w:r>
      <w:proofErr w:type="gramEnd"/>
      <w:r w:rsidRPr="00417A05">
        <w:rPr>
          <w:rFonts w:asciiTheme="minorHAnsi" w:hAnsiTheme="minorHAnsi"/>
          <w:sz w:val="24"/>
          <w:szCs w:val="24"/>
        </w:rPr>
        <w:t xml:space="preserve"> purchase of material for the University Library, or books.</w:t>
      </w:r>
    </w:p>
    <w:p w:rsidR="0096169B" w:rsidRPr="00417A05" w:rsidRDefault="0096169B" w:rsidP="004D1CF5">
      <w:pPr>
        <w:pStyle w:val="ListParagraph"/>
        <w:numPr>
          <w:ilvl w:val="0"/>
          <w:numId w:val="44"/>
        </w:numPr>
        <w:spacing w:line="240" w:lineRule="auto"/>
        <w:jc w:val="both"/>
        <w:rPr>
          <w:rFonts w:asciiTheme="minorHAnsi" w:hAnsiTheme="minorHAnsi"/>
          <w:sz w:val="24"/>
          <w:szCs w:val="24"/>
        </w:rPr>
      </w:pPr>
      <w:proofErr w:type="gramStart"/>
      <w:r w:rsidRPr="00417A05">
        <w:rPr>
          <w:rFonts w:asciiTheme="minorHAnsi" w:hAnsiTheme="minorHAnsi"/>
          <w:sz w:val="24"/>
          <w:szCs w:val="24"/>
        </w:rPr>
        <w:t>equipment</w:t>
      </w:r>
      <w:proofErr w:type="gramEnd"/>
      <w:r w:rsidRPr="00417A05">
        <w:rPr>
          <w:rFonts w:asciiTheme="minorHAnsi" w:hAnsiTheme="minorHAnsi"/>
          <w:sz w:val="24"/>
          <w:szCs w:val="24"/>
        </w:rPr>
        <w:t xml:space="preserve"> (the School’s Equipment Fund administered via the School Office should be approached). </w:t>
      </w:r>
    </w:p>
    <w:p w:rsidR="0096169B" w:rsidRPr="00417A05" w:rsidRDefault="0096169B" w:rsidP="004D1CF5">
      <w:pPr>
        <w:jc w:val="both"/>
        <w:rPr>
          <w:rFonts w:asciiTheme="minorHAnsi" w:hAnsiTheme="minorHAnsi"/>
        </w:rPr>
      </w:pPr>
      <w:r w:rsidRPr="00417A05">
        <w:rPr>
          <w:rFonts w:asciiTheme="minorHAnsi" w:hAnsiTheme="minorHAnsi"/>
          <w:u w:val="single"/>
        </w:rPr>
        <w:t>Examples of uses for funding</w:t>
      </w:r>
      <w:r w:rsidRPr="00417A05">
        <w:rPr>
          <w:rFonts w:asciiTheme="minorHAnsi" w:hAnsiTheme="minorHAnsi"/>
        </w:rPr>
        <w:t xml:space="preserve">: </w:t>
      </w:r>
    </w:p>
    <w:p w:rsidR="0096169B" w:rsidRPr="00417A05" w:rsidRDefault="0096169B" w:rsidP="004D1CF5">
      <w:pPr>
        <w:pStyle w:val="ListParagraph"/>
        <w:numPr>
          <w:ilvl w:val="0"/>
          <w:numId w:val="45"/>
        </w:numPr>
        <w:spacing w:line="240" w:lineRule="auto"/>
        <w:jc w:val="both"/>
        <w:rPr>
          <w:rFonts w:asciiTheme="minorHAnsi" w:hAnsiTheme="minorHAnsi"/>
          <w:sz w:val="24"/>
          <w:szCs w:val="24"/>
        </w:rPr>
      </w:pPr>
      <w:r w:rsidRPr="00417A05">
        <w:rPr>
          <w:rFonts w:asciiTheme="minorHAnsi" w:hAnsiTheme="minorHAnsi"/>
          <w:sz w:val="24"/>
          <w:szCs w:val="24"/>
        </w:rPr>
        <w:t>teaching relief – this needs to be justified, with an explanation specifically referencing why the project work needs to take place during term-time</w:t>
      </w:r>
    </w:p>
    <w:p w:rsidR="0096169B" w:rsidRPr="00417A05" w:rsidRDefault="0096169B" w:rsidP="004D1CF5">
      <w:pPr>
        <w:pStyle w:val="ListParagraph"/>
        <w:numPr>
          <w:ilvl w:val="0"/>
          <w:numId w:val="45"/>
        </w:numPr>
        <w:spacing w:line="240" w:lineRule="auto"/>
        <w:jc w:val="both"/>
        <w:rPr>
          <w:rFonts w:asciiTheme="minorHAnsi" w:hAnsiTheme="minorHAnsi"/>
          <w:sz w:val="24"/>
          <w:szCs w:val="24"/>
        </w:rPr>
      </w:pPr>
      <w:r w:rsidRPr="00417A05">
        <w:rPr>
          <w:rFonts w:asciiTheme="minorHAnsi" w:hAnsiTheme="minorHAnsi"/>
          <w:sz w:val="24"/>
          <w:szCs w:val="24"/>
        </w:rPr>
        <w:t xml:space="preserve"> travel and subsistence associated with the project (except conference travel) </w:t>
      </w:r>
    </w:p>
    <w:p w:rsidR="0096169B" w:rsidRPr="00417A05" w:rsidRDefault="0096169B" w:rsidP="004D1CF5">
      <w:pPr>
        <w:pStyle w:val="ListParagraph"/>
        <w:numPr>
          <w:ilvl w:val="0"/>
          <w:numId w:val="45"/>
        </w:numPr>
        <w:spacing w:line="240" w:lineRule="auto"/>
        <w:jc w:val="both"/>
        <w:rPr>
          <w:rFonts w:asciiTheme="minorHAnsi" w:hAnsiTheme="minorHAnsi"/>
          <w:sz w:val="24"/>
          <w:szCs w:val="24"/>
        </w:rPr>
      </w:pPr>
      <w:r w:rsidRPr="00417A05">
        <w:rPr>
          <w:rFonts w:asciiTheme="minorHAnsi" w:hAnsiTheme="minorHAnsi"/>
          <w:sz w:val="24"/>
          <w:szCs w:val="24"/>
        </w:rPr>
        <w:t>specialist printed or recorded resources needed on site in addition to University Library provision, where justified</w:t>
      </w:r>
    </w:p>
    <w:p w:rsidR="0096169B" w:rsidRPr="00417A05" w:rsidRDefault="0096169B" w:rsidP="004D1CF5">
      <w:pPr>
        <w:pStyle w:val="ListParagraph"/>
        <w:numPr>
          <w:ilvl w:val="0"/>
          <w:numId w:val="45"/>
        </w:numPr>
        <w:spacing w:line="240" w:lineRule="auto"/>
        <w:jc w:val="both"/>
        <w:rPr>
          <w:rFonts w:asciiTheme="minorHAnsi" w:hAnsiTheme="minorHAnsi"/>
          <w:sz w:val="24"/>
          <w:szCs w:val="24"/>
        </w:rPr>
      </w:pPr>
      <w:r w:rsidRPr="00417A05">
        <w:rPr>
          <w:rFonts w:asciiTheme="minorHAnsi" w:hAnsiTheme="minorHAnsi"/>
          <w:sz w:val="24"/>
          <w:szCs w:val="24"/>
        </w:rPr>
        <w:t xml:space="preserve">hourly paid research assistance </w:t>
      </w:r>
    </w:p>
    <w:p w:rsidR="0096169B" w:rsidRPr="00417A05" w:rsidRDefault="0096169B" w:rsidP="004D1CF5">
      <w:pPr>
        <w:jc w:val="both"/>
        <w:rPr>
          <w:rFonts w:asciiTheme="minorHAnsi" w:hAnsiTheme="minorHAnsi"/>
        </w:rPr>
      </w:pPr>
      <w:r w:rsidRPr="00417A05">
        <w:rPr>
          <w:rFonts w:asciiTheme="minorHAnsi" w:hAnsiTheme="minorHAnsi"/>
          <w:u w:val="single"/>
        </w:rPr>
        <w:t>Form of application</w:t>
      </w:r>
      <w:r w:rsidRPr="00417A05">
        <w:rPr>
          <w:rFonts w:asciiTheme="minorHAnsi" w:hAnsiTheme="minorHAnsi"/>
        </w:rPr>
        <w:t xml:space="preserve">: </w:t>
      </w:r>
    </w:p>
    <w:p w:rsidR="0096169B" w:rsidRPr="00417A05" w:rsidRDefault="0096169B" w:rsidP="004D1CF5">
      <w:pPr>
        <w:jc w:val="both"/>
        <w:rPr>
          <w:rFonts w:asciiTheme="minorHAnsi" w:hAnsiTheme="minorHAnsi"/>
        </w:rPr>
      </w:pPr>
      <w:r w:rsidRPr="00417A05">
        <w:rPr>
          <w:rFonts w:asciiTheme="minorHAnsi" w:hAnsiTheme="minorHAnsi"/>
        </w:rPr>
        <w:t xml:space="preserve">Applications should take the form of a letter to the Research Support Services Manager and include: </w:t>
      </w:r>
    </w:p>
    <w:p w:rsidR="0096169B" w:rsidRPr="00417A05" w:rsidRDefault="0096169B" w:rsidP="004D1CF5">
      <w:pPr>
        <w:pStyle w:val="ListParagraph"/>
        <w:numPr>
          <w:ilvl w:val="0"/>
          <w:numId w:val="46"/>
        </w:numPr>
        <w:spacing w:line="240" w:lineRule="auto"/>
        <w:jc w:val="both"/>
        <w:rPr>
          <w:rFonts w:asciiTheme="minorHAnsi" w:hAnsiTheme="minorHAnsi"/>
          <w:sz w:val="24"/>
          <w:szCs w:val="24"/>
        </w:rPr>
      </w:pPr>
      <w:proofErr w:type="gramStart"/>
      <w:r w:rsidRPr="00417A05">
        <w:rPr>
          <w:rFonts w:asciiTheme="minorHAnsi" w:hAnsiTheme="minorHAnsi"/>
          <w:sz w:val="24"/>
          <w:szCs w:val="24"/>
        </w:rPr>
        <w:t>a</w:t>
      </w:r>
      <w:proofErr w:type="gramEnd"/>
      <w:r w:rsidRPr="00417A05">
        <w:rPr>
          <w:rFonts w:asciiTheme="minorHAnsi" w:hAnsiTheme="minorHAnsi"/>
          <w:sz w:val="24"/>
          <w:szCs w:val="24"/>
        </w:rPr>
        <w:t xml:space="preserve"> description of the project’s aims, objectives and outcomes (300-500 words) (Research Coordinators and professorial colleagues can be expected to advise on drafting). </w:t>
      </w:r>
    </w:p>
    <w:p w:rsidR="0096169B" w:rsidRPr="00417A05" w:rsidRDefault="0096169B" w:rsidP="004D1CF5">
      <w:pPr>
        <w:pStyle w:val="ListParagraph"/>
        <w:numPr>
          <w:ilvl w:val="0"/>
          <w:numId w:val="46"/>
        </w:numPr>
        <w:spacing w:line="240" w:lineRule="auto"/>
        <w:jc w:val="both"/>
        <w:rPr>
          <w:rFonts w:asciiTheme="minorHAnsi" w:hAnsiTheme="minorHAnsi"/>
          <w:sz w:val="24"/>
          <w:szCs w:val="24"/>
        </w:rPr>
      </w:pPr>
      <w:r w:rsidRPr="00417A05">
        <w:rPr>
          <w:rFonts w:asciiTheme="minorHAnsi" w:hAnsiTheme="minorHAnsi"/>
          <w:sz w:val="24"/>
          <w:szCs w:val="24"/>
        </w:rPr>
        <w:t xml:space="preserve">a brief account of how the appropriate criteria are met </w:t>
      </w:r>
    </w:p>
    <w:p w:rsidR="0096169B" w:rsidRPr="00417A05" w:rsidRDefault="0096169B" w:rsidP="004D1CF5">
      <w:pPr>
        <w:pStyle w:val="ListParagraph"/>
        <w:numPr>
          <w:ilvl w:val="0"/>
          <w:numId w:val="46"/>
        </w:numPr>
        <w:spacing w:line="240" w:lineRule="auto"/>
        <w:jc w:val="both"/>
        <w:rPr>
          <w:rFonts w:asciiTheme="minorHAnsi" w:hAnsiTheme="minorHAnsi"/>
          <w:sz w:val="24"/>
          <w:szCs w:val="24"/>
        </w:rPr>
      </w:pPr>
      <w:r w:rsidRPr="00417A05">
        <w:rPr>
          <w:rFonts w:asciiTheme="minorHAnsi" w:hAnsiTheme="minorHAnsi"/>
          <w:sz w:val="24"/>
          <w:szCs w:val="24"/>
        </w:rPr>
        <w:t xml:space="preserve">a clear statement of project costs (advice on costs and the overall drafting of applications is available via the School Research Support Services Manager) </w:t>
      </w:r>
    </w:p>
    <w:p w:rsidR="0096169B" w:rsidRPr="00417A05" w:rsidRDefault="0096169B" w:rsidP="004D1CF5">
      <w:pPr>
        <w:jc w:val="both"/>
        <w:rPr>
          <w:rFonts w:asciiTheme="minorHAnsi" w:hAnsiTheme="minorHAnsi"/>
        </w:rPr>
      </w:pPr>
      <w:r w:rsidRPr="00417A05">
        <w:rPr>
          <w:rFonts w:asciiTheme="minorHAnsi" w:hAnsiTheme="minorHAnsi"/>
        </w:rPr>
        <w:t xml:space="preserve">An electronic copy should be emailed to jonathan.starbrook@manchester.ac.uk and copied to the Research Co-ordinator of the relevant unit (in the case of formally constituted Research Centres/Institutes through the Director in consultation with relevant Research Co-ordinator(s)) </w:t>
      </w:r>
    </w:p>
    <w:p w:rsidR="0096169B" w:rsidRPr="00417A05" w:rsidRDefault="0096169B" w:rsidP="004D1CF5">
      <w:pPr>
        <w:jc w:val="both"/>
        <w:rPr>
          <w:rFonts w:asciiTheme="minorHAnsi" w:hAnsiTheme="minorHAnsi"/>
        </w:rPr>
      </w:pPr>
      <w:r w:rsidRPr="00417A05">
        <w:rPr>
          <w:rFonts w:asciiTheme="minorHAnsi" w:hAnsiTheme="minorHAnsi"/>
          <w:u w:val="single"/>
        </w:rPr>
        <w:t>Selection process</w:t>
      </w:r>
      <w:r w:rsidRPr="00417A05">
        <w:rPr>
          <w:rFonts w:asciiTheme="minorHAnsi" w:hAnsiTheme="minorHAnsi"/>
        </w:rPr>
        <w:t xml:space="preserve">: </w:t>
      </w:r>
    </w:p>
    <w:p w:rsidR="0096169B" w:rsidRPr="00417A05" w:rsidRDefault="0096169B" w:rsidP="004D1CF5">
      <w:pPr>
        <w:jc w:val="both"/>
        <w:rPr>
          <w:rFonts w:asciiTheme="minorHAnsi" w:hAnsiTheme="minorHAnsi"/>
        </w:rPr>
      </w:pPr>
      <w:r w:rsidRPr="00417A05">
        <w:rPr>
          <w:rFonts w:asciiTheme="minorHAnsi" w:hAnsiTheme="minorHAnsi"/>
        </w:rPr>
        <w:t xml:space="preserve">Applications are assessed by a Working Party of the School’s Research Committee and submitted to a full meeting of the Research Committee for approval. </w:t>
      </w:r>
    </w:p>
    <w:p w:rsidR="0096169B" w:rsidRPr="00417A05" w:rsidRDefault="0096169B" w:rsidP="004D1CF5">
      <w:pPr>
        <w:jc w:val="both"/>
        <w:rPr>
          <w:rFonts w:asciiTheme="minorHAnsi" w:hAnsiTheme="minorHAnsi"/>
        </w:rPr>
      </w:pPr>
      <w:r w:rsidRPr="00417A05">
        <w:rPr>
          <w:rFonts w:asciiTheme="minorHAnsi" w:hAnsiTheme="minorHAnsi"/>
          <w:u w:val="single"/>
        </w:rPr>
        <w:t>Spending/Reporting</w:t>
      </w:r>
      <w:r w:rsidRPr="00417A05">
        <w:rPr>
          <w:rFonts w:asciiTheme="minorHAnsi" w:hAnsiTheme="minorHAnsi"/>
        </w:rPr>
        <w:t xml:space="preserve">: </w:t>
      </w:r>
    </w:p>
    <w:p w:rsidR="0096169B" w:rsidRPr="00417A05" w:rsidRDefault="0096169B" w:rsidP="004D1CF5">
      <w:pPr>
        <w:jc w:val="both"/>
        <w:rPr>
          <w:rFonts w:asciiTheme="minorHAnsi" w:hAnsiTheme="minorHAnsi"/>
        </w:rPr>
      </w:pPr>
      <w:r w:rsidRPr="00417A05">
        <w:rPr>
          <w:rFonts w:asciiTheme="minorHAnsi" w:hAnsiTheme="minorHAnsi"/>
        </w:rPr>
        <w:t xml:space="preserve">Spending should be completed by 31st July 2014. Also a brief report (no more than a side of A4) should be submitted within one month of the award end date. It should specify how projects have enhanced existing externally funded projects or prepared the ground for new bids, and explain how the RSF support has contributed to that process. We intend to use selected reports as the basis for a section of the SALC Research web pages designed to publicise the benefits of the RSF. </w:t>
      </w:r>
    </w:p>
    <w:p w:rsidR="0096169B" w:rsidRDefault="0096169B" w:rsidP="004D1CF5">
      <w:pPr>
        <w:jc w:val="both"/>
        <w:rPr>
          <w:rFonts w:asciiTheme="minorHAnsi" w:hAnsiTheme="minorHAnsi"/>
        </w:rPr>
      </w:pPr>
    </w:p>
    <w:p w:rsidR="0096169B" w:rsidRDefault="0096169B" w:rsidP="004D1CF5">
      <w:pPr>
        <w:jc w:val="both"/>
        <w:rPr>
          <w:rFonts w:asciiTheme="minorHAnsi" w:hAnsiTheme="minorHAnsi"/>
        </w:rPr>
      </w:pPr>
    </w:p>
    <w:p w:rsidR="0096169B" w:rsidRDefault="0096169B" w:rsidP="004D1CF5">
      <w:pPr>
        <w:numPr>
          <w:ilvl w:val="0"/>
          <w:numId w:val="43"/>
        </w:numPr>
        <w:jc w:val="both"/>
        <w:rPr>
          <w:rFonts w:asciiTheme="minorHAnsi" w:hAnsiTheme="minorHAnsi"/>
          <w:b/>
          <w:bCs/>
        </w:rPr>
      </w:pPr>
      <w:r w:rsidRPr="00417A05">
        <w:rPr>
          <w:rFonts w:asciiTheme="minorHAnsi" w:hAnsiTheme="minorHAnsi"/>
          <w:b/>
          <w:bCs/>
        </w:rPr>
        <w:t>Research Networking Fund</w:t>
      </w:r>
    </w:p>
    <w:p w:rsidR="0096169B" w:rsidRPr="00E62987" w:rsidRDefault="0096169B" w:rsidP="004D1CF5">
      <w:pPr>
        <w:jc w:val="both"/>
        <w:rPr>
          <w:rFonts w:asciiTheme="minorHAnsi" w:hAnsiTheme="minorHAnsi"/>
          <w:b/>
          <w:bCs/>
        </w:rPr>
      </w:pPr>
    </w:p>
    <w:p w:rsidR="0096169B" w:rsidRDefault="0096169B" w:rsidP="004D1CF5">
      <w:pPr>
        <w:jc w:val="both"/>
        <w:rPr>
          <w:rFonts w:asciiTheme="minorHAnsi" w:hAnsiTheme="minorHAnsi"/>
        </w:rPr>
      </w:pPr>
      <w:r w:rsidRPr="00E62987">
        <w:rPr>
          <w:rFonts w:asciiTheme="minorHAnsi" w:hAnsiTheme="minorHAnsi"/>
        </w:rPr>
        <w:t xml:space="preserve">The budget for the School of Arts, Languages and Cultures includes a sum of 20K for academic year 2013-14 set aside for the purpose of raising the profile of research groupings (existing and putative) within the School. With this in mind, the Research Directorate would now like to invite bids from groups of researchers (including, but not restricted to, current centres and institutes) for initiatives that will enhance national and international research networking capabilities. This may, for example, mean building and/or consolidating networks of international scholars in a particular research area (given that such networks are likely to be of future benefit in securing European and other international funding). It could also mean establishing links with actual and potential research users (reflecting the growing importance of ‘impact’ to the School and the University). The establishment of bilateral links with one other significant research partner is as eligible as multi-partner networks, provided that the case for added value is made appropriately. Other possibilities will also be considered on a case-by-case basis. </w:t>
      </w:r>
    </w:p>
    <w:p w:rsidR="0096169B" w:rsidRPr="00E62987" w:rsidRDefault="0096169B" w:rsidP="004D1CF5">
      <w:pPr>
        <w:jc w:val="both"/>
        <w:rPr>
          <w:rFonts w:asciiTheme="minorHAnsi" w:hAnsiTheme="minorHAnsi"/>
        </w:rPr>
      </w:pPr>
    </w:p>
    <w:p w:rsidR="0096169B" w:rsidRPr="00E62987" w:rsidRDefault="0096169B" w:rsidP="004D1CF5">
      <w:pPr>
        <w:jc w:val="both"/>
        <w:rPr>
          <w:rFonts w:asciiTheme="minorHAnsi" w:hAnsiTheme="minorHAnsi"/>
        </w:rPr>
      </w:pPr>
      <w:r w:rsidRPr="00E62987">
        <w:rPr>
          <w:rFonts w:asciiTheme="minorHAnsi" w:hAnsiTheme="minorHAnsi"/>
        </w:rPr>
        <w:t xml:space="preserve">Lead researchers within SALC groups interested in applying for these funds should submit an application for amounts up to 5K to Jonathan Starbrook in the SALC Research Office </w:t>
      </w:r>
      <w:r w:rsidR="00D31A12">
        <w:rPr>
          <w:rFonts w:asciiTheme="minorHAnsi" w:hAnsiTheme="minorHAnsi"/>
        </w:rPr>
        <w:t xml:space="preserve">(for the current year, the deadline was </w:t>
      </w:r>
      <w:r w:rsidRPr="00E62987">
        <w:rPr>
          <w:rFonts w:asciiTheme="minorHAnsi" w:hAnsiTheme="minorHAnsi"/>
        </w:rPr>
        <w:t>Wednesday 11</w:t>
      </w:r>
      <w:r w:rsidRPr="00E62987">
        <w:rPr>
          <w:rFonts w:asciiTheme="minorHAnsi" w:hAnsiTheme="minorHAnsi"/>
          <w:vertAlign w:val="superscript"/>
        </w:rPr>
        <w:t>th</w:t>
      </w:r>
      <w:r w:rsidRPr="00E62987">
        <w:rPr>
          <w:rFonts w:asciiTheme="minorHAnsi" w:hAnsiTheme="minorHAnsi"/>
        </w:rPr>
        <w:t>, 2013</w:t>
      </w:r>
      <w:r w:rsidR="00D31A12">
        <w:rPr>
          <w:rFonts w:asciiTheme="minorHAnsi" w:hAnsiTheme="minorHAnsi"/>
        </w:rPr>
        <w:t>)</w:t>
      </w:r>
      <w:r w:rsidRPr="00E62987">
        <w:rPr>
          <w:rFonts w:asciiTheme="minorHAnsi" w:hAnsiTheme="minorHAnsi"/>
        </w:rPr>
        <w:t xml:space="preserve">. These applications will be considered by a sub-group of the new SALC Research Committee. They will be ranked on merit against criteria based on the extent to which they (a) improve the chances of securing external funding for the group in question (b); enable a new grouping to establish itself; (c) increase the academic and/or non-academic impact of the group’s research, and (d) provide good value for money. </w:t>
      </w:r>
    </w:p>
    <w:p w:rsidR="0096169B" w:rsidRPr="00E62987" w:rsidRDefault="0096169B" w:rsidP="004D1CF5">
      <w:pPr>
        <w:jc w:val="both"/>
        <w:rPr>
          <w:rFonts w:asciiTheme="minorHAnsi" w:hAnsiTheme="minorHAnsi"/>
        </w:rPr>
      </w:pPr>
      <w:r w:rsidRPr="00E62987">
        <w:rPr>
          <w:rFonts w:asciiTheme="minorHAnsi" w:hAnsiTheme="minorHAnsi"/>
        </w:rPr>
        <w:t xml:space="preserve">Applications should include: </w:t>
      </w:r>
    </w:p>
    <w:p w:rsidR="0096169B" w:rsidRPr="00E62987" w:rsidRDefault="0096169B" w:rsidP="004D1CF5">
      <w:pPr>
        <w:pStyle w:val="ListParagraph"/>
        <w:numPr>
          <w:ilvl w:val="0"/>
          <w:numId w:val="47"/>
        </w:numPr>
        <w:spacing w:line="240" w:lineRule="auto"/>
        <w:jc w:val="both"/>
        <w:rPr>
          <w:rFonts w:asciiTheme="minorHAnsi" w:hAnsiTheme="minorHAnsi"/>
          <w:sz w:val="24"/>
          <w:szCs w:val="24"/>
        </w:rPr>
      </w:pPr>
      <w:r w:rsidRPr="00E62987">
        <w:rPr>
          <w:rFonts w:asciiTheme="minorHAnsi" w:hAnsiTheme="minorHAnsi"/>
          <w:sz w:val="24"/>
          <w:szCs w:val="24"/>
        </w:rPr>
        <w:t xml:space="preserve">-the name and contact details of the lead researcher(s) </w:t>
      </w:r>
    </w:p>
    <w:p w:rsidR="0096169B" w:rsidRPr="00E62987" w:rsidRDefault="0096169B" w:rsidP="004D1CF5">
      <w:pPr>
        <w:pStyle w:val="ListParagraph"/>
        <w:numPr>
          <w:ilvl w:val="0"/>
          <w:numId w:val="47"/>
        </w:numPr>
        <w:spacing w:line="240" w:lineRule="auto"/>
        <w:jc w:val="both"/>
        <w:rPr>
          <w:rFonts w:asciiTheme="minorHAnsi" w:hAnsiTheme="minorHAnsi"/>
          <w:sz w:val="24"/>
          <w:szCs w:val="24"/>
        </w:rPr>
      </w:pPr>
      <w:r w:rsidRPr="00E62987">
        <w:rPr>
          <w:rFonts w:asciiTheme="minorHAnsi" w:hAnsiTheme="minorHAnsi"/>
          <w:sz w:val="24"/>
          <w:szCs w:val="24"/>
        </w:rPr>
        <w:t xml:space="preserve">a brief account of the work of the research grouping (in no more than 100 words) </w:t>
      </w:r>
    </w:p>
    <w:p w:rsidR="0096169B" w:rsidRPr="00E62987" w:rsidRDefault="0096169B" w:rsidP="004D1CF5">
      <w:pPr>
        <w:pStyle w:val="ListParagraph"/>
        <w:numPr>
          <w:ilvl w:val="0"/>
          <w:numId w:val="47"/>
        </w:numPr>
        <w:spacing w:line="240" w:lineRule="auto"/>
        <w:jc w:val="both"/>
        <w:rPr>
          <w:rFonts w:asciiTheme="minorHAnsi" w:hAnsiTheme="minorHAnsi"/>
          <w:sz w:val="24"/>
          <w:szCs w:val="24"/>
        </w:rPr>
      </w:pPr>
      <w:r w:rsidRPr="00E62987">
        <w:rPr>
          <w:rFonts w:asciiTheme="minorHAnsi" w:hAnsiTheme="minorHAnsi"/>
          <w:sz w:val="24"/>
          <w:szCs w:val="24"/>
        </w:rPr>
        <w:t xml:space="preserve">a narrative of no more than 500 words explaining how the bid meets the criteria and the added value the proposed network would bring to the research grouping and the School </w:t>
      </w:r>
    </w:p>
    <w:p w:rsidR="0096169B" w:rsidRPr="00E62987" w:rsidRDefault="0096169B" w:rsidP="004D1CF5">
      <w:pPr>
        <w:pStyle w:val="ListParagraph"/>
        <w:numPr>
          <w:ilvl w:val="0"/>
          <w:numId w:val="47"/>
        </w:numPr>
        <w:spacing w:line="240" w:lineRule="auto"/>
        <w:jc w:val="both"/>
        <w:rPr>
          <w:rFonts w:asciiTheme="minorHAnsi" w:hAnsiTheme="minorHAnsi"/>
          <w:sz w:val="24"/>
          <w:szCs w:val="24"/>
        </w:rPr>
      </w:pPr>
      <w:proofErr w:type="gramStart"/>
      <w:r w:rsidRPr="00E62987">
        <w:rPr>
          <w:rFonts w:asciiTheme="minorHAnsi" w:hAnsiTheme="minorHAnsi"/>
          <w:sz w:val="24"/>
          <w:szCs w:val="24"/>
        </w:rPr>
        <w:t>a</w:t>
      </w:r>
      <w:proofErr w:type="gramEnd"/>
      <w:r w:rsidRPr="00E62987">
        <w:rPr>
          <w:rFonts w:asciiTheme="minorHAnsi" w:hAnsiTheme="minorHAnsi"/>
          <w:sz w:val="24"/>
          <w:szCs w:val="24"/>
        </w:rPr>
        <w:t xml:space="preserve"> detailed budget with </w:t>
      </w:r>
      <w:proofErr w:type="spellStart"/>
      <w:r w:rsidRPr="00E62987">
        <w:rPr>
          <w:rFonts w:asciiTheme="minorHAnsi" w:hAnsiTheme="minorHAnsi"/>
          <w:sz w:val="24"/>
          <w:szCs w:val="24"/>
        </w:rPr>
        <w:t>costings</w:t>
      </w:r>
      <w:proofErr w:type="spellEnd"/>
      <w:r w:rsidRPr="00E62987">
        <w:rPr>
          <w:rFonts w:asciiTheme="minorHAnsi" w:hAnsiTheme="minorHAnsi"/>
          <w:sz w:val="24"/>
          <w:szCs w:val="24"/>
        </w:rPr>
        <w:t xml:space="preserve"> for all activities; eligible items include, but are not limited to, travel, accommodation and living expenses; room hire and equipment; communication costs; dedicated part-time administrative support. </w:t>
      </w:r>
    </w:p>
    <w:p w:rsidR="00731CF1" w:rsidRPr="004D1CF5" w:rsidRDefault="0096169B" w:rsidP="004D1CF5">
      <w:pPr>
        <w:jc w:val="both"/>
        <w:rPr>
          <w:rFonts w:asciiTheme="minorHAnsi" w:hAnsiTheme="minorHAnsi"/>
        </w:rPr>
      </w:pPr>
      <w:r w:rsidRPr="00E62987">
        <w:rPr>
          <w:rFonts w:asciiTheme="minorHAnsi" w:hAnsiTheme="minorHAnsi"/>
        </w:rPr>
        <w:t xml:space="preserve">Funding decisions will be announced by September 31st 2013. All expenditure on successful bids should be completed, and a report on spending submitted, by July 31st 2014. Also a brief report (no more than a side of A4) should be submitted within one month of the award end date. It should describe progress towards establishing/extending the network in </w:t>
      </w:r>
      <w:proofErr w:type="gramStart"/>
      <w:r w:rsidRPr="00E62987">
        <w:rPr>
          <w:rFonts w:asciiTheme="minorHAnsi" w:hAnsiTheme="minorHAnsi"/>
        </w:rPr>
        <w:t>question,</w:t>
      </w:r>
      <w:proofErr w:type="gramEnd"/>
      <w:r w:rsidRPr="00E62987">
        <w:rPr>
          <w:rFonts w:asciiTheme="minorHAnsi" w:hAnsiTheme="minorHAnsi"/>
        </w:rPr>
        <w:t xml:space="preserve"> identify specific benefits and outcomes resulting from network activities, and outline plans for further network-related developments and initiatives</w:t>
      </w:r>
      <w:r w:rsidR="004D1CF5">
        <w:rPr>
          <w:rFonts w:asciiTheme="minorHAnsi" w:hAnsiTheme="minorHAnsi"/>
        </w:rPr>
        <w:t>.</w:t>
      </w:r>
    </w:p>
    <w:p w:rsidR="00CF2F2E" w:rsidRDefault="00CF2F2E" w:rsidP="00326D0F">
      <w:pPr>
        <w:pStyle w:val="Heading2"/>
        <w:numPr>
          <w:ilvl w:val="0"/>
          <w:numId w:val="30"/>
        </w:numPr>
      </w:pPr>
      <w:r w:rsidRPr="00CA32EA">
        <w:lastRenderedPageBreak/>
        <w:t>RESEARCH PLANNING FOR NEW ACADEMICS</w:t>
      </w:r>
    </w:p>
    <w:p w:rsidR="00CF2F2E" w:rsidRDefault="00CF2F2E" w:rsidP="004D1CF5">
      <w:pPr>
        <w:jc w:val="both"/>
      </w:pPr>
    </w:p>
    <w:p w:rsidR="00CF2F2E" w:rsidRPr="00CA32EA" w:rsidRDefault="00CF2F2E" w:rsidP="004D1CF5">
      <w:pPr>
        <w:jc w:val="both"/>
        <w:rPr>
          <w:rFonts w:asciiTheme="minorHAnsi" w:hAnsiTheme="minorHAnsi"/>
        </w:rPr>
      </w:pPr>
      <w:r w:rsidRPr="00CA32EA">
        <w:rPr>
          <w:rFonts w:asciiTheme="minorHAnsi" w:hAnsiTheme="minorHAnsi"/>
        </w:rPr>
        <w:t>LONG-TERM PLANNING</w:t>
      </w:r>
    </w:p>
    <w:p w:rsidR="00CF2F2E" w:rsidRPr="00CA32EA" w:rsidRDefault="00CF2F2E" w:rsidP="004D1CF5">
      <w:pPr>
        <w:jc w:val="both"/>
        <w:rPr>
          <w:rFonts w:asciiTheme="minorHAnsi" w:hAnsiTheme="minorHAnsi"/>
        </w:rPr>
      </w:pPr>
      <w:r w:rsidRPr="00CA32EA">
        <w:rPr>
          <w:rFonts w:asciiTheme="minorHAnsi" w:hAnsiTheme="minorHAnsi"/>
        </w:rPr>
        <w:t>Publish what you can; A PhD is supposed to represent publishable, original research, but from thesis to book is a big step</w:t>
      </w:r>
    </w:p>
    <w:p w:rsidR="00CF2F2E" w:rsidRPr="00CA32EA" w:rsidRDefault="00CF2F2E" w:rsidP="004D1CF5">
      <w:pPr>
        <w:jc w:val="both"/>
        <w:rPr>
          <w:rFonts w:asciiTheme="minorHAnsi" w:hAnsiTheme="minorHAnsi"/>
        </w:rPr>
      </w:pPr>
    </w:p>
    <w:p w:rsidR="00CF2F2E" w:rsidRPr="00CA32EA" w:rsidRDefault="00CF2F2E" w:rsidP="004D1CF5">
      <w:pPr>
        <w:jc w:val="both"/>
        <w:rPr>
          <w:rFonts w:asciiTheme="minorHAnsi" w:hAnsiTheme="minorHAnsi"/>
        </w:rPr>
      </w:pPr>
      <w:r w:rsidRPr="00CA32EA">
        <w:rPr>
          <w:rFonts w:asciiTheme="minorHAnsi" w:hAnsiTheme="minorHAnsi"/>
        </w:rPr>
        <w:t>Some publishers have special ‘dissertation series’ (e.g. MRHA); not necessarily the best bet, but worth considering.</w:t>
      </w:r>
    </w:p>
    <w:p w:rsidR="00CF2F2E" w:rsidRPr="00191F3D" w:rsidRDefault="00CF2F2E" w:rsidP="004D1CF5">
      <w:pPr>
        <w:jc w:val="both"/>
      </w:pPr>
    </w:p>
    <w:p w:rsidR="00CF2F2E" w:rsidRPr="00191F3D" w:rsidRDefault="00CF2F2E" w:rsidP="00326D0F">
      <w:pPr>
        <w:pStyle w:val="Heading2"/>
      </w:pPr>
      <w:r w:rsidRPr="00191F3D">
        <w:t>At a certain point you need to leave your PhD behind. When moving beyond it, do so in an ‘organic’ way</w:t>
      </w:r>
    </w:p>
    <w:p w:rsidR="00CF2F2E" w:rsidRPr="00191F3D" w:rsidRDefault="00CF2F2E" w:rsidP="004D1CF5">
      <w:pPr>
        <w:pStyle w:val="Heading3"/>
        <w:keepNext w:val="0"/>
        <w:widowControl w:val="0"/>
        <w:numPr>
          <w:ilvl w:val="0"/>
          <w:numId w:val="17"/>
        </w:numPr>
        <w:autoSpaceDE w:val="0"/>
        <w:autoSpaceDN w:val="0"/>
        <w:adjustRightInd w:val="0"/>
        <w:spacing w:before="0" w:after="0"/>
        <w:jc w:val="both"/>
        <w:rPr>
          <w:rFonts w:asciiTheme="minorHAnsi" w:hAnsiTheme="minorHAnsi" w:cs="Verdana"/>
          <w:b w:val="0"/>
          <w:bCs w:val="0"/>
          <w:color w:val="000000"/>
          <w:sz w:val="24"/>
          <w:szCs w:val="24"/>
        </w:rPr>
      </w:pPr>
      <w:r w:rsidRPr="00191F3D">
        <w:rPr>
          <w:rFonts w:asciiTheme="minorHAnsi" w:hAnsiTheme="minorHAnsi" w:cs="Verdana"/>
          <w:b w:val="0"/>
          <w:bCs w:val="0"/>
          <w:color w:val="000000"/>
          <w:sz w:val="24"/>
          <w:szCs w:val="24"/>
        </w:rPr>
        <w:t>The expertise you acquired should not go to waste</w:t>
      </w:r>
    </w:p>
    <w:p w:rsidR="00CF2F2E" w:rsidRPr="00CA32EA" w:rsidRDefault="00CF2F2E" w:rsidP="004D1CF5">
      <w:pPr>
        <w:pStyle w:val="Heading3"/>
        <w:keepNext w:val="0"/>
        <w:widowControl w:val="0"/>
        <w:numPr>
          <w:ilvl w:val="0"/>
          <w:numId w:val="17"/>
        </w:numPr>
        <w:autoSpaceDE w:val="0"/>
        <w:autoSpaceDN w:val="0"/>
        <w:adjustRightInd w:val="0"/>
        <w:spacing w:before="0" w:after="0"/>
        <w:jc w:val="both"/>
        <w:rPr>
          <w:rFonts w:asciiTheme="minorHAnsi" w:hAnsiTheme="minorHAnsi" w:cs="Verdana"/>
          <w:b w:val="0"/>
          <w:bCs w:val="0"/>
          <w:color w:val="000000"/>
          <w:sz w:val="24"/>
          <w:szCs w:val="24"/>
        </w:rPr>
      </w:pPr>
      <w:r w:rsidRPr="00191F3D">
        <w:rPr>
          <w:rFonts w:asciiTheme="minorHAnsi" w:hAnsiTheme="minorHAnsi" w:cs="Verdana"/>
          <w:b w:val="0"/>
          <w:bCs w:val="0"/>
          <w:color w:val="000000"/>
          <w:sz w:val="24"/>
          <w:szCs w:val="24"/>
        </w:rPr>
        <w:t>You are more likely to make a convincing switch into a new area if it is grounded in existing work</w:t>
      </w:r>
    </w:p>
    <w:p w:rsidR="00CF2F2E" w:rsidRPr="00191F3D" w:rsidRDefault="00CF2F2E" w:rsidP="004D1CF5">
      <w:pPr>
        <w:pStyle w:val="Heading1"/>
      </w:pPr>
      <w:r w:rsidRPr="00191F3D">
        <w:t>LONG-TERM PLANNING: The Research Trajectory</w:t>
      </w:r>
    </w:p>
    <w:p w:rsidR="00CF2F2E" w:rsidRPr="00191F3D" w:rsidRDefault="00CF2F2E" w:rsidP="004D1CF5">
      <w:pPr>
        <w:pStyle w:val="Heading3"/>
        <w:keepNext w:val="0"/>
        <w:widowControl w:val="0"/>
        <w:numPr>
          <w:ilvl w:val="0"/>
          <w:numId w:val="17"/>
        </w:numPr>
        <w:autoSpaceDE w:val="0"/>
        <w:autoSpaceDN w:val="0"/>
        <w:adjustRightInd w:val="0"/>
        <w:spacing w:before="0" w:after="0"/>
        <w:jc w:val="both"/>
        <w:rPr>
          <w:rFonts w:asciiTheme="minorHAnsi" w:hAnsiTheme="minorHAnsi" w:cs="Verdana"/>
          <w:b w:val="0"/>
          <w:bCs w:val="0"/>
          <w:color w:val="000000"/>
          <w:sz w:val="24"/>
          <w:szCs w:val="24"/>
        </w:rPr>
      </w:pPr>
      <w:r w:rsidRPr="00191F3D">
        <w:rPr>
          <w:rFonts w:asciiTheme="minorHAnsi" w:hAnsiTheme="minorHAnsi" w:cs="Verdana"/>
          <w:b w:val="0"/>
          <w:bCs w:val="0"/>
          <w:color w:val="000000"/>
          <w:sz w:val="24"/>
          <w:szCs w:val="24"/>
        </w:rPr>
        <w:t xml:space="preserve">Plan ahead when applying for promotion etc. You need both movement and continuity: a coherent trajectory </w:t>
      </w:r>
    </w:p>
    <w:p w:rsidR="00CF2F2E" w:rsidRPr="00191F3D" w:rsidRDefault="00CF2F2E" w:rsidP="004D1CF5">
      <w:pPr>
        <w:pStyle w:val="Heading3"/>
        <w:keepNext w:val="0"/>
        <w:widowControl w:val="0"/>
        <w:numPr>
          <w:ilvl w:val="0"/>
          <w:numId w:val="17"/>
        </w:numPr>
        <w:autoSpaceDE w:val="0"/>
        <w:autoSpaceDN w:val="0"/>
        <w:adjustRightInd w:val="0"/>
        <w:spacing w:before="0" w:after="0"/>
        <w:jc w:val="both"/>
        <w:rPr>
          <w:rFonts w:asciiTheme="minorHAnsi" w:hAnsiTheme="minorHAnsi" w:cs="Verdana"/>
          <w:b w:val="0"/>
          <w:bCs w:val="0"/>
          <w:color w:val="000000"/>
          <w:sz w:val="24"/>
          <w:szCs w:val="24"/>
        </w:rPr>
      </w:pPr>
      <w:r w:rsidRPr="00191F3D">
        <w:rPr>
          <w:rFonts w:asciiTheme="minorHAnsi" w:hAnsiTheme="minorHAnsi" w:cs="Verdana"/>
          <w:b w:val="0"/>
          <w:bCs w:val="0"/>
          <w:color w:val="000000"/>
          <w:sz w:val="24"/>
          <w:szCs w:val="24"/>
        </w:rPr>
        <w:t>Where do you see your research career in 3-5 years?</w:t>
      </w:r>
    </w:p>
    <w:p w:rsidR="00CF2F2E" w:rsidRPr="00191F3D" w:rsidRDefault="00CF2F2E" w:rsidP="004D1CF5">
      <w:pPr>
        <w:pStyle w:val="Heading3"/>
        <w:keepNext w:val="0"/>
        <w:widowControl w:val="0"/>
        <w:numPr>
          <w:ilvl w:val="0"/>
          <w:numId w:val="17"/>
        </w:numPr>
        <w:autoSpaceDE w:val="0"/>
        <w:autoSpaceDN w:val="0"/>
        <w:adjustRightInd w:val="0"/>
        <w:spacing w:before="0" w:after="0"/>
        <w:jc w:val="both"/>
        <w:rPr>
          <w:rFonts w:asciiTheme="minorHAnsi" w:hAnsiTheme="minorHAnsi" w:cs="Verdana"/>
          <w:b w:val="0"/>
          <w:bCs w:val="0"/>
          <w:color w:val="000000"/>
          <w:sz w:val="24"/>
          <w:szCs w:val="24"/>
        </w:rPr>
      </w:pPr>
      <w:r w:rsidRPr="00191F3D">
        <w:rPr>
          <w:rFonts w:asciiTheme="minorHAnsi" w:hAnsiTheme="minorHAnsi" w:cs="Verdana"/>
          <w:b w:val="0"/>
          <w:bCs w:val="0"/>
          <w:color w:val="000000"/>
          <w:sz w:val="24"/>
          <w:szCs w:val="24"/>
        </w:rPr>
        <w:t xml:space="preserve">What are your ‘big’ questions for the next 5-10 </w:t>
      </w:r>
      <w:proofErr w:type="spellStart"/>
      <w:r w:rsidRPr="00191F3D">
        <w:rPr>
          <w:rFonts w:asciiTheme="minorHAnsi" w:hAnsiTheme="minorHAnsi" w:cs="Verdana"/>
          <w:b w:val="0"/>
          <w:bCs w:val="0"/>
          <w:color w:val="000000"/>
          <w:sz w:val="24"/>
          <w:szCs w:val="24"/>
        </w:rPr>
        <w:t>yrs</w:t>
      </w:r>
      <w:proofErr w:type="spellEnd"/>
      <w:r w:rsidRPr="00191F3D">
        <w:rPr>
          <w:rFonts w:asciiTheme="minorHAnsi" w:hAnsiTheme="minorHAnsi" w:cs="Verdana"/>
          <w:b w:val="0"/>
          <w:bCs w:val="0"/>
          <w:color w:val="000000"/>
          <w:sz w:val="24"/>
          <w:szCs w:val="24"/>
        </w:rPr>
        <w:t>?</w:t>
      </w:r>
    </w:p>
    <w:p w:rsidR="00CF2F2E" w:rsidRPr="00191F3D" w:rsidRDefault="00CF2F2E" w:rsidP="004D1CF5">
      <w:pPr>
        <w:pStyle w:val="Heading3"/>
        <w:keepNext w:val="0"/>
        <w:widowControl w:val="0"/>
        <w:numPr>
          <w:ilvl w:val="0"/>
          <w:numId w:val="17"/>
        </w:numPr>
        <w:autoSpaceDE w:val="0"/>
        <w:autoSpaceDN w:val="0"/>
        <w:adjustRightInd w:val="0"/>
        <w:spacing w:before="0" w:after="0"/>
        <w:jc w:val="both"/>
        <w:rPr>
          <w:rFonts w:asciiTheme="minorHAnsi" w:hAnsiTheme="minorHAnsi" w:cs="Verdana"/>
          <w:b w:val="0"/>
          <w:bCs w:val="0"/>
          <w:color w:val="000000"/>
          <w:sz w:val="24"/>
          <w:szCs w:val="24"/>
        </w:rPr>
      </w:pPr>
      <w:r w:rsidRPr="00191F3D">
        <w:rPr>
          <w:rFonts w:asciiTheme="minorHAnsi" w:hAnsiTheme="minorHAnsi" w:cs="Verdana"/>
          <w:b w:val="0"/>
          <w:bCs w:val="0"/>
          <w:color w:val="000000"/>
          <w:sz w:val="24"/>
          <w:szCs w:val="24"/>
        </w:rPr>
        <w:t>See your work as a ‘programme of research’ in which one discrete project leads naturally to another</w:t>
      </w:r>
    </w:p>
    <w:p w:rsidR="00CF2F2E" w:rsidRPr="00191F3D" w:rsidRDefault="00CF2F2E" w:rsidP="004D1CF5">
      <w:pPr>
        <w:pStyle w:val="Heading3"/>
        <w:keepNext w:val="0"/>
        <w:widowControl w:val="0"/>
        <w:numPr>
          <w:ilvl w:val="0"/>
          <w:numId w:val="17"/>
        </w:numPr>
        <w:autoSpaceDE w:val="0"/>
        <w:autoSpaceDN w:val="0"/>
        <w:adjustRightInd w:val="0"/>
        <w:spacing w:before="0" w:after="0"/>
        <w:jc w:val="both"/>
        <w:rPr>
          <w:rFonts w:asciiTheme="minorHAnsi" w:hAnsiTheme="minorHAnsi" w:cs="Verdana"/>
          <w:b w:val="0"/>
          <w:bCs w:val="0"/>
          <w:color w:val="000000"/>
          <w:sz w:val="24"/>
          <w:szCs w:val="24"/>
        </w:rPr>
      </w:pPr>
      <w:r w:rsidRPr="00191F3D">
        <w:rPr>
          <w:rFonts w:asciiTheme="minorHAnsi" w:hAnsiTheme="minorHAnsi" w:cs="Verdana"/>
          <w:b w:val="0"/>
          <w:bCs w:val="0"/>
          <w:color w:val="000000"/>
          <w:sz w:val="24"/>
          <w:szCs w:val="24"/>
        </w:rPr>
        <w:t>One-off projects are refreshing but may not make a convincing narrative</w:t>
      </w:r>
    </w:p>
    <w:p w:rsidR="00CF2F2E" w:rsidRPr="00CA32EA" w:rsidRDefault="00CF2F2E" w:rsidP="004D1CF5">
      <w:pPr>
        <w:pStyle w:val="Heading3"/>
        <w:keepNext w:val="0"/>
        <w:widowControl w:val="0"/>
        <w:numPr>
          <w:ilvl w:val="0"/>
          <w:numId w:val="17"/>
        </w:numPr>
        <w:autoSpaceDE w:val="0"/>
        <w:autoSpaceDN w:val="0"/>
        <w:adjustRightInd w:val="0"/>
        <w:spacing w:before="0" w:after="0"/>
        <w:jc w:val="both"/>
        <w:rPr>
          <w:rFonts w:asciiTheme="minorHAnsi" w:hAnsiTheme="minorHAnsi" w:cs="Verdana"/>
          <w:b w:val="0"/>
          <w:bCs w:val="0"/>
          <w:color w:val="000000"/>
          <w:sz w:val="24"/>
          <w:szCs w:val="24"/>
        </w:rPr>
      </w:pPr>
      <w:r w:rsidRPr="00191F3D">
        <w:rPr>
          <w:rFonts w:asciiTheme="minorHAnsi" w:hAnsiTheme="minorHAnsi" w:cs="Verdana"/>
          <w:b w:val="0"/>
          <w:bCs w:val="0"/>
          <w:color w:val="000000"/>
          <w:sz w:val="24"/>
          <w:szCs w:val="24"/>
        </w:rPr>
        <w:t>Build in ‘read around’ time (vital for the long-term health of your research)</w:t>
      </w:r>
    </w:p>
    <w:p w:rsidR="00CF2F2E" w:rsidRDefault="00CF2F2E" w:rsidP="00326D0F">
      <w:pPr>
        <w:pStyle w:val="Heading2"/>
      </w:pPr>
      <w:r w:rsidRPr="00191F3D">
        <w:tab/>
      </w:r>
    </w:p>
    <w:p w:rsidR="00CF2F2E" w:rsidRPr="00191F3D" w:rsidRDefault="00CF2F2E" w:rsidP="00326D0F">
      <w:pPr>
        <w:pStyle w:val="Heading2"/>
      </w:pPr>
      <w:r w:rsidRPr="00191F3D">
        <w:t>LONG-TERM PLANNING: Research and the Career Trajectory</w:t>
      </w:r>
    </w:p>
    <w:p w:rsidR="00CF2F2E" w:rsidRPr="00191F3D" w:rsidRDefault="00CF2F2E" w:rsidP="004D1CF5">
      <w:pPr>
        <w:pStyle w:val="Heading3"/>
        <w:keepNext w:val="0"/>
        <w:widowControl w:val="0"/>
        <w:numPr>
          <w:ilvl w:val="0"/>
          <w:numId w:val="17"/>
        </w:numPr>
        <w:autoSpaceDE w:val="0"/>
        <w:autoSpaceDN w:val="0"/>
        <w:adjustRightInd w:val="0"/>
        <w:spacing w:before="0" w:after="0"/>
        <w:jc w:val="both"/>
        <w:rPr>
          <w:rFonts w:asciiTheme="minorHAnsi" w:hAnsiTheme="minorHAnsi" w:cs="Verdana"/>
          <w:b w:val="0"/>
          <w:bCs w:val="0"/>
          <w:color w:val="000000"/>
          <w:sz w:val="24"/>
          <w:szCs w:val="24"/>
        </w:rPr>
      </w:pPr>
      <w:r w:rsidRPr="00191F3D">
        <w:rPr>
          <w:rFonts w:asciiTheme="minorHAnsi" w:hAnsiTheme="minorHAnsi" w:cs="Verdana"/>
          <w:b w:val="0"/>
          <w:bCs w:val="0"/>
          <w:color w:val="000000"/>
          <w:sz w:val="24"/>
          <w:szCs w:val="24"/>
        </w:rPr>
        <w:t>Research is one element in your career trajectory; you will teach and do administration as well as research</w:t>
      </w:r>
    </w:p>
    <w:p w:rsidR="00CF2F2E" w:rsidRPr="00191F3D" w:rsidRDefault="00CF2F2E" w:rsidP="004D1CF5">
      <w:pPr>
        <w:pStyle w:val="Heading3"/>
        <w:keepNext w:val="0"/>
        <w:widowControl w:val="0"/>
        <w:numPr>
          <w:ilvl w:val="0"/>
          <w:numId w:val="17"/>
        </w:numPr>
        <w:autoSpaceDE w:val="0"/>
        <w:autoSpaceDN w:val="0"/>
        <w:adjustRightInd w:val="0"/>
        <w:spacing w:before="0" w:after="0"/>
        <w:jc w:val="both"/>
        <w:rPr>
          <w:rFonts w:asciiTheme="minorHAnsi" w:hAnsiTheme="minorHAnsi" w:cs="Verdana"/>
          <w:b w:val="0"/>
          <w:bCs w:val="0"/>
          <w:color w:val="000000"/>
          <w:sz w:val="24"/>
          <w:szCs w:val="24"/>
        </w:rPr>
      </w:pPr>
      <w:r w:rsidRPr="00191F3D">
        <w:rPr>
          <w:rFonts w:asciiTheme="minorHAnsi" w:hAnsiTheme="minorHAnsi" w:cs="Verdana"/>
          <w:b w:val="0"/>
          <w:bCs w:val="0"/>
          <w:color w:val="000000"/>
          <w:sz w:val="24"/>
          <w:szCs w:val="24"/>
        </w:rPr>
        <w:t>Different career trajectories emphasise different activities at different times</w:t>
      </w:r>
    </w:p>
    <w:p w:rsidR="00CF2F2E" w:rsidRPr="00191F3D" w:rsidRDefault="00CF2F2E" w:rsidP="004D1CF5">
      <w:pPr>
        <w:pStyle w:val="Heading3"/>
        <w:keepNext w:val="0"/>
        <w:widowControl w:val="0"/>
        <w:numPr>
          <w:ilvl w:val="0"/>
          <w:numId w:val="17"/>
        </w:numPr>
        <w:autoSpaceDE w:val="0"/>
        <w:autoSpaceDN w:val="0"/>
        <w:adjustRightInd w:val="0"/>
        <w:spacing w:before="0" w:after="0"/>
        <w:jc w:val="both"/>
        <w:rPr>
          <w:rFonts w:asciiTheme="minorHAnsi" w:hAnsiTheme="minorHAnsi" w:cs="Verdana"/>
          <w:b w:val="0"/>
          <w:bCs w:val="0"/>
          <w:color w:val="000000"/>
          <w:sz w:val="24"/>
          <w:szCs w:val="24"/>
        </w:rPr>
      </w:pPr>
      <w:r w:rsidRPr="00191F3D">
        <w:rPr>
          <w:rFonts w:asciiTheme="minorHAnsi" w:hAnsiTheme="minorHAnsi" w:cs="Verdana"/>
          <w:b w:val="0"/>
          <w:bCs w:val="0"/>
          <w:color w:val="000000"/>
          <w:sz w:val="24"/>
          <w:szCs w:val="24"/>
        </w:rPr>
        <w:t>At most points you must balance these 3 activities (you will have annual meetings to discuss this balance with senior colleagues)</w:t>
      </w:r>
    </w:p>
    <w:p w:rsidR="00CF2F2E" w:rsidRPr="00191F3D" w:rsidRDefault="00CF2F2E" w:rsidP="004D1CF5">
      <w:pPr>
        <w:pStyle w:val="Heading3"/>
        <w:keepNext w:val="0"/>
        <w:widowControl w:val="0"/>
        <w:numPr>
          <w:ilvl w:val="0"/>
          <w:numId w:val="17"/>
        </w:numPr>
        <w:autoSpaceDE w:val="0"/>
        <w:autoSpaceDN w:val="0"/>
        <w:adjustRightInd w:val="0"/>
        <w:spacing w:before="0" w:after="0"/>
        <w:jc w:val="both"/>
        <w:rPr>
          <w:rFonts w:asciiTheme="minorHAnsi" w:hAnsiTheme="minorHAnsi" w:cs="Verdana"/>
          <w:b w:val="0"/>
          <w:bCs w:val="0"/>
          <w:color w:val="000000"/>
          <w:sz w:val="24"/>
          <w:szCs w:val="24"/>
        </w:rPr>
      </w:pPr>
      <w:r w:rsidRPr="00191F3D">
        <w:rPr>
          <w:rFonts w:asciiTheme="minorHAnsi" w:hAnsiTheme="minorHAnsi" w:cs="Verdana"/>
          <w:b w:val="0"/>
          <w:bCs w:val="0"/>
          <w:color w:val="000000"/>
          <w:sz w:val="24"/>
          <w:szCs w:val="24"/>
        </w:rPr>
        <w:t>Find out what the expectations are at each stage (familiarise yourself with career progression guidelines)</w:t>
      </w:r>
    </w:p>
    <w:p w:rsidR="00CF2F2E" w:rsidRDefault="00CF2F2E" w:rsidP="004D1CF5">
      <w:pPr>
        <w:pStyle w:val="Heading3"/>
        <w:keepNext w:val="0"/>
        <w:widowControl w:val="0"/>
        <w:numPr>
          <w:ilvl w:val="0"/>
          <w:numId w:val="17"/>
        </w:numPr>
        <w:autoSpaceDE w:val="0"/>
        <w:autoSpaceDN w:val="0"/>
        <w:adjustRightInd w:val="0"/>
        <w:spacing w:before="0" w:after="0"/>
        <w:jc w:val="both"/>
        <w:rPr>
          <w:rFonts w:asciiTheme="minorHAnsi" w:hAnsiTheme="minorHAnsi" w:cs="Verdana"/>
          <w:b w:val="0"/>
          <w:bCs w:val="0"/>
          <w:color w:val="000000"/>
          <w:sz w:val="24"/>
          <w:szCs w:val="24"/>
        </w:rPr>
      </w:pPr>
      <w:r w:rsidRPr="00191F3D">
        <w:rPr>
          <w:rFonts w:asciiTheme="minorHAnsi" w:hAnsiTheme="minorHAnsi" w:cs="Verdana"/>
          <w:b w:val="0"/>
          <w:bCs w:val="0"/>
          <w:color w:val="000000"/>
          <w:sz w:val="24"/>
          <w:szCs w:val="24"/>
        </w:rPr>
        <w:t xml:space="preserve">We must think about the potential long-term impact of our research on non-academic users, and of Knowledge Transfer opportunities; this, too, requires planning </w:t>
      </w:r>
    </w:p>
    <w:p w:rsidR="00CF2F2E" w:rsidRDefault="00CF2F2E" w:rsidP="004D1CF5">
      <w:pPr>
        <w:pStyle w:val="Heading3"/>
        <w:keepNext w:val="0"/>
        <w:widowControl w:val="0"/>
        <w:numPr>
          <w:ilvl w:val="0"/>
          <w:numId w:val="0"/>
        </w:numPr>
        <w:autoSpaceDE w:val="0"/>
        <w:autoSpaceDN w:val="0"/>
        <w:adjustRightInd w:val="0"/>
        <w:spacing w:before="0" w:after="0"/>
        <w:ind w:left="720" w:hanging="720"/>
        <w:jc w:val="both"/>
        <w:rPr>
          <w:sz w:val="24"/>
          <w:szCs w:val="24"/>
        </w:rPr>
      </w:pPr>
    </w:p>
    <w:p w:rsidR="00CF2F2E" w:rsidRDefault="00CF2F2E" w:rsidP="004D1CF5">
      <w:pPr>
        <w:pStyle w:val="Heading3"/>
        <w:keepNext w:val="0"/>
        <w:widowControl w:val="0"/>
        <w:numPr>
          <w:ilvl w:val="0"/>
          <w:numId w:val="0"/>
        </w:numPr>
        <w:autoSpaceDE w:val="0"/>
        <w:autoSpaceDN w:val="0"/>
        <w:adjustRightInd w:val="0"/>
        <w:spacing w:before="0" w:after="0"/>
        <w:ind w:left="720" w:hanging="720"/>
        <w:jc w:val="both"/>
        <w:rPr>
          <w:rFonts w:asciiTheme="minorHAnsi" w:hAnsiTheme="minorHAnsi"/>
          <w:b w:val="0"/>
          <w:bCs w:val="0"/>
          <w:sz w:val="24"/>
          <w:szCs w:val="24"/>
        </w:rPr>
      </w:pPr>
      <w:r w:rsidRPr="00CA32EA">
        <w:rPr>
          <w:rFonts w:asciiTheme="minorHAnsi" w:hAnsiTheme="minorHAnsi"/>
          <w:b w:val="0"/>
          <w:bCs w:val="0"/>
          <w:sz w:val="24"/>
          <w:szCs w:val="24"/>
        </w:rPr>
        <w:t xml:space="preserve">SHORT-TO-MEDIUM TERM PLANNING: THE LOCAL DIMENSION </w:t>
      </w:r>
    </w:p>
    <w:p w:rsidR="00CF2F2E" w:rsidRPr="00CA32EA" w:rsidRDefault="00CF2F2E" w:rsidP="004D1CF5">
      <w:pPr>
        <w:jc w:val="both"/>
        <w:rPr>
          <w:lang w:eastAsia="en-GB"/>
        </w:rPr>
      </w:pPr>
    </w:p>
    <w:p w:rsidR="00CF2F2E" w:rsidRPr="00191F3D" w:rsidRDefault="00CF2F2E" w:rsidP="00326D0F">
      <w:pPr>
        <w:pStyle w:val="Heading2"/>
      </w:pPr>
      <w:r w:rsidRPr="00191F3D">
        <w:t>Time Management is crucial</w:t>
      </w:r>
    </w:p>
    <w:p w:rsidR="00CF2F2E" w:rsidRPr="00191F3D" w:rsidRDefault="00CF2F2E" w:rsidP="004D1CF5">
      <w:pPr>
        <w:pStyle w:val="Heading3"/>
        <w:keepNext w:val="0"/>
        <w:widowControl w:val="0"/>
        <w:numPr>
          <w:ilvl w:val="0"/>
          <w:numId w:val="17"/>
        </w:numPr>
        <w:autoSpaceDE w:val="0"/>
        <w:autoSpaceDN w:val="0"/>
        <w:adjustRightInd w:val="0"/>
        <w:spacing w:before="0" w:after="0"/>
        <w:jc w:val="both"/>
        <w:rPr>
          <w:rFonts w:asciiTheme="minorHAnsi" w:hAnsiTheme="minorHAnsi" w:cs="Verdana"/>
          <w:b w:val="0"/>
          <w:bCs w:val="0"/>
          <w:color w:val="000000"/>
          <w:sz w:val="24"/>
          <w:szCs w:val="24"/>
        </w:rPr>
      </w:pPr>
      <w:r w:rsidRPr="00191F3D">
        <w:rPr>
          <w:rFonts w:asciiTheme="minorHAnsi" w:hAnsiTheme="minorHAnsi" w:cs="Verdana"/>
          <w:b w:val="0"/>
          <w:bCs w:val="0"/>
          <w:color w:val="000000"/>
          <w:sz w:val="24"/>
          <w:szCs w:val="24"/>
        </w:rPr>
        <w:t>Protect and regularise your research time</w:t>
      </w:r>
    </w:p>
    <w:p w:rsidR="00CF2F2E" w:rsidRPr="00191F3D" w:rsidRDefault="00CF2F2E" w:rsidP="004D1CF5">
      <w:pPr>
        <w:pStyle w:val="Heading3"/>
        <w:keepNext w:val="0"/>
        <w:widowControl w:val="0"/>
        <w:numPr>
          <w:ilvl w:val="0"/>
          <w:numId w:val="17"/>
        </w:numPr>
        <w:autoSpaceDE w:val="0"/>
        <w:autoSpaceDN w:val="0"/>
        <w:adjustRightInd w:val="0"/>
        <w:spacing w:before="0" w:after="0"/>
        <w:jc w:val="both"/>
        <w:rPr>
          <w:rFonts w:asciiTheme="minorHAnsi" w:hAnsiTheme="minorHAnsi" w:cs="Verdana"/>
          <w:b w:val="0"/>
          <w:bCs w:val="0"/>
          <w:color w:val="000000"/>
          <w:sz w:val="24"/>
          <w:szCs w:val="24"/>
        </w:rPr>
      </w:pPr>
      <w:r w:rsidRPr="00191F3D">
        <w:rPr>
          <w:rFonts w:asciiTheme="minorHAnsi" w:hAnsiTheme="minorHAnsi" w:cs="Verdana"/>
          <w:b w:val="0"/>
          <w:bCs w:val="0"/>
          <w:color w:val="000000"/>
          <w:sz w:val="24"/>
          <w:szCs w:val="24"/>
        </w:rPr>
        <w:t>Establish a clear routine and divide up your time between your various duties accordingly, setting aside clearly defined slots for each</w:t>
      </w:r>
    </w:p>
    <w:p w:rsidR="00CF2F2E" w:rsidRPr="00191F3D" w:rsidRDefault="00CF2F2E" w:rsidP="004D1CF5">
      <w:pPr>
        <w:pStyle w:val="Heading3"/>
        <w:keepNext w:val="0"/>
        <w:widowControl w:val="0"/>
        <w:numPr>
          <w:ilvl w:val="0"/>
          <w:numId w:val="17"/>
        </w:numPr>
        <w:autoSpaceDE w:val="0"/>
        <w:autoSpaceDN w:val="0"/>
        <w:adjustRightInd w:val="0"/>
        <w:spacing w:before="0" w:after="0"/>
        <w:jc w:val="both"/>
        <w:rPr>
          <w:rFonts w:asciiTheme="minorHAnsi" w:hAnsiTheme="minorHAnsi" w:cs="Verdana"/>
          <w:b w:val="0"/>
          <w:bCs w:val="0"/>
          <w:color w:val="000000"/>
          <w:sz w:val="24"/>
          <w:szCs w:val="24"/>
        </w:rPr>
      </w:pPr>
      <w:r w:rsidRPr="00191F3D">
        <w:rPr>
          <w:rFonts w:asciiTheme="minorHAnsi" w:hAnsiTheme="minorHAnsi" w:cs="Verdana"/>
          <w:b w:val="0"/>
          <w:bCs w:val="0"/>
          <w:color w:val="000000"/>
          <w:sz w:val="24"/>
          <w:szCs w:val="24"/>
        </w:rPr>
        <w:t>Set yourself targets for the week, month, year</w:t>
      </w:r>
    </w:p>
    <w:p w:rsidR="00CF2F2E" w:rsidRPr="00191F3D" w:rsidRDefault="00CF2F2E" w:rsidP="004D1CF5">
      <w:pPr>
        <w:pStyle w:val="Heading3"/>
        <w:keepNext w:val="0"/>
        <w:widowControl w:val="0"/>
        <w:numPr>
          <w:ilvl w:val="0"/>
          <w:numId w:val="17"/>
        </w:numPr>
        <w:autoSpaceDE w:val="0"/>
        <w:autoSpaceDN w:val="0"/>
        <w:adjustRightInd w:val="0"/>
        <w:spacing w:before="0" w:after="0"/>
        <w:jc w:val="both"/>
        <w:rPr>
          <w:rFonts w:asciiTheme="minorHAnsi" w:hAnsiTheme="minorHAnsi" w:cs="Verdana"/>
          <w:b w:val="0"/>
          <w:bCs w:val="0"/>
          <w:color w:val="000000"/>
          <w:sz w:val="24"/>
          <w:szCs w:val="24"/>
        </w:rPr>
      </w:pPr>
      <w:r w:rsidRPr="00191F3D">
        <w:rPr>
          <w:rFonts w:asciiTheme="minorHAnsi" w:hAnsiTheme="minorHAnsi" w:cs="Verdana"/>
          <w:b w:val="0"/>
          <w:bCs w:val="0"/>
          <w:color w:val="000000"/>
          <w:sz w:val="24"/>
          <w:szCs w:val="24"/>
        </w:rPr>
        <w:t xml:space="preserve">Read </w:t>
      </w:r>
      <w:r>
        <w:rPr>
          <w:rFonts w:asciiTheme="minorHAnsi" w:hAnsiTheme="minorHAnsi" w:cs="Verdana"/>
          <w:b w:val="0"/>
          <w:bCs w:val="0"/>
          <w:color w:val="000000"/>
          <w:sz w:val="24"/>
          <w:szCs w:val="24"/>
        </w:rPr>
        <w:t>the</w:t>
      </w:r>
      <w:r w:rsidRPr="00191F3D">
        <w:rPr>
          <w:rFonts w:asciiTheme="minorHAnsi" w:hAnsiTheme="minorHAnsi" w:cs="Verdana"/>
          <w:b w:val="0"/>
          <w:bCs w:val="0"/>
          <w:color w:val="000000"/>
          <w:sz w:val="24"/>
          <w:szCs w:val="24"/>
        </w:rPr>
        <w:t xml:space="preserve"> School’s policy on probationer loads</w:t>
      </w:r>
    </w:p>
    <w:p w:rsidR="00CF2F2E" w:rsidRPr="00191F3D" w:rsidRDefault="00CF2F2E" w:rsidP="00326D0F">
      <w:pPr>
        <w:pStyle w:val="Heading2"/>
      </w:pPr>
      <w:r w:rsidRPr="00191F3D">
        <w:t>So are people …</w:t>
      </w:r>
    </w:p>
    <w:p w:rsidR="00CF2F2E" w:rsidRPr="00191F3D" w:rsidRDefault="00CF2F2E" w:rsidP="004D1CF5">
      <w:pPr>
        <w:pStyle w:val="Heading3"/>
        <w:keepNext w:val="0"/>
        <w:widowControl w:val="0"/>
        <w:numPr>
          <w:ilvl w:val="0"/>
          <w:numId w:val="17"/>
        </w:numPr>
        <w:autoSpaceDE w:val="0"/>
        <w:autoSpaceDN w:val="0"/>
        <w:adjustRightInd w:val="0"/>
        <w:spacing w:before="0" w:after="0"/>
        <w:jc w:val="both"/>
        <w:rPr>
          <w:rFonts w:asciiTheme="minorHAnsi" w:hAnsiTheme="minorHAnsi" w:cs="Verdana"/>
          <w:b w:val="0"/>
          <w:bCs w:val="0"/>
          <w:color w:val="000000"/>
          <w:sz w:val="24"/>
          <w:szCs w:val="24"/>
        </w:rPr>
      </w:pPr>
      <w:r w:rsidRPr="00191F3D">
        <w:rPr>
          <w:rFonts w:asciiTheme="minorHAnsi" w:hAnsiTheme="minorHAnsi" w:cs="Verdana"/>
          <w:b w:val="0"/>
          <w:bCs w:val="0"/>
          <w:color w:val="000000"/>
          <w:sz w:val="24"/>
          <w:szCs w:val="24"/>
        </w:rPr>
        <w:t>Make good use of any senior mentor assigned to you</w:t>
      </w:r>
    </w:p>
    <w:p w:rsidR="00CF2F2E" w:rsidRPr="00191F3D" w:rsidRDefault="00CF2F2E" w:rsidP="004D1CF5">
      <w:pPr>
        <w:pStyle w:val="Heading3"/>
        <w:keepNext w:val="0"/>
        <w:widowControl w:val="0"/>
        <w:numPr>
          <w:ilvl w:val="0"/>
          <w:numId w:val="17"/>
        </w:numPr>
        <w:autoSpaceDE w:val="0"/>
        <w:autoSpaceDN w:val="0"/>
        <w:adjustRightInd w:val="0"/>
        <w:spacing w:before="0" w:after="0"/>
        <w:jc w:val="both"/>
        <w:rPr>
          <w:rFonts w:asciiTheme="minorHAnsi" w:hAnsiTheme="minorHAnsi" w:cs="Verdana"/>
          <w:b w:val="0"/>
          <w:bCs w:val="0"/>
          <w:color w:val="000000"/>
          <w:sz w:val="24"/>
          <w:szCs w:val="24"/>
        </w:rPr>
      </w:pPr>
      <w:r w:rsidRPr="00191F3D">
        <w:rPr>
          <w:rFonts w:asciiTheme="minorHAnsi" w:hAnsiTheme="minorHAnsi" w:cs="Verdana"/>
          <w:b w:val="0"/>
          <w:bCs w:val="0"/>
          <w:color w:val="000000"/>
          <w:sz w:val="24"/>
          <w:szCs w:val="24"/>
        </w:rPr>
        <w:lastRenderedPageBreak/>
        <w:t>ALWAYS get other people to read your work before you present or submit it</w:t>
      </w:r>
    </w:p>
    <w:p w:rsidR="00CF2F2E" w:rsidRPr="00191F3D" w:rsidRDefault="00CF2F2E" w:rsidP="004D1CF5">
      <w:pPr>
        <w:pStyle w:val="Heading3"/>
        <w:keepNext w:val="0"/>
        <w:widowControl w:val="0"/>
        <w:numPr>
          <w:ilvl w:val="0"/>
          <w:numId w:val="17"/>
        </w:numPr>
        <w:autoSpaceDE w:val="0"/>
        <w:autoSpaceDN w:val="0"/>
        <w:adjustRightInd w:val="0"/>
        <w:spacing w:before="0" w:after="0"/>
        <w:jc w:val="both"/>
        <w:rPr>
          <w:rFonts w:asciiTheme="minorHAnsi" w:hAnsiTheme="minorHAnsi" w:cs="Verdana"/>
          <w:b w:val="0"/>
          <w:bCs w:val="0"/>
          <w:color w:val="000000"/>
          <w:sz w:val="24"/>
          <w:szCs w:val="24"/>
        </w:rPr>
      </w:pPr>
      <w:r w:rsidRPr="00191F3D">
        <w:rPr>
          <w:rFonts w:asciiTheme="minorHAnsi" w:hAnsiTheme="minorHAnsi" w:cs="Verdana"/>
          <w:b w:val="0"/>
          <w:bCs w:val="0"/>
          <w:color w:val="000000"/>
          <w:sz w:val="24"/>
          <w:szCs w:val="24"/>
        </w:rPr>
        <w:t xml:space="preserve">‘Put yourself about’ by offering to present papers at internal seminars, or to initiate or join discussion groups </w:t>
      </w:r>
      <w:proofErr w:type="spellStart"/>
      <w:r w:rsidRPr="00191F3D">
        <w:rPr>
          <w:rFonts w:asciiTheme="minorHAnsi" w:hAnsiTheme="minorHAnsi" w:cs="Verdana"/>
          <w:b w:val="0"/>
          <w:bCs w:val="0"/>
          <w:color w:val="000000"/>
          <w:sz w:val="24"/>
          <w:szCs w:val="24"/>
        </w:rPr>
        <w:t>etc</w:t>
      </w:r>
      <w:proofErr w:type="spellEnd"/>
    </w:p>
    <w:p w:rsidR="00CF2F2E" w:rsidRPr="00191F3D" w:rsidRDefault="00CF2F2E" w:rsidP="004D1CF5">
      <w:pPr>
        <w:pStyle w:val="Heading3"/>
        <w:keepNext w:val="0"/>
        <w:widowControl w:val="0"/>
        <w:numPr>
          <w:ilvl w:val="0"/>
          <w:numId w:val="17"/>
        </w:numPr>
        <w:autoSpaceDE w:val="0"/>
        <w:autoSpaceDN w:val="0"/>
        <w:adjustRightInd w:val="0"/>
        <w:spacing w:before="0" w:after="0"/>
        <w:jc w:val="both"/>
        <w:rPr>
          <w:rFonts w:asciiTheme="minorHAnsi" w:hAnsiTheme="minorHAnsi" w:cs="Verdana"/>
          <w:b w:val="0"/>
          <w:bCs w:val="0"/>
          <w:color w:val="000000"/>
          <w:sz w:val="24"/>
          <w:szCs w:val="24"/>
        </w:rPr>
      </w:pPr>
      <w:r w:rsidRPr="00191F3D">
        <w:rPr>
          <w:rFonts w:asciiTheme="minorHAnsi" w:hAnsiTheme="minorHAnsi" w:cs="Verdana"/>
          <w:b w:val="0"/>
          <w:bCs w:val="0"/>
          <w:color w:val="000000"/>
          <w:sz w:val="24"/>
          <w:szCs w:val="24"/>
        </w:rPr>
        <w:t>Seek as much advice as you can about publishing outlets, grant schemes</w:t>
      </w:r>
    </w:p>
    <w:p w:rsidR="00CF2F2E" w:rsidRPr="00191F3D" w:rsidRDefault="00CF2F2E" w:rsidP="004D1CF5">
      <w:pPr>
        <w:pStyle w:val="Heading3"/>
        <w:keepNext w:val="0"/>
        <w:widowControl w:val="0"/>
        <w:numPr>
          <w:ilvl w:val="0"/>
          <w:numId w:val="17"/>
        </w:numPr>
        <w:autoSpaceDE w:val="0"/>
        <w:autoSpaceDN w:val="0"/>
        <w:adjustRightInd w:val="0"/>
        <w:spacing w:before="0" w:after="0"/>
        <w:jc w:val="both"/>
        <w:rPr>
          <w:rFonts w:asciiTheme="minorHAnsi" w:hAnsiTheme="minorHAnsi" w:cs="Verdana"/>
          <w:b w:val="0"/>
          <w:bCs w:val="0"/>
          <w:color w:val="000000"/>
          <w:sz w:val="24"/>
          <w:szCs w:val="24"/>
        </w:rPr>
      </w:pPr>
      <w:r w:rsidRPr="00191F3D">
        <w:rPr>
          <w:rFonts w:asciiTheme="minorHAnsi" w:hAnsiTheme="minorHAnsi" w:cs="Verdana"/>
          <w:b w:val="0"/>
          <w:bCs w:val="0"/>
          <w:color w:val="000000"/>
          <w:sz w:val="24"/>
          <w:szCs w:val="24"/>
        </w:rPr>
        <w:t>Talk to other probationers/new academics</w:t>
      </w:r>
    </w:p>
    <w:p w:rsidR="00CF2F2E" w:rsidRPr="00191F3D" w:rsidRDefault="00CF2F2E" w:rsidP="004D1CF5">
      <w:pPr>
        <w:pStyle w:val="Heading3"/>
        <w:keepNext w:val="0"/>
        <w:widowControl w:val="0"/>
        <w:numPr>
          <w:ilvl w:val="0"/>
          <w:numId w:val="17"/>
        </w:numPr>
        <w:autoSpaceDE w:val="0"/>
        <w:autoSpaceDN w:val="0"/>
        <w:adjustRightInd w:val="0"/>
        <w:spacing w:before="0" w:after="0"/>
        <w:jc w:val="both"/>
        <w:rPr>
          <w:rFonts w:asciiTheme="minorHAnsi" w:hAnsiTheme="minorHAnsi" w:cs="Verdana"/>
          <w:b w:val="0"/>
          <w:bCs w:val="0"/>
          <w:color w:val="000000"/>
          <w:sz w:val="24"/>
          <w:szCs w:val="24"/>
        </w:rPr>
      </w:pPr>
      <w:r w:rsidRPr="00191F3D">
        <w:rPr>
          <w:rFonts w:asciiTheme="minorHAnsi" w:hAnsiTheme="minorHAnsi" w:cs="Verdana"/>
          <w:b w:val="0"/>
          <w:bCs w:val="0"/>
          <w:color w:val="000000"/>
          <w:sz w:val="24"/>
          <w:szCs w:val="24"/>
        </w:rPr>
        <w:t>Collaboration is the life-blood of good research</w:t>
      </w:r>
    </w:p>
    <w:p w:rsidR="00CF2F2E" w:rsidRPr="00191F3D" w:rsidRDefault="00CF2F2E" w:rsidP="00326D0F">
      <w:pPr>
        <w:pStyle w:val="Heading2"/>
      </w:pPr>
    </w:p>
    <w:p w:rsidR="00CF2F2E" w:rsidRPr="00191F3D" w:rsidRDefault="00CF2F2E" w:rsidP="00326D0F">
      <w:pPr>
        <w:pStyle w:val="Heading2"/>
      </w:pPr>
      <w:r w:rsidRPr="00191F3D">
        <w:t>Opportunities</w:t>
      </w:r>
    </w:p>
    <w:p w:rsidR="00CF2F2E" w:rsidRPr="00191F3D" w:rsidRDefault="00CF2F2E" w:rsidP="004D1CF5">
      <w:pPr>
        <w:pStyle w:val="Heading3"/>
        <w:keepNext w:val="0"/>
        <w:widowControl w:val="0"/>
        <w:numPr>
          <w:ilvl w:val="0"/>
          <w:numId w:val="17"/>
        </w:numPr>
        <w:autoSpaceDE w:val="0"/>
        <w:autoSpaceDN w:val="0"/>
        <w:adjustRightInd w:val="0"/>
        <w:spacing w:before="0" w:after="0"/>
        <w:jc w:val="both"/>
        <w:rPr>
          <w:rFonts w:asciiTheme="minorHAnsi" w:hAnsiTheme="minorHAnsi" w:cs="Verdana"/>
          <w:b w:val="0"/>
          <w:bCs w:val="0"/>
          <w:color w:val="000000"/>
          <w:sz w:val="24"/>
          <w:szCs w:val="24"/>
        </w:rPr>
      </w:pPr>
      <w:r w:rsidRPr="00191F3D">
        <w:rPr>
          <w:rFonts w:asciiTheme="minorHAnsi" w:hAnsiTheme="minorHAnsi" w:cs="Verdana"/>
          <w:b w:val="0"/>
          <w:bCs w:val="0"/>
          <w:color w:val="000000"/>
          <w:sz w:val="24"/>
          <w:szCs w:val="24"/>
        </w:rPr>
        <w:t>We are expected to apply regularly for external funding for our research; ask in the Research Office about opportunities relevant to you</w:t>
      </w:r>
    </w:p>
    <w:p w:rsidR="00CF2F2E" w:rsidRPr="00191F3D" w:rsidRDefault="00CF2F2E" w:rsidP="004D1CF5">
      <w:pPr>
        <w:pStyle w:val="Heading3"/>
        <w:keepNext w:val="0"/>
        <w:widowControl w:val="0"/>
        <w:numPr>
          <w:ilvl w:val="0"/>
          <w:numId w:val="17"/>
        </w:numPr>
        <w:autoSpaceDE w:val="0"/>
        <w:autoSpaceDN w:val="0"/>
        <w:adjustRightInd w:val="0"/>
        <w:spacing w:before="0" w:after="0"/>
        <w:jc w:val="both"/>
        <w:rPr>
          <w:rFonts w:asciiTheme="minorHAnsi" w:hAnsiTheme="minorHAnsi" w:cs="Verdana"/>
          <w:b w:val="0"/>
          <w:bCs w:val="0"/>
          <w:color w:val="000000"/>
          <w:sz w:val="24"/>
          <w:szCs w:val="24"/>
        </w:rPr>
      </w:pPr>
      <w:r w:rsidRPr="00191F3D">
        <w:rPr>
          <w:rFonts w:asciiTheme="minorHAnsi" w:hAnsiTheme="minorHAnsi" w:cs="Verdana"/>
          <w:b w:val="0"/>
          <w:bCs w:val="0"/>
          <w:color w:val="000000"/>
          <w:sz w:val="24"/>
          <w:szCs w:val="24"/>
        </w:rPr>
        <w:t xml:space="preserve">Familiarise yourself with research support funds and opportunities within </w:t>
      </w:r>
      <w:r>
        <w:rPr>
          <w:rFonts w:asciiTheme="minorHAnsi" w:hAnsiTheme="minorHAnsi" w:cs="Verdana"/>
          <w:b w:val="0"/>
          <w:bCs w:val="0"/>
          <w:color w:val="000000"/>
          <w:sz w:val="24"/>
          <w:szCs w:val="24"/>
        </w:rPr>
        <w:t>SAL</w:t>
      </w:r>
      <w:r w:rsidRPr="00191F3D">
        <w:rPr>
          <w:rFonts w:asciiTheme="minorHAnsi" w:hAnsiTheme="minorHAnsi" w:cs="Verdana"/>
          <w:b w:val="0"/>
          <w:bCs w:val="0"/>
          <w:color w:val="000000"/>
          <w:sz w:val="24"/>
          <w:szCs w:val="24"/>
        </w:rPr>
        <w:t>C; don’t be afraid to enquire about particular kinds of support: be creative</w:t>
      </w:r>
    </w:p>
    <w:p w:rsidR="00CF2F2E" w:rsidRPr="00191F3D" w:rsidRDefault="00CF2F2E" w:rsidP="004D1CF5">
      <w:pPr>
        <w:pStyle w:val="Heading3"/>
        <w:keepNext w:val="0"/>
        <w:widowControl w:val="0"/>
        <w:numPr>
          <w:ilvl w:val="0"/>
          <w:numId w:val="17"/>
        </w:numPr>
        <w:autoSpaceDE w:val="0"/>
        <w:autoSpaceDN w:val="0"/>
        <w:adjustRightInd w:val="0"/>
        <w:spacing w:before="0" w:after="0"/>
        <w:jc w:val="both"/>
        <w:rPr>
          <w:rFonts w:asciiTheme="minorHAnsi" w:hAnsiTheme="minorHAnsi" w:cs="Verdana"/>
          <w:b w:val="0"/>
          <w:bCs w:val="0"/>
          <w:color w:val="000000"/>
          <w:sz w:val="24"/>
          <w:szCs w:val="24"/>
        </w:rPr>
      </w:pPr>
      <w:r>
        <w:rPr>
          <w:rFonts w:asciiTheme="minorHAnsi" w:hAnsiTheme="minorHAnsi" w:cs="Verdana"/>
          <w:b w:val="0"/>
          <w:bCs w:val="0"/>
          <w:color w:val="000000"/>
          <w:sz w:val="24"/>
          <w:szCs w:val="24"/>
        </w:rPr>
        <w:t xml:space="preserve">SALC </w:t>
      </w:r>
      <w:r w:rsidRPr="00191F3D">
        <w:rPr>
          <w:rFonts w:asciiTheme="minorHAnsi" w:hAnsiTheme="minorHAnsi" w:cs="Verdana"/>
          <w:b w:val="0"/>
          <w:bCs w:val="0"/>
          <w:color w:val="000000"/>
          <w:sz w:val="24"/>
          <w:szCs w:val="24"/>
        </w:rPr>
        <w:t>makes an effort to prioritise the needs of ‘Early Career Researchers’; take advantage of this</w:t>
      </w:r>
    </w:p>
    <w:p w:rsidR="00CF2F2E" w:rsidRPr="00191F3D" w:rsidRDefault="00CF2F2E" w:rsidP="004D1CF5">
      <w:pPr>
        <w:pStyle w:val="Heading3"/>
        <w:keepNext w:val="0"/>
        <w:widowControl w:val="0"/>
        <w:numPr>
          <w:ilvl w:val="0"/>
          <w:numId w:val="17"/>
        </w:numPr>
        <w:autoSpaceDE w:val="0"/>
        <w:autoSpaceDN w:val="0"/>
        <w:adjustRightInd w:val="0"/>
        <w:spacing w:before="0" w:after="0"/>
        <w:jc w:val="both"/>
        <w:rPr>
          <w:rFonts w:asciiTheme="minorHAnsi" w:hAnsiTheme="minorHAnsi" w:cs="Verdana"/>
          <w:b w:val="0"/>
          <w:bCs w:val="0"/>
          <w:color w:val="000000"/>
          <w:sz w:val="24"/>
          <w:szCs w:val="24"/>
        </w:rPr>
      </w:pPr>
      <w:r w:rsidRPr="00191F3D">
        <w:rPr>
          <w:rFonts w:asciiTheme="minorHAnsi" w:hAnsiTheme="minorHAnsi" w:cs="Verdana"/>
          <w:b w:val="0"/>
          <w:bCs w:val="0"/>
          <w:color w:val="000000"/>
          <w:sz w:val="24"/>
          <w:szCs w:val="24"/>
        </w:rPr>
        <w:t>A grant application or joint publishing project with a more senior researcher is an excellent way of getting on the research income ladder</w:t>
      </w:r>
    </w:p>
    <w:p w:rsidR="00CF2F2E" w:rsidRDefault="00CF2F2E" w:rsidP="004D1CF5">
      <w:pPr>
        <w:pStyle w:val="Heading3"/>
        <w:keepNext w:val="0"/>
        <w:widowControl w:val="0"/>
        <w:numPr>
          <w:ilvl w:val="0"/>
          <w:numId w:val="17"/>
        </w:numPr>
        <w:autoSpaceDE w:val="0"/>
        <w:autoSpaceDN w:val="0"/>
        <w:adjustRightInd w:val="0"/>
        <w:spacing w:before="0" w:after="0"/>
        <w:jc w:val="both"/>
        <w:rPr>
          <w:rFonts w:asciiTheme="minorHAnsi" w:hAnsiTheme="minorHAnsi" w:cs="Verdana"/>
          <w:b w:val="0"/>
          <w:bCs w:val="0"/>
          <w:color w:val="000000"/>
          <w:sz w:val="24"/>
          <w:szCs w:val="24"/>
        </w:rPr>
      </w:pPr>
      <w:r w:rsidRPr="00191F3D">
        <w:rPr>
          <w:rFonts w:asciiTheme="minorHAnsi" w:hAnsiTheme="minorHAnsi" w:cs="Verdana"/>
          <w:b w:val="0"/>
          <w:bCs w:val="0"/>
          <w:color w:val="000000"/>
          <w:sz w:val="24"/>
          <w:szCs w:val="24"/>
        </w:rPr>
        <w:t>But make sure your contribution is properly recognised</w:t>
      </w:r>
    </w:p>
    <w:p w:rsidR="00CF2F2E" w:rsidRPr="00CA32EA" w:rsidRDefault="00CF2F2E" w:rsidP="004D1CF5">
      <w:pPr>
        <w:pStyle w:val="Heading3"/>
        <w:keepNext w:val="0"/>
        <w:widowControl w:val="0"/>
        <w:numPr>
          <w:ilvl w:val="0"/>
          <w:numId w:val="0"/>
        </w:numPr>
        <w:autoSpaceDE w:val="0"/>
        <w:autoSpaceDN w:val="0"/>
        <w:adjustRightInd w:val="0"/>
        <w:spacing w:before="0" w:after="0"/>
        <w:ind w:left="720"/>
        <w:jc w:val="both"/>
        <w:rPr>
          <w:rFonts w:asciiTheme="minorHAnsi" w:hAnsiTheme="minorHAnsi" w:cs="Verdana"/>
          <w:b w:val="0"/>
          <w:bCs w:val="0"/>
          <w:color w:val="000000"/>
          <w:sz w:val="24"/>
          <w:szCs w:val="24"/>
        </w:rPr>
      </w:pPr>
    </w:p>
    <w:p w:rsidR="00CF2F2E" w:rsidRPr="00191F3D" w:rsidRDefault="00CF2F2E" w:rsidP="00326D0F">
      <w:pPr>
        <w:pStyle w:val="Heading2"/>
      </w:pPr>
      <w:r w:rsidRPr="00191F3D">
        <w:t>‘Threats’</w:t>
      </w:r>
    </w:p>
    <w:p w:rsidR="00CF2F2E" w:rsidRPr="00191F3D" w:rsidRDefault="00CF2F2E" w:rsidP="004D1CF5">
      <w:pPr>
        <w:pStyle w:val="Heading3"/>
        <w:keepNext w:val="0"/>
        <w:widowControl w:val="0"/>
        <w:numPr>
          <w:ilvl w:val="0"/>
          <w:numId w:val="17"/>
        </w:numPr>
        <w:autoSpaceDE w:val="0"/>
        <w:autoSpaceDN w:val="0"/>
        <w:adjustRightInd w:val="0"/>
        <w:spacing w:before="0" w:after="0"/>
        <w:jc w:val="both"/>
        <w:rPr>
          <w:rFonts w:asciiTheme="minorHAnsi" w:hAnsiTheme="minorHAnsi" w:cs="Verdana"/>
          <w:b w:val="0"/>
          <w:bCs w:val="0"/>
          <w:color w:val="000000"/>
          <w:sz w:val="24"/>
          <w:szCs w:val="24"/>
        </w:rPr>
      </w:pPr>
      <w:r w:rsidRPr="00191F3D">
        <w:rPr>
          <w:rFonts w:asciiTheme="minorHAnsi" w:hAnsiTheme="minorHAnsi" w:cs="Verdana"/>
          <w:b w:val="0"/>
          <w:bCs w:val="0"/>
          <w:color w:val="000000"/>
          <w:sz w:val="24"/>
          <w:szCs w:val="24"/>
        </w:rPr>
        <w:t>Not knowing what is expected of you (be clear about the targets you are set and the opportunities available to you)</w:t>
      </w:r>
    </w:p>
    <w:p w:rsidR="00CF2F2E" w:rsidRPr="00191F3D" w:rsidRDefault="00CF2F2E" w:rsidP="004D1CF5">
      <w:pPr>
        <w:pStyle w:val="Heading3"/>
        <w:keepNext w:val="0"/>
        <w:widowControl w:val="0"/>
        <w:numPr>
          <w:ilvl w:val="0"/>
          <w:numId w:val="17"/>
        </w:numPr>
        <w:autoSpaceDE w:val="0"/>
        <w:autoSpaceDN w:val="0"/>
        <w:adjustRightInd w:val="0"/>
        <w:spacing w:before="0" w:after="0"/>
        <w:jc w:val="both"/>
        <w:rPr>
          <w:rFonts w:asciiTheme="minorHAnsi" w:hAnsiTheme="minorHAnsi" w:cs="Verdana"/>
          <w:b w:val="0"/>
          <w:bCs w:val="0"/>
          <w:color w:val="000000"/>
          <w:sz w:val="24"/>
          <w:szCs w:val="24"/>
        </w:rPr>
      </w:pPr>
      <w:r w:rsidRPr="00191F3D">
        <w:rPr>
          <w:rFonts w:asciiTheme="minorHAnsi" w:hAnsiTheme="minorHAnsi" w:cs="Verdana"/>
          <w:b w:val="0"/>
          <w:bCs w:val="0"/>
          <w:color w:val="000000"/>
          <w:sz w:val="24"/>
          <w:szCs w:val="24"/>
        </w:rPr>
        <w:t xml:space="preserve">Lack of self-discipline (don’t get </w:t>
      </w:r>
      <w:proofErr w:type="spellStart"/>
      <w:r w:rsidRPr="00191F3D">
        <w:rPr>
          <w:rFonts w:asciiTheme="minorHAnsi" w:hAnsiTheme="minorHAnsi" w:cs="Verdana"/>
          <w:b w:val="0"/>
          <w:bCs w:val="0"/>
          <w:color w:val="000000"/>
          <w:sz w:val="24"/>
          <w:szCs w:val="24"/>
        </w:rPr>
        <w:t>sidetracked</w:t>
      </w:r>
      <w:proofErr w:type="spellEnd"/>
      <w:r w:rsidRPr="00191F3D">
        <w:rPr>
          <w:rFonts w:asciiTheme="minorHAnsi" w:hAnsiTheme="minorHAnsi" w:cs="Verdana"/>
          <w:b w:val="0"/>
          <w:bCs w:val="0"/>
          <w:color w:val="000000"/>
          <w:sz w:val="24"/>
          <w:szCs w:val="24"/>
        </w:rPr>
        <w:t xml:space="preserve"> into activities which prevent you from meeting your research goals)</w:t>
      </w:r>
    </w:p>
    <w:p w:rsidR="00CF2F2E" w:rsidRPr="00191F3D" w:rsidRDefault="00CF2F2E" w:rsidP="004D1CF5">
      <w:pPr>
        <w:pStyle w:val="Heading3"/>
        <w:keepNext w:val="0"/>
        <w:widowControl w:val="0"/>
        <w:numPr>
          <w:ilvl w:val="0"/>
          <w:numId w:val="17"/>
        </w:numPr>
        <w:autoSpaceDE w:val="0"/>
        <w:autoSpaceDN w:val="0"/>
        <w:adjustRightInd w:val="0"/>
        <w:spacing w:before="0" w:after="0"/>
        <w:jc w:val="both"/>
        <w:rPr>
          <w:rFonts w:asciiTheme="minorHAnsi" w:hAnsiTheme="minorHAnsi" w:cs="Verdana"/>
          <w:b w:val="0"/>
          <w:bCs w:val="0"/>
          <w:color w:val="000000"/>
          <w:sz w:val="24"/>
          <w:szCs w:val="24"/>
        </w:rPr>
      </w:pPr>
      <w:r w:rsidRPr="00191F3D">
        <w:rPr>
          <w:rFonts w:asciiTheme="minorHAnsi" w:hAnsiTheme="minorHAnsi" w:cs="Verdana"/>
          <w:b w:val="0"/>
          <w:bCs w:val="0"/>
          <w:color w:val="000000"/>
          <w:sz w:val="24"/>
          <w:szCs w:val="24"/>
        </w:rPr>
        <w:t>Loss of sense of priorities/perspective (remember what it is you are going to be judged on)</w:t>
      </w:r>
    </w:p>
    <w:p w:rsidR="00CF2F2E" w:rsidRPr="00191F3D" w:rsidRDefault="00CF2F2E" w:rsidP="004D1CF5">
      <w:pPr>
        <w:pStyle w:val="Heading3"/>
        <w:keepNext w:val="0"/>
        <w:widowControl w:val="0"/>
        <w:numPr>
          <w:ilvl w:val="0"/>
          <w:numId w:val="17"/>
        </w:numPr>
        <w:autoSpaceDE w:val="0"/>
        <w:autoSpaceDN w:val="0"/>
        <w:adjustRightInd w:val="0"/>
        <w:spacing w:before="0" w:after="0"/>
        <w:jc w:val="both"/>
        <w:rPr>
          <w:rFonts w:asciiTheme="minorHAnsi" w:hAnsiTheme="minorHAnsi" w:cs="Verdana"/>
          <w:b w:val="0"/>
          <w:bCs w:val="0"/>
          <w:color w:val="000000"/>
          <w:sz w:val="24"/>
          <w:szCs w:val="24"/>
        </w:rPr>
      </w:pPr>
      <w:r w:rsidRPr="00191F3D">
        <w:rPr>
          <w:rFonts w:asciiTheme="minorHAnsi" w:hAnsiTheme="minorHAnsi" w:cs="Verdana"/>
          <w:b w:val="0"/>
          <w:bCs w:val="0"/>
          <w:color w:val="000000"/>
          <w:sz w:val="24"/>
          <w:szCs w:val="24"/>
        </w:rPr>
        <w:t>Overcommitting yourself in lower-priority areas (do you REALLY need to be on that new committee?)</w:t>
      </w:r>
    </w:p>
    <w:p w:rsidR="00CF2F2E" w:rsidRPr="00191F3D" w:rsidRDefault="00CF2F2E" w:rsidP="004D1CF5">
      <w:pPr>
        <w:pStyle w:val="Heading3"/>
        <w:keepNext w:val="0"/>
        <w:widowControl w:val="0"/>
        <w:numPr>
          <w:ilvl w:val="0"/>
          <w:numId w:val="17"/>
        </w:numPr>
        <w:autoSpaceDE w:val="0"/>
        <w:autoSpaceDN w:val="0"/>
        <w:adjustRightInd w:val="0"/>
        <w:spacing w:before="0" w:after="0"/>
        <w:jc w:val="both"/>
        <w:rPr>
          <w:rFonts w:asciiTheme="minorHAnsi" w:hAnsiTheme="minorHAnsi" w:cs="Verdana"/>
          <w:b w:val="0"/>
          <w:bCs w:val="0"/>
          <w:color w:val="000000"/>
          <w:sz w:val="24"/>
          <w:szCs w:val="24"/>
        </w:rPr>
      </w:pPr>
      <w:r w:rsidRPr="00191F3D">
        <w:rPr>
          <w:rFonts w:asciiTheme="minorHAnsi" w:hAnsiTheme="minorHAnsi" w:cs="Verdana"/>
          <w:b w:val="0"/>
          <w:bCs w:val="0"/>
          <w:color w:val="000000"/>
          <w:sz w:val="24"/>
          <w:szCs w:val="24"/>
        </w:rPr>
        <w:t>BUT never forget that you are part of a team; team-players are always highly valued</w:t>
      </w:r>
    </w:p>
    <w:p w:rsidR="00CF2F2E" w:rsidRPr="00191F3D" w:rsidRDefault="00CF2F2E" w:rsidP="004D1CF5">
      <w:pPr>
        <w:pStyle w:val="Heading3"/>
        <w:keepNext w:val="0"/>
        <w:widowControl w:val="0"/>
        <w:numPr>
          <w:ilvl w:val="0"/>
          <w:numId w:val="17"/>
        </w:numPr>
        <w:autoSpaceDE w:val="0"/>
        <w:autoSpaceDN w:val="0"/>
        <w:adjustRightInd w:val="0"/>
        <w:spacing w:before="0" w:after="0"/>
        <w:jc w:val="both"/>
        <w:rPr>
          <w:rFonts w:asciiTheme="minorHAnsi" w:hAnsiTheme="minorHAnsi" w:cs="Verdana"/>
          <w:b w:val="0"/>
          <w:bCs w:val="0"/>
          <w:color w:val="000000"/>
          <w:sz w:val="24"/>
          <w:szCs w:val="24"/>
        </w:rPr>
      </w:pPr>
      <w:r w:rsidRPr="00191F3D">
        <w:rPr>
          <w:rFonts w:asciiTheme="minorHAnsi" w:hAnsiTheme="minorHAnsi" w:cs="Verdana"/>
          <w:b w:val="0"/>
          <w:bCs w:val="0"/>
          <w:color w:val="000000"/>
          <w:sz w:val="24"/>
          <w:szCs w:val="24"/>
        </w:rPr>
        <w:t>Perfectionism (that new course unit needs to be very good, but it is unlikely to be perfect in its first ‘outing’)</w:t>
      </w:r>
    </w:p>
    <w:p w:rsidR="00CF2F2E" w:rsidRPr="00191F3D" w:rsidRDefault="00CF2F2E" w:rsidP="004D1CF5">
      <w:pPr>
        <w:pStyle w:val="Heading3"/>
        <w:keepNext w:val="0"/>
        <w:widowControl w:val="0"/>
        <w:numPr>
          <w:ilvl w:val="0"/>
          <w:numId w:val="17"/>
        </w:numPr>
        <w:autoSpaceDE w:val="0"/>
        <w:autoSpaceDN w:val="0"/>
        <w:adjustRightInd w:val="0"/>
        <w:spacing w:before="0" w:after="0"/>
        <w:jc w:val="both"/>
        <w:rPr>
          <w:rFonts w:asciiTheme="minorHAnsi" w:hAnsiTheme="minorHAnsi" w:cs="Verdana"/>
          <w:b w:val="0"/>
          <w:bCs w:val="0"/>
          <w:color w:val="000000"/>
          <w:sz w:val="24"/>
          <w:szCs w:val="24"/>
        </w:rPr>
      </w:pPr>
      <w:r w:rsidRPr="00191F3D">
        <w:rPr>
          <w:rFonts w:asciiTheme="minorHAnsi" w:hAnsiTheme="minorHAnsi" w:cs="Verdana"/>
          <w:b w:val="0"/>
          <w:bCs w:val="0"/>
          <w:color w:val="000000"/>
          <w:sz w:val="24"/>
          <w:szCs w:val="24"/>
        </w:rPr>
        <w:t>Writer’s block: it is a good idea to be writing something at every point</w:t>
      </w:r>
    </w:p>
    <w:p w:rsidR="00CF2F2E" w:rsidRPr="00191F3D" w:rsidRDefault="00CF2F2E" w:rsidP="004D1CF5">
      <w:pPr>
        <w:pStyle w:val="Heading1"/>
      </w:pPr>
      <w:r w:rsidRPr="00191F3D">
        <w:t xml:space="preserve">SHORT-TO-MEDIUM TERM PLANNING: THE EXTERNAL DIMENSION </w:t>
      </w:r>
    </w:p>
    <w:p w:rsidR="00CF2F2E" w:rsidRPr="00191F3D" w:rsidRDefault="00CF2F2E" w:rsidP="00326D0F">
      <w:pPr>
        <w:pStyle w:val="Heading2"/>
      </w:pPr>
    </w:p>
    <w:p w:rsidR="00CF2F2E" w:rsidRPr="00191F3D" w:rsidRDefault="00CF2F2E" w:rsidP="00326D0F">
      <w:pPr>
        <w:pStyle w:val="Heading2"/>
      </w:pPr>
      <w:r w:rsidRPr="00191F3D">
        <w:t>Establishing a profile</w:t>
      </w:r>
    </w:p>
    <w:p w:rsidR="00CF2F2E" w:rsidRPr="00191F3D" w:rsidRDefault="00CF2F2E" w:rsidP="004D1CF5">
      <w:pPr>
        <w:pStyle w:val="Heading3"/>
        <w:keepNext w:val="0"/>
        <w:widowControl w:val="0"/>
        <w:numPr>
          <w:ilvl w:val="0"/>
          <w:numId w:val="17"/>
        </w:numPr>
        <w:autoSpaceDE w:val="0"/>
        <w:autoSpaceDN w:val="0"/>
        <w:adjustRightInd w:val="0"/>
        <w:spacing w:before="0" w:after="0"/>
        <w:jc w:val="both"/>
        <w:rPr>
          <w:rFonts w:asciiTheme="minorHAnsi" w:hAnsiTheme="minorHAnsi" w:cs="Verdana"/>
          <w:b w:val="0"/>
          <w:bCs w:val="0"/>
          <w:color w:val="000000"/>
          <w:sz w:val="24"/>
          <w:szCs w:val="24"/>
        </w:rPr>
      </w:pPr>
      <w:r w:rsidRPr="00191F3D">
        <w:rPr>
          <w:rFonts w:asciiTheme="minorHAnsi" w:hAnsiTheme="minorHAnsi" w:cs="Verdana"/>
          <w:b w:val="0"/>
          <w:bCs w:val="0"/>
          <w:color w:val="000000"/>
          <w:sz w:val="24"/>
          <w:szCs w:val="24"/>
        </w:rPr>
        <w:t>Make sure your web page is up-to-date and makes a good impression on potential new PhD stude</w:t>
      </w:r>
      <w:r w:rsidR="000C69DD">
        <w:rPr>
          <w:rFonts w:asciiTheme="minorHAnsi" w:hAnsiTheme="minorHAnsi" w:cs="Verdana"/>
          <w:b w:val="0"/>
          <w:bCs w:val="0"/>
          <w:color w:val="000000"/>
          <w:sz w:val="24"/>
          <w:szCs w:val="24"/>
        </w:rPr>
        <w:t xml:space="preserve">nts, external collaborators </w:t>
      </w:r>
      <w:proofErr w:type="spellStart"/>
      <w:r w:rsidR="000C69DD">
        <w:rPr>
          <w:rFonts w:asciiTheme="minorHAnsi" w:hAnsiTheme="minorHAnsi" w:cs="Verdana"/>
          <w:b w:val="0"/>
          <w:bCs w:val="0"/>
          <w:color w:val="000000"/>
          <w:sz w:val="24"/>
          <w:szCs w:val="24"/>
        </w:rPr>
        <w:t>etc</w:t>
      </w:r>
      <w:proofErr w:type="spellEnd"/>
    </w:p>
    <w:p w:rsidR="00CF2F2E" w:rsidRPr="00780F1A" w:rsidRDefault="000C69DD" w:rsidP="004D1CF5">
      <w:pPr>
        <w:pStyle w:val="Heading3"/>
        <w:keepNext w:val="0"/>
        <w:widowControl w:val="0"/>
        <w:numPr>
          <w:ilvl w:val="0"/>
          <w:numId w:val="17"/>
        </w:numPr>
        <w:autoSpaceDE w:val="0"/>
        <w:autoSpaceDN w:val="0"/>
        <w:adjustRightInd w:val="0"/>
        <w:spacing w:before="0" w:after="0"/>
        <w:jc w:val="both"/>
        <w:rPr>
          <w:rFonts w:asciiTheme="minorHAnsi" w:hAnsiTheme="minorHAnsi" w:cs="Verdana"/>
          <w:b w:val="0"/>
          <w:bCs w:val="0"/>
          <w:color w:val="000000"/>
          <w:sz w:val="24"/>
          <w:szCs w:val="24"/>
        </w:rPr>
      </w:pPr>
      <w:r>
        <w:rPr>
          <w:rFonts w:asciiTheme="minorHAnsi" w:hAnsiTheme="minorHAnsi" w:cs="Verdana"/>
          <w:b w:val="0"/>
          <w:bCs w:val="0"/>
          <w:color w:val="000000"/>
          <w:sz w:val="24"/>
          <w:szCs w:val="24"/>
        </w:rPr>
        <w:t>For further advice, see Section 4 below</w:t>
      </w:r>
    </w:p>
    <w:p w:rsidR="00CF2F2E" w:rsidRPr="00191F3D" w:rsidRDefault="00CF2F2E" w:rsidP="00326D0F">
      <w:pPr>
        <w:pStyle w:val="Heading2"/>
      </w:pPr>
      <w:r w:rsidRPr="00191F3D">
        <w:t>Stay smart!</w:t>
      </w:r>
    </w:p>
    <w:p w:rsidR="00CF2F2E" w:rsidRPr="00191F3D" w:rsidRDefault="00CF2F2E" w:rsidP="004D1CF5">
      <w:pPr>
        <w:pStyle w:val="Heading3"/>
        <w:keepNext w:val="0"/>
        <w:widowControl w:val="0"/>
        <w:numPr>
          <w:ilvl w:val="0"/>
          <w:numId w:val="17"/>
        </w:numPr>
        <w:autoSpaceDE w:val="0"/>
        <w:autoSpaceDN w:val="0"/>
        <w:adjustRightInd w:val="0"/>
        <w:spacing w:before="0" w:after="0"/>
        <w:jc w:val="both"/>
        <w:rPr>
          <w:rFonts w:asciiTheme="minorHAnsi" w:hAnsiTheme="minorHAnsi" w:cs="Verdana"/>
          <w:b w:val="0"/>
          <w:bCs w:val="0"/>
          <w:color w:val="000000"/>
          <w:sz w:val="24"/>
          <w:szCs w:val="24"/>
        </w:rPr>
      </w:pPr>
      <w:r w:rsidRPr="00191F3D">
        <w:rPr>
          <w:rFonts w:asciiTheme="minorHAnsi" w:hAnsiTheme="minorHAnsi" w:cs="Verdana"/>
          <w:b w:val="0"/>
          <w:bCs w:val="0"/>
          <w:color w:val="000000"/>
          <w:sz w:val="24"/>
          <w:szCs w:val="24"/>
        </w:rPr>
        <w:t>Find out about schemes and ‘allowances’ for Early Career Researchers (e.g. the AHRC’s ECR scheme for grants – up to 200K)</w:t>
      </w:r>
    </w:p>
    <w:p w:rsidR="00CF2F2E" w:rsidRPr="00191F3D" w:rsidRDefault="00CF2F2E" w:rsidP="004D1CF5">
      <w:pPr>
        <w:pStyle w:val="Heading3"/>
        <w:keepNext w:val="0"/>
        <w:widowControl w:val="0"/>
        <w:numPr>
          <w:ilvl w:val="0"/>
          <w:numId w:val="17"/>
        </w:numPr>
        <w:autoSpaceDE w:val="0"/>
        <w:autoSpaceDN w:val="0"/>
        <w:adjustRightInd w:val="0"/>
        <w:spacing w:before="0" w:after="0"/>
        <w:jc w:val="both"/>
        <w:rPr>
          <w:rFonts w:asciiTheme="minorHAnsi" w:hAnsiTheme="minorHAnsi" w:cs="Verdana"/>
          <w:b w:val="0"/>
          <w:bCs w:val="0"/>
          <w:color w:val="000000"/>
          <w:sz w:val="24"/>
          <w:szCs w:val="24"/>
        </w:rPr>
      </w:pPr>
      <w:r w:rsidRPr="00191F3D">
        <w:rPr>
          <w:rFonts w:asciiTheme="minorHAnsi" w:hAnsiTheme="minorHAnsi" w:cs="Verdana"/>
          <w:b w:val="0"/>
          <w:bCs w:val="0"/>
          <w:color w:val="000000"/>
          <w:sz w:val="24"/>
          <w:szCs w:val="24"/>
        </w:rPr>
        <w:t>Start small and build; the BA Small Grants Scheme (up to 7.5K) is a first rung on the research income ladder</w:t>
      </w:r>
    </w:p>
    <w:p w:rsidR="00CF2F2E" w:rsidRPr="00191F3D" w:rsidRDefault="00CF2F2E" w:rsidP="004D1CF5">
      <w:pPr>
        <w:pStyle w:val="Heading3"/>
        <w:keepNext w:val="0"/>
        <w:widowControl w:val="0"/>
        <w:numPr>
          <w:ilvl w:val="0"/>
          <w:numId w:val="17"/>
        </w:numPr>
        <w:autoSpaceDE w:val="0"/>
        <w:autoSpaceDN w:val="0"/>
        <w:adjustRightInd w:val="0"/>
        <w:spacing w:before="0" w:after="0"/>
        <w:jc w:val="both"/>
        <w:rPr>
          <w:rFonts w:asciiTheme="minorHAnsi" w:hAnsiTheme="minorHAnsi" w:cs="Verdana"/>
          <w:b w:val="0"/>
          <w:bCs w:val="0"/>
          <w:color w:val="000000"/>
          <w:sz w:val="24"/>
          <w:szCs w:val="24"/>
        </w:rPr>
      </w:pPr>
      <w:r w:rsidRPr="00191F3D">
        <w:rPr>
          <w:rFonts w:asciiTheme="minorHAnsi" w:hAnsiTheme="minorHAnsi" w:cs="Verdana"/>
          <w:b w:val="0"/>
          <w:bCs w:val="0"/>
          <w:color w:val="000000"/>
          <w:sz w:val="24"/>
          <w:szCs w:val="24"/>
        </w:rPr>
        <w:t>Know what is going on in your research community at large, and at a national level (THE). The environment is changing rapidly and predictably</w:t>
      </w:r>
    </w:p>
    <w:p w:rsidR="00CF2F2E" w:rsidRPr="00191F3D" w:rsidRDefault="00CF2F2E" w:rsidP="00326D0F">
      <w:pPr>
        <w:pStyle w:val="Heading2"/>
      </w:pPr>
    </w:p>
    <w:p w:rsidR="00CF2F2E" w:rsidRPr="00191F3D" w:rsidRDefault="00CF2F2E" w:rsidP="004D1CF5">
      <w:pPr>
        <w:pStyle w:val="Heading1"/>
      </w:pPr>
      <w:r w:rsidRPr="00191F3D">
        <w:lastRenderedPageBreak/>
        <w:t xml:space="preserve">THE WIDER PICTURE </w:t>
      </w:r>
    </w:p>
    <w:p w:rsidR="00CF2F2E" w:rsidRPr="00191F3D" w:rsidRDefault="00CF2F2E" w:rsidP="00326D0F">
      <w:pPr>
        <w:pStyle w:val="Heading2"/>
        <w:numPr>
          <w:ilvl w:val="0"/>
          <w:numId w:val="17"/>
        </w:numPr>
      </w:pPr>
      <w:r w:rsidRPr="00191F3D">
        <w:t>Have confidence in what you are doing: you must be getting something right or you wouldn’t be here!</w:t>
      </w:r>
    </w:p>
    <w:p w:rsidR="00CF2F2E" w:rsidRPr="00191F3D" w:rsidRDefault="00CF2F2E" w:rsidP="00326D0F">
      <w:pPr>
        <w:pStyle w:val="Heading2"/>
        <w:numPr>
          <w:ilvl w:val="0"/>
          <w:numId w:val="17"/>
        </w:numPr>
      </w:pPr>
      <w:r w:rsidRPr="00191F3D">
        <w:t>But listen very carefully to all advice you get</w:t>
      </w:r>
    </w:p>
    <w:p w:rsidR="00CF2F2E" w:rsidRPr="00191F3D" w:rsidRDefault="00CF2F2E" w:rsidP="00326D0F">
      <w:pPr>
        <w:pStyle w:val="Heading2"/>
        <w:numPr>
          <w:ilvl w:val="0"/>
          <w:numId w:val="17"/>
        </w:numPr>
      </w:pPr>
      <w:r w:rsidRPr="00191F3D">
        <w:t>Departments look to new academics to revitalise the research environment and renew the agenda</w:t>
      </w:r>
    </w:p>
    <w:p w:rsidR="00CF2F2E" w:rsidRPr="00191F3D" w:rsidRDefault="00CF2F2E" w:rsidP="00326D0F">
      <w:pPr>
        <w:pStyle w:val="Heading2"/>
        <w:numPr>
          <w:ilvl w:val="0"/>
          <w:numId w:val="17"/>
        </w:numPr>
      </w:pPr>
      <w:r w:rsidRPr="00191F3D">
        <w:t>This is an opportunity for you, too</w:t>
      </w:r>
    </w:p>
    <w:p w:rsidR="00CF2F2E" w:rsidRPr="00191F3D" w:rsidRDefault="00CF2F2E" w:rsidP="00326D0F">
      <w:pPr>
        <w:pStyle w:val="Heading2"/>
        <w:numPr>
          <w:ilvl w:val="0"/>
          <w:numId w:val="17"/>
        </w:numPr>
      </w:pPr>
      <w:r w:rsidRPr="00191F3D">
        <w:t>Be bold and willing to challenge the status quo</w:t>
      </w:r>
    </w:p>
    <w:p w:rsidR="00CF2F2E" w:rsidRPr="00191F3D" w:rsidRDefault="00CF2F2E" w:rsidP="00326D0F">
      <w:pPr>
        <w:pStyle w:val="Heading2"/>
        <w:numPr>
          <w:ilvl w:val="0"/>
          <w:numId w:val="17"/>
        </w:numPr>
      </w:pPr>
      <w:r w:rsidRPr="00191F3D">
        <w:t>Learn to handle and make use of criticism: it is the lifeblood of academia</w:t>
      </w:r>
    </w:p>
    <w:p w:rsidR="00CF2F2E" w:rsidRPr="00191F3D" w:rsidRDefault="00CF2F2E" w:rsidP="00326D0F">
      <w:pPr>
        <w:pStyle w:val="Heading2"/>
      </w:pPr>
    </w:p>
    <w:p w:rsidR="00CF2F2E" w:rsidRPr="00191F3D" w:rsidRDefault="00CF2F2E" w:rsidP="00326D0F">
      <w:pPr>
        <w:pStyle w:val="Heading2"/>
      </w:pPr>
      <w:r w:rsidRPr="00191F3D">
        <w:t>The creative freedom and flexibility an academic career offers also presents a dilemma: how to keep your research out of places it doesn’t belong</w:t>
      </w:r>
    </w:p>
    <w:p w:rsidR="00CF2F2E" w:rsidRPr="00191F3D" w:rsidRDefault="00CF2F2E" w:rsidP="004D1CF5">
      <w:pPr>
        <w:pStyle w:val="Heading3"/>
        <w:keepNext w:val="0"/>
        <w:widowControl w:val="0"/>
        <w:numPr>
          <w:ilvl w:val="0"/>
          <w:numId w:val="17"/>
        </w:numPr>
        <w:autoSpaceDE w:val="0"/>
        <w:autoSpaceDN w:val="0"/>
        <w:adjustRightInd w:val="0"/>
        <w:spacing w:before="0" w:after="0"/>
        <w:jc w:val="both"/>
        <w:rPr>
          <w:rFonts w:asciiTheme="minorHAnsi" w:hAnsiTheme="minorHAnsi" w:cs="Verdana"/>
          <w:b w:val="0"/>
          <w:bCs w:val="0"/>
          <w:color w:val="000000"/>
          <w:sz w:val="24"/>
          <w:szCs w:val="24"/>
        </w:rPr>
      </w:pPr>
      <w:r w:rsidRPr="00191F3D">
        <w:rPr>
          <w:rFonts w:asciiTheme="minorHAnsi" w:hAnsiTheme="minorHAnsi" w:cs="Verdana"/>
          <w:b w:val="0"/>
          <w:bCs w:val="0"/>
          <w:color w:val="000000"/>
          <w:sz w:val="24"/>
          <w:szCs w:val="24"/>
        </w:rPr>
        <w:t>Draw clear dividing lines between ‘work’ and ‘home’ (even if you do much of your research work at home)</w:t>
      </w:r>
    </w:p>
    <w:p w:rsidR="00CF2F2E" w:rsidRPr="00191F3D" w:rsidRDefault="00CF2F2E" w:rsidP="004D1CF5">
      <w:pPr>
        <w:pStyle w:val="Heading3"/>
        <w:keepNext w:val="0"/>
        <w:widowControl w:val="0"/>
        <w:numPr>
          <w:ilvl w:val="0"/>
          <w:numId w:val="17"/>
        </w:numPr>
        <w:autoSpaceDE w:val="0"/>
        <w:autoSpaceDN w:val="0"/>
        <w:adjustRightInd w:val="0"/>
        <w:spacing w:before="0" w:after="0"/>
        <w:jc w:val="both"/>
        <w:rPr>
          <w:rFonts w:asciiTheme="minorHAnsi" w:hAnsiTheme="minorHAnsi" w:cs="Verdana"/>
          <w:b w:val="0"/>
          <w:bCs w:val="0"/>
          <w:color w:val="000000"/>
          <w:sz w:val="24"/>
          <w:szCs w:val="24"/>
        </w:rPr>
      </w:pPr>
      <w:r w:rsidRPr="00191F3D">
        <w:rPr>
          <w:rFonts w:asciiTheme="minorHAnsi" w:hAnsiTheme="minorHAnsi" w:cs="Verdana"/>
          <w:b w:val="0"/>
          <w:bCs w:val="0"/>
          <w:color w:val="000000"/>
          <w:sz w:val="24"/>
          <w:szCs w:val="24"/>
        </w:rPr>
        <w:t>A healthy work/life balance is going to make a better scholar and a better colleague of you</w:t>
      </w:r>
    </w:p>
    <w:p w:rsidR="00CF2F2E" w:rsidRPr="00191F3D" w:rsidRDefault="00CF2F2E" w:rsidP="004D1CF5">
      <w:pPr>
        <w:pStyle w:val="Heading3"/>
        <w:keepNext w:val="0"/>
        <w:widowControl w:val="0"/>
        <w:numPr>
          <w:ilvl w:val="0"/>
          <w:numId w:val="17"/>
        </w:numPr>
        <w:autoSpaceDE w:val="0"/>
        <w:autoSpaceDN w:val="0"/>
        <w:adjustRightInd w:val="0"/>
        <w:spacing w:before="0" w:after="0"/>
        <w:jc w:val="both"/>
        <w:rPr>
          <w:rFonts w:asciiTheme="minorHAnsi" w:hAnsiTheme="minorHAnsi" w:cs="Verdana"/>
          <w:b w:val="0"/>
          <w:bCs w:val="0"/>
          <w:color w:val="000000"/>
          <w:sz w:val="24"/>
          <w:szCs w:val="24"/>
        </w:rPr>
      </w:pPr>
      <w:r w:rsidRPr="00191F3D">
        <w:rPr>
          <w:rFonts w:asciiTheme="minorHAnsi" w:hAnsiTheme="minorHAnsi" w:cs="Verdana"/>
          <w:b w:val="0"/>
          <w:bCs w:val="0"/>
          <w:color w:val="000000"/>
          <w:sz w:val="24"/>
          <w:szCs w:val="24"/>
        </w:rPr>
        <w:t>Remember the old adage: ‘It’s only a job!’</w:t>
      </w:r>
    </w:p>
    <w:p w:rsidR="002A586C" w:rsidRDefault="002A586C" w:rsidP="004D1CF5">
      <w:pPr>
        <w:jc w:val="both"/>
        <w:rPr>
          <w:rFonts w:asciiTheme="minorHAnsi" w:hAnsiTheme="minorHAnsi"/>
        </w:rPr>
      </w:pPr>
    </w:p>
    <w:p w:rsidR="00CF2F2E" w:rsidRDefault="00CF2F2E" w:rsidP="004D1CF5">
      <w:pPr>
        <w:ind w:left="360"/>
        <w:jc w:val="both"/>
        <w:rPr>
          <w:rFonts w:asciiTheme="minorHAnsi" w:hAnsiTheme="minorHAnsi"/>
        </w:rPr>
      </w:pPr>
    </w:p>
    <w:p w:rsidR="00731CF1" w:rsidRDefault="00731CF1" w:rsidP="004D1CF5">
      <w:pPr>
        <w:ind w:left="360"/>
        <w:jc w:val="both"/>
        <w:rPr>
          <w:rFonts w:asciiTheme="minorHAnsi" w:hAnsiTheme="minorHAnsi"/>
        </w:rPr>
      </w:pPr>
    </w:p>
    <w:p w:rsidR="00731CF1" w:rsidRDefault="00731CF1" w:rsidP="004D1CF5">
      <w:pPr>
        <w:ind w:left="360"/>
        <w:jc w:val="both"/>
        <w:rPr>
          <w:rFonts w:asciiTheme="minorHAnsi" w:hAnsiTheme="minorHAnsi"/>
        </w:rPr>
      </w:pPr>
    </w:p>
    <w:p w:rsidR="00731CF1" w:rsidRDefault="00731CF1" w:rsidP="004D1CF5">
      <w:pPr>
        <w:ind w:left="360"/>
        <w:jc w:val="both"/>
        <w:rPr>
          <w:rFonts w:asciiTheme="minorHAnsi" w:hAnsiTheme="minorHAnsi"/>
        </w:rPr>
      </w:pPr>
    </w:p>
    <w:p w:rsidR="00731CF1" w:rsidRDefault="00731CF1" w:rsidP="004D1CF5">
      <w:pPr>
        <w:ind w:left="360"/>
        <w:jc w:val="both"/>
        <w:rPr>
          <w:rFonts w:asciiTheme="minorHAnsi" w:hAnsiTheme="minorHAnsi"/>
        </w:rPr>
      </w:pPr>
    </w:p>
    <w:p w:rsidR="00731CF1" w:rsidRDefault="00731CF1" w:rsidP="004D1CF5">
      <w:pPr>
        <w:ind w:left="360"/>
        <w:jc w:val="both"/>
        <w:rPr>
          <w:rFonts w:asciiTheme="minorHAnsi" w:hAnsiTheme="minorHAnsi"/>
        </w:rPr>
      </w:pPr>
    </w:p>
    <w:p w:rsidR="00731CF1" w:rsidRDefault="00731CF1" w:rsidP="004D1CF5">
      <w:pPr>
        <w:ind w:left="360"/>
        <w:jc w:val="both"/>
        <w:rPr>
          <w:rFonts w:asciiTheme="minorHAnsi" w:hAnsiTheme="minorHAnsi"/>
        </w:rPr>
      </w:pPr>
    </w:p>
    <w:p w:rsidR="00731CF1" w:rsidRDefault="00731CF1" w:rsidP="004D1CF5">
      <w:pPr>
        <w:ind w:left="360"/>
        <w:jc w:val="both"/>
        <w:rPr>
          <w:rFonts w:asciiTheme="minorHAnsi" w:hAnsiTheme="minorHAnsi"/>
        </w:rPr>
      </w:pPr>
    </w:p>
    <w:p w:rsidR="00731CF1" w:rsidRDefault="00731CF1" w:rsidP="004D1CF5">
      <w:pPr>
        <w:ind w:left="360"/>
        <w:jc w:val="both"/>
        <w:rPr>
          <w:rFonts w:asciiTheme="minorHAnsi" w:hAnsiTheme="minorHAnsi"/>
        </w:rPr>
      </w:pPr>
    </w:p>
    <w:p w:rsidR="00731CF1" w:rsidRDefault="00731CF1" w:rsidP="004D1CF5">
      <w:pPr>
        <w:ind w:left="360"/>
        <w:jc w:val="both"/>
        <w:rPr>
          <w:rFonts w:asciiTheme="minorHAnsi" w:hAnsiTheme="minorHAnsi"/>
        </w:rPr>
      </w:pPr>
    </w:p>
    <w:p w:rsidR="00731CF1" w:rsidRDefault="00731CF1" w:rsidP="004D1CF5">
      <w:pPr>
        <w:ind w:left="360"/>
        <w:jc w:val="both"/>
        <w:rPr>
          <w:rFonts w:asciiTheme="minorHAnsi" w:hAnsiTheme="minorHAnsi"/>
        </w:rPr>
      </w:pPr>
    </w:p>
    <w:p w:rsidR="00731CF1" w:rsidRDefault="00731CF1" w:rsidP="004D1CF5">
      <w:pPr>
        <w:ind w:left="360"/>
        <w:jc w:val="both"/>
        <w:rPr>
          <w:rFonts w:asciiTheme="minorHAnsi" w:hAnsiTheme="minorHAnsi"/>
        </w:rPr>
      </w:pPr>
    </w:p>
    <w:p w:rsidR="00731CF1" w:rsidRDefault="00731CF1" w:rsidP="004D1CF5">
      <w:pPr>
        <w:ind w:left="360"/>
        <w:jc w:val="both"/>
        <w:rPr>
          <w:rFonts w:asciiTheme="minorHAnsi" w:hAnsiTheme="minorHAnsi"/>
        </w:rPr>
      </w:pPr>
    </w:p>
    <w:p w:rsidR="00731CF1" w:rsidRDefault="00731CF1" w:rsidP="004D1CF5">
      <w:pPr>
        <w:ind w:left="360"/>
        <w:jc w:val="both"/>
        <w:rPr>
          <w:rFonts w:asciiTheme="minorHAnsi" w:hAnsiTheme="minorHAnsi"/>
        </w:rPr>
      </w:pPr>
    </w:p>
    <w:p w:rsidR="00731CF1" w:rsidRDefault="00731CF1" w:rsidP="004D1CF5">
      <w:pPr>
        <w:ind w:left="360"/>
        <w:jc w:val="both"/>
        <w:rPr>
          <w:rFonts w:asciiTheme="minorHAnsi" w:hAnsiTheme="minorHAnsi"/>
        </w:rPr>
      </w:pPr>
    </w:p>
    <w:p w:rsidR="00731CF1" w:rsidRDefault="00731CF1" w:rsidP="004D1CF5">
      <w:pPr>
        <w:ind w:left="360"/>
        <w:jc w:val="both"/>
        <w:rPr>
          <w:rFonts w:asciiTheme="minorHAnsi" w:hAnsiTheme="minorHAnsi"/>
        </w:rPr>
      </w:pPr>
    </w:p>
    <w:p w:rsidR="00731CF1" w:rsidRDefault="00731CF1" w:rsidP="004D1CF5">
      <w:pPr>
        <w:ind w:left="360"/>
        <w:jc w:val="both"/>
        <w:rPr>
          <w:rFonts w:asciiTheme="minorHAnsi" w:hAnsiTheme="minorHAnsi"/>
        </w:rPr>
      </w:pPr>
    </w:p>
    <w:p w:rsidR="00731CF1" w:rsidRDefault="00731CF1" w:rsidP="004D1CF5">
      <w:pPr>
        <w:ind w:left="360"/>
        <w:jc w:val="both"/>
        <w:rPr>
          <w:rFonts w:asciiTheme="minorHAnsi" w:hAnsiTheme="minorHAnsi"/>
        </w:rPr>
      </w:pPr>
    </w:p>
    <w:p w:rsidR="00731CF1" w:rsidRDefault="00731CF1" w:rsidP="004D1CF5">
      <w:pPr>
        <w:ind w:left="360"/>
        <w:jc w:val="both"/>
        <w:rPr>
          <w:rFonts w:asciiTheme="minorHAnsi" w:hAnsiTheme="minorHAnsi"/>
        </w:rPr>
      </w:pPr>
    </w:p>
    <w:p w:rsidR="000C69DD" w:rsidRDefault="000C69DD" w:rsidP="004D1CF5">
      <w:pPr>
        <w:ind w:left="360"/>
        <w:jc w:val="both"/>
        <w:rPr>
          <w:rFonts w:asciiTheme="minorHAnsi" w:hAnsiTheme="minorHAnsi"/>
        </w:rPr>
      </w:pPr>
    </w:p>
    <w:p w:rsidR="000C69DD" w:rsidRDefault="000C69DD" w:rsidP="004D1CF5">
      <w:pPr>
        <w:ind w:left="360"/>
        <w:jc w:val="both"/>
        <w:rPr>
          <w:rFonts w:asciiTheme="minorHAnsi" w:hAnsiTheme="minorHAnsi"/>
        </w:rPr>
      </w:pPr>
    </w:p>
    <w:p w:rsidR="000C69DD" w:rsidRDefault="000C69DD" w:rsidP="004D1CF5">
      <w:pPr>
        <w:ind w:left="360"/>
        <w:jc w:val="both"/>
        <w:rPr>
          <w:rFonts w:asciiTheme="minorHAnsi" w:hAnsiTheme="minorHAnsi"/>
        </w:rPr>
      </w:pPr>
    </w:p>
    <w:p w:rsidR="000C69DD" w:rsidRDefault="000C69DD" w:rsidP="004D1CF5">
      <w:pPr>
        <w:ind w:left="360"/>
        <w:jc w:val="both"/>
        <w:rPr>
          <w:rFonts w:asciiTheme="minorHAnsi" w:hAnsiTheme="minorHAnsi"/>
        </w:rPr>
      </w:pPr>
    </w:p>
    <w:p w:rsidR="000C69DD" w:rsidRDefault="000C69DD" w:rsidP="004D1CF5">
      <w:pPr>
        <w:ind w:left="360"/>
        <w:jc w:val="both"/>
        <w:rPr>
          <w:rFonts w:asciiTheme="minorHAnsi" w:hAnsiTheme="minorHAnsi"/>
        </w:rPr>
      </w:pPr>
    </w:p>
    <w:p w:rsidR="000C69DD" w:rsidRDefault="000C69DD" w:rsidP="004D1CF5">
      <w:pPr>
        <w:ind w:left="360"/>
        <w:jc w:val="both"/>
        <w:rPr>
          <w:rFonts w:asciiTheme="minorHAnsi" w:hAnsiTheme="minorHAnsi"/>
        </w:rPr>
      </w:pPr>
    </w:p>
    <w:p w:rsidR="00731CF1" w:rsidRDefault="00731CF1" w:rsidP="004D1CF5">
      <w:pPr>
        <w:ind w:left="360"/>
        <w:jc w:val="both"/>
        <w:rPr>
          <w:rFonts w:asciiTheme="minorHAnsi" w:hAnsiTheme="minorHAnsi"/>
        </w:rPr>
      </w:pPr>
    </w:p>
    <w:p w:rsidR="00731CF1" w:rsidRPr="00434F52" w:rsidRDefault="00731CF1" w:rsidP="004D1CF5">
      <w:pPr>
        <w:ind w:left="360"/>
        <w:jc w:val="both"/>
        <w:rPr>
          <w:rFonts w:asciiTheme="minorHAnsi" w:hAnsiTheme="minorHAnsi"/>
        </w:rPr>
      </w:pPr>
    </w:p>
    <w:p w:rsidR="00CF2F2E" w:rsidRPr="00262E82" w:rsidRDefault="00CF2F2E" w:rsidP="004D1CF5">
      <w:pPr>
        <w:pStyle w:val="ListParagraph"/>
        <w:numPr>
          <w:ilvl w:val="0"/>
          <w:numId w:val="30"/>
        </w:numPr>
        <w:spacing w:line="240" w:lineRule="auto"/>
        <w:jc w:val="both"/>
        <w:rPr>
          <w:rFonts w:asciiTheme="minorHAnsi" w:hAnsiTheme="minorHAnsi"/>
          <w:bCs/>
          <w:sz w:val="32"/>
          <w:szCs w:val="32"/>
        </w:rPr>
      </w:pPr>
      <w:r w:rsidRPr="00262E82">
        <w:rPr>
          <w:rFonts w:asciiTheme="minorHAnsi" w:hAnsiTheme="minorHAnsi"/>
          <w:bCs/>
          <w:sz w:val="32"/>
          <w:szCs w:val="32"/>
        </w:rPr>
        <w:lastRenderedPageBreak/>
        <w:t xml:space="preserve">MAXIMISING RESEARCH QUALITY AND IMPACT: GUIDE FOR NEW ACADEMICS </w:t>
      </w:r>
    </w:p>
    <w:p w:rsidR="00CF2F2E" w:rsidRPr="005B07F4" w:rsidRDefault="00CF2F2E" w:rsidP="004D1CF5">
      <w:pPr>
        <w:numPr>
          <w:ilvl w:val="0"/>
          <w:numId w:val="1"/>
        </w:numPr>
        <w:jc w:val="both"/>
        <w:rPr>
          <w:rFonts w:asciiTheme="minorHAnsi" w:hAnsiTheme="minorHAnsi"/>
        </w:rPr>
      </w:pPr>
      <w:r w:rsidRPr="005B07F4">
        <w:rPr>
          <w:rFonts w:asciiTheme="minorHAnsi" w:hAnsiTheme="minorHAnsi"/>
        </w:rPr>
        <w:t xml:space="preserve">There are 2 forms of impact relating to research which you might have heard mentioned in recent discussions at the University and the national level: (a) impact on fellow researchers in your subject field; (b) impact on the wider community beyond academia, and on society more generally. These notes deal with type (a) only. </w:t>
      </w:r>
    </w:p>
    <w:p w:rsidR="00CF2F2E" w:rsidRPr="005B07F4" w:rsidRDefault="00CF2F2E" w:rsidP="004D1CF5">
      <w:pPr>
        <w:numPr>
          <w:ilvl w:val="0"/>
          <w:numId w:val="1"/>
        </w:numPr>
        <w:jc w:val="both"/>
        <w:rPr>
          <w:rFonts w:asciiTheme="minorHAnsi" w:hAnsiTheme="minorHAnsi"/>
        </w:rPr>
      </w:pPr>
      <w:r w:rsidRPr="005B07F4">
        <w:rPr>
          <w:rFonts w:asciiTheme="minorHAnsi" w:hAnsiTheme="minorHAnsi"/>
        </w:rPr>
        <w:t>The surest way of achieving academic impact for your research is to generate publications of outstanding quality and depth.</w:t>
      </w:r>
    </w:p>
    <w:p w:rsidR="00CF2F2E" w:rsidRPr="005B07F4" w:rsidRDefault="00CF2F2E" w:rsidP="004D1CF5">
      <w:pPr>
        <w:numPr>
          <w:ilvl w:val="0"/>
          <w:numId w:val="1"/>
        </w:numPr>
        <w:jc w:val="both"/>
        <w:rPr>
          <w:rFonts w:asciiTheme="minorHAnsi" w:hAnsiTheme="minorHAnsi"/>
        </w:rPr>
      </w:pPr>
      <w:r w:rsidRPr="005B07F4">
        <w:rPr>
          <w:rFonts w:asciiTheme="minorHAnsi" w:hAnsiTheme="minorHAnsi"/>
        </w:rPr>
        <w:t>The REF requires 4 publications per individual and will place most weight on these publications when arriving at a quality profile for the unit to which you submit. You should clearly prioritise quality over quantity. This effectively means one high quality, high profile publication per year. Early Career Researchers are allowed (though not compelled) to submit fewer than the standard number, depending on how many years they have been in post.</w:t>
      </w:r>
    </w:p>
    <w:p w:rsidR="00CF2F2E" w:rsidRPr="005B07F4" w:rsidRDefault="00CF2F2E" w:rsidP="004D1CF5">
      <w:pPr>
        <w:numPr>
          <w:ilvl w:val="0"/>
          <w:numId w:val="1"/>
        </w:numPr>
        <w:jc w:val="both"/>
        <w:rPr>
          <w:rFonts w:asciiTheme="minorHAnsi" w:hAnsiTheme="minorHAnsi"/>
        </w:rPr>
      </w:pPr>
      <w:r w:rsidRPr="005B07F4">
        <w:rPr>
          <w:rFonts w:asciiTheme="minorHAnsi" w:hAnsiTheme="minorHAnsi"/>
        </w:rPr>
        <w:t xml:space="preserve">In many areas of the humanities, the research monograph is likely to remain the ‘gold standard’ of excellence and the primary route to achieving academic impact. This is, however, not the case for all areas and, in consultation with senior </w:t>
      </w:r>
      <w:proofErr w:type="gramStart"/>
      <w:r w:rsidRPr="005B07F4">
        <w:rPr>
          <w:rFonts w:asciiTheme="minorHAnsi" w:hAnsiTheme="minorHAnsi"/>
        </w:rPr>
        <w:t>colleagues,</w:t>
      </w:r>
      <w:proofErr w:type="gramEnd"/>
      <w:r w:rsidRPr="005B07F4">
        <w:rPr>
          <w:rFonts w:asciiTheme="minorHAnsi" w:hAnsiTheme="minorHAnsi"/>
        </w:rPr>
        <w:t xml:space="preserve"> you should identify the best form of output for maximising impact. The REF allows for the ‘double weighting’ of monographs, and, if you are in a field in which the monograph is predominant, you should construct your long-term research plans around the writing of major works such as this, building in institutional leaves, and external fellowship applications, at the appropriate point.</w:t>
      </w:r>
    </w:p>
    <w:p w:rsidR="00CF2F2E" w:rsidRPr="005B07F4" w:rsidRDefault="00CF2F2E" w:rsidP="004D1CF5">
      <w:pPr>
        <w:numPr>
          <w:ilvl w:val="0"/>
          <w:numId w:val="1"/>
        </w:numPr>
        <w:jc w:val="both"/>
        <w:rPr>
          <w:rFonts w:asciiTheme="minorHAnsi" w:hAnsiTheme="minorHAnsi"/>
        </w:rPr>
      </w:pPr>
      <w:r w:rsidRPr="005B07F4">
        <w:rPr>
          <w:rFonts w:asciiTheme="minorHAnsi" w:hAnsiTheme="minorHAnsi"/>
        </w:rPr>
        <w:t xml:space="preserve">In order to achieve the necessary </w:t>
      </w:r>
      <w:proofErr w:type="gramStart"/>
      <w:r w:rsidRPr="005B07F4">
        <w:rPr>
          <w:rFonts w:asciiTheme="minorHAnsi" w:hAnsiTheme="minorHAnsi"/>
        </w:rPr>
        <w:t>focus,</w:t>
      </w:r>
      <w:proofErr w:type="gramEnd"/>
      <w:r w:rsidRPr="005B07F4">
        <w:rPr>
          <w:rFonts w:asciiTheme="minorHAnsi" w:hAnsiTheme="minorHAnsi"/>
        </w:rPr>
        <w:t xml:space="preserve"> and to prioritise your most important publications, – those which will have the most impact – you will need to be disciplined and to learn to say ‘no’ to many of the numerous requests you will receive for contributions of a lesser order: book reviews, encyclopaedia entries, text books, etc. As your career develops this becomes harder and harder, yet more and more important. Get into good habits early!</w:t>
      </w:r>
    </w:p>
    <w:p w:rsidR="00CF2F2E" w:rsidRPr="005B07F4" w:rsidRDefault="00CF2F2E" w:rsidP="004D1CF5">
      <w:pPr>
        <w:numPr>
          <w:ilvl w:val="0"/>
          <w:numId w:val="1"/>
        </w:numPr>
        <w:jc w:val="both"/>
        <w:rPr>
          <w:rFonts w:asciiTheme="minorHAnsi" w:hAnsiTheme="minorHAnsi"/>
        </w:rPr>
      </w:pPr>
      <w:r w:rsidRPr="005B07F4">
        <w:rPr>
          <w:rFonts w:asciiTheme="minorHAnsi" w:hAnsiTheme="minorHAnsi"/>
        </w:rPr>
        <w:t>The standing and quality of outlets are important, especially in the context of the REF, in which it is unlikely that everything will be read, but also more generally, in terms of enhancing your profile and performance. You should discuss the appropriate output for each piece of work with your mentor from the very point that you begin planning the research for it.</w:t>
      </w:r>
    </w:p>
    <w:p w:rsidR="00CF2F2E" w:rsidRPr="005B07F4" w:rsidRDefault="00CF2F2E" w:rsidP="004D1CF5">
      <w:pPr>
        <w:numPr>
          <w:ilvl w:val="0"/>
          <w:numId w:val="1"/>
        </w:numPr>
        <w:jc w:val="both"/>
        <w:rPr>
          <w:rFonts w:asciiTheme="minorHAnsi" w:hAnsiTheme="minorHAnsi"/>
        </w:rPr>
      </w:pPr>
      <w:r w:rsidRPr="005B07F4">
        <w:rPr>
          <w:rFonts w:asciiTheme="minorHAnsi" w:hAnsiTheme="minorHAnsi"/>
        </w:rPr>
        <w:t>Aim high – for the most prestigious publishers and the most highly regarded refereed journals in your area. You will need to talk to you mentor and to other senior scholars in order to get a sense of the ranking of particular outlets. The ‘easy route’ (publishers which give contracts without sending manuscripts out to referees; journals which do not subject contributions to rigorous peer reviews) is always tempting, but not in your best interests in the long run, and in terms of maximising your research impact..</w:t>
      </w:r>
    </w:p>
    <w:p w:rsidR="00CF2F2E" w:rsidRPr="005B07F4" w:rsidRDefault="00CF2F2E" w:rsidP="004D1CF5">
      <w:pPr>
        <w:numPr>
          <w:ilvl w:val="0"/>
          <w:numId w:val="1"/>
        </w:numPr>
        <w:jc w:val="both"/>
        <w:rPr>
          <w:rFonts w:asciiTheme="minorHAnsi" w:hAnsiTheme="minorHAnsi"/>
        </w:rPr>
      </w:pPr>
      <w:r w:rsidRPr="005B07F4">
        <w:rPr>
          <w:rFonts w:asciiTheme="minorHAnsi" w:hAnsiTheme="minorHAnsi"/>
        </w:rPr>
        <w:t xml:space="preserve">Build in a contingency plan for the ‘revise and resubmit’ response, and, indeed for rejection (the very best journals reject the majority of the submissions they receive). Remember that, even in the case of a rejected </w:t>
      </w:r>
      <w:r w:rsidRPr="005B07F4">
        <w:rPr>
          <w:rFonts w:asciiTheme="minorHAnsi" w:hAnsiTheme="minorHAnsi"/>
        </w:rPr>
        <w:lastRenderedPageBreak/>
        <w:t>piece, you will have received 2-3 peer reviews of your work for free and you can incorporate the feedback into a revised submission.</w:t>
      </w:r>
    </w:p>
    <w:p w:rsidR="00CF2F2E" w:rsidRPr="005B07F4" w:rsidRDefault="00CF2F2E" w:rsidP="004D1CF5">
      <w:pPr>
        <w:numPr>
          <w:ilvl w:val="0"/>
          <w:numId w:val="1"/>
        </w:numPr>
        <w:jc w:val="both"/>
        <w:rPr>
          <w:rFonts w:asciiTheme="minorHAnsi" w:hAnsiTheme="minorHAnsi"/>
        </w:rPr>
      </w:pPr>
      <w:r w:rsidRPr="005B07F4">
        <w:rPr>
          <w:rFonts w:asciiTheme="minorHAnsi" w:hAnsiTheme="minorHAnsi"/>
        </w:rPr>
        <w:t>For most fields, your goal should be to ensure that your publications are read by, and influence thinking in, not only your own research domain, but in other, wider domains. The criterion of ‘significance beyond the immediate research field’ is important when your research is assessed in the REF, for promotions, and in other formal contexts. (There are exceptions to this rule; the degree to which it applies depends on the nature and scope of the field, and you are advised to discuss the issue with a relevant senior colleague.) So, for example, an ‘impactful’ analysis of the short stories of Chekhov might have implications for our understanding of the development of 19</w:t>
      </w:r>
      <w:r w:rsidRPr="005B07F4">
        <w:rPr>
          <w:rFonts w:asciiTheme="minorHAnsi" w:hAnsiTheme="minorHAnsi"/>
          <w:vertAlign w:val="superscript"/>
        </w:rPr>
        <w:t>th</w:t>
      </w:r>
      <w:r w:rsidRPr="005B07F4">
        <w:rPr>
          <w:rFonts w:asciiTheme="minorHAnsi" w:hAnsiTheme="minorHAnsi"/>
        </w:rPr>
        <w:t xml:space="preserve"> century Russian literature, and of European realism more generally, or for the way we theorise our approach to studying the genre of the short story. It is unlikely that you will achieve this impact at the very beginning of career, or in every publication, but it should remain an aspiration.</w:t>
      </w:r>
    </w:p>
    <w:p w:rsidR="00CF2F2E" w:rsidRPr="005B07F4" w:rsidRDefault="00CF2F2E" w:rsidP="004D1CF5">
      <w:pPr>
        <w:numPr>
          <w:ilvl w:val="0"/>
          <w:numId w:val="1"/>
        </w:numPr>
        <w:jc w:val="both"/>
        <w:rPr>
          <w:rFonts w:asciiTheme="minorHAnsi" w:hAnsiTheme="minorHAnsi"/>
        </w:rPr>
      </w:pPr>
      <w:r w:rsidRPr="005B07F4">
        <w:rPr>
          <w:rFonts w:asciiTheme="minorHAnsi" w:hAnsiTheme="minorHAnsi"/>
        </w:rPr>
        <w:t>Note that ‘citation indices’ did not play a role for the humanities in REF 2014, but, used selectively and with care, can serve as a useful indicator of the impact your research is having on peers.</w:t>
      </w:r>
    </w:p>
    <w:p w:rsidR="00CF2F2E" w:rsidRPr="005B07F4" w:rsidRDefault="00CF2F2E" w:rsidP="004D1CF5">
      <w:pPr>
        <w:numPr>
          <w:ilvl w:val="0"/>
          <w:numId w:val="1"/>
        </w:numPr>
        <w:jc w:val="both"/>
        <w:rPr>
          <w:rFonts w:asciiTheme="minorHAnsi" w:hAnsiTheme="minorHAnsi"/>
        </w:rPr>
      </w:pPr>
      <w:r w:rsidRPr="005B07F4">
        <w:rPr>
          <w:rFonts w:asciiTheme="minorHAnsi" w:hAnsiTheme="minorHAnsi"/>
        </w:rPr>
        <w:t xml:space="preserve">Achieving the goal of influencing wider research domains may, or may not mean publishing in a more ‘generic’ journal. It will depend very much on your field. </w:t>
      </w:r>
      <w:r w:rsidRPr="005B07F4">
        <w:rPr>
          <w:rFonts w:asciiTheme="minorHAnsi" w:hAnsiTheme="minorHAnsi"/>
          <w:i/>
          <w:iCs/>
        </w:rPr>
        <w:t>Slavic Review</w:t>
      </w:r>
      <w:r w:rsidRPr="005B07F4">
        <w:rPr>
          <w:rFonts w:asciiTheme="minorHAnsi" w:hAnsiTheme="minorHAnsi"/>
        </w:rPr>
        <w:t xml:space="preserve">, for example, whose focus is limited by region, is considerably more prestigious for a </w:t>
      </w:r>
      <w:proofErr w:type="spellStart"/>
      <w:r w:rsidRPr="005B07F4">
        <w:rPr>
          <w:rFonts w:asciiTheme="minorHAnsi" w:hAnsiTheme="minorHAnsi"/>
        </w:rPr>
        <w:t>Slavist</w:t>
      </w:r>
      <w:proofErr w:type="spellEnd"/>
      <w:r w:rsidRPr="005B07F4">
        <w:rPr>
          <w:rFonts w:asciiTheme="minorHAnsi" w:hAnsiTheme="minorHAnsi"/>
        </w:rPr>
        <w:t xml:space="preserve"> than </w:t>
      </w:r>
      <w:r w:rsidRPr="005B07F4">
        <w:rPr>
          <w:rFonts w:asciiTheme="minorHAnsi" w:hAnsiTheme="minorHAnsi"/>
          <w:i/>
          <w:iCs/>
        </w:rPr>
        <w:t>Modern Languages Review</w:t>
      </w:r>
      <w:r w:rsidRPr="005B07F4">
        <w:rPr>
          <w:rFonts w:asciiTheme="minorHAnsi" w:hAnsiTheme="minorHAnsi"/>
        </w:rPr>
        <w:t xml:space="preserve"> which covers work across all European cultures. Here again, it is crucial to talk to senior scholars in your field.</w:t>
      </w:r>
    </w:p>
    <w:p w:rsidR="00CF2F2E" w:rsidRPr="005B07F4" w:rsidRDefault="00CF2F2E" w:rsidP="004D1CF5">
      <w:pPr>
        <w:numPr>
          <w:ilvl w:val="0"/>
          <w:numId w:val="1"/>
        </w:numPr>
        <w:jc w:val="both"/>
        <w:rPr>
          <w:rFonts w:asciiTheme="minorHAnsi" w:hAnsiTheme="minorHAnsi"/>
        </w:rPr>
      </w:pPr>
      <w:r w:rsidRPr="005B07F4">
        <w:rPr>
          <w:rFonts w:asciiTheme="minorHAnsi" w:hAnsiTheme="minorHAnsi"/>
        </w:rPr>
        <w:t xml:space="preserve">To stress again, feedback on your research should be sought and used at every stage. Plan for this in your annual cycle of work. So, for example, an internal seminar paper at which you outline some ideas in the broad </w:t>
      </w:r>
      <w:proofErr w:type="gramStart"/>
      <w:r w:rsidRPr="005B07F4">
        <w:rPr>
          <w:rFonts w:asciiTheme="minorHAnsi" w:hAnsiTheme="minorHAnsi"/>
        </w:rPr>
        <w:t>sense,</w:t>
      </w:r>
      <w:proofErr w:type="gramEnd"/>
      <w:r w:rsidRPr="005B07F4">
        <w:rPr>
          <w:rFonts w:asciiTheme="minorHAnsi" w:hAnsiTheme="minorHAnsi"/>
        </w:rPr>
        <w:t xml:space="preserve"> might be succeeded by a conference presentation, following which you write up the first draft of a journal article which, in turn, forms the basis for a larger topic leading to a monograph. It is rarely a good idea to present at a conference material that has already been published.</w:t>
      </w:r>
    </w:p>
    <w:p w:rsidR="00CF2F2E" w:rsidRPr="005B07F4" w:rsidRDefault="00CF2F2E" w:rsidP="004D1CF5">
      <w:pPr>
        <w:numPr>
          <w:ilvl w:val="0"/>
          <w:numId w:val="1"/>
        </w:numPr>
        <w:jc w:val="both"/>
        <w:rPr>
          <w:rFonts w:asciiTheme="minorHAnsi" w:hAnsiTheme="minorHAnsi"/>
        </w:rPr>
      </w:pPr>
      <w:r w:rsidRPr="005B07F4">
        <w:rPr>
          <w:rFonts w:asciiTheme="minorHAnsi" w:hAnsiTheme="minorHAnsi"/>
        </w:rPr>
        <w:t xml:space="preserve">Discussing your ideas, and those of others, internally is invariably helpful. Reading groups, for example, may seem to require an input of time that you can ill afford, but in the long run they may pay dividends that solitary hours at a keyboard may not. </w:t>
      </w:r>
    </w:p>
    <w:p w:rsidR="00CF2F2E" w:rsidRPr="005B07F4" w:rsidRDefault="00CF2F2E" w:rsidP="004D1CF5">
      <w:pPr>
        <w:numPr>
          <w:ilvl w:val="0"/>
          <w:numId w:val="1"/>
        </w:numPr>
        <w:jc w:val="both"/>
        <w:rPr>
          <w:rFonts w:asciiTheme="minorHAnsi" w:hAnsiTheme="minorHAnsi"/>
        </w:rPr>
      </w:pPr>
      <w:r w:rsidRPr="005B07F4">
        <w:rPr>
          <w:rFonts w:asciiTheme="minorHAnsi" w:hAnsiTheme="minorHAnsi"/>
        </w:rPr>
        <w:t>Equally, however, it is good to train yourself into the writing habit, and to try to organise your research in such a way that you never go for longer than a month or two without being engaged in drafting or writing up something, whether a conference paper, a journal article, or a book chapter. It is all too easy to develop ‘writer’s block’, but not if you don’t allow it to happen.</w:t>
      </w:r>
    </w:p>
    <w:p w:rsidR="00CF2F2E" w:rsidRPr="005B07F4" w:rsidRDefault="00CF2F2E" w:rsidP="004D1CF5">
      <w:pPr>
        <w:numPr>
          <w:ilvl w:val="0"/>
          <w:numId w:val="1"/>
        </w:numPr>
        <w:jc w:val="both"/>
        <w:rPr>
          <w:rFonts w:asciiTheme="minorHAnsi" w:hAnsiTheme="minorHAnsi"/>
        </w:rPr>
      </w:pPr>
      <w:r w:rsidRPr="005B07F4">
        <w:rPr>
          <w:rFonts w:asciiTheme="minorHAnsi" w:hAnsiTheme="minorHAnsi"/>
        </w:rPr>
        <w:t>Make good use of institutional leaves. We are very lucky to have a leave scheme at Manchester; many universities do not have them. It will be expected that you generate at least one publishable output from your semester’s leave. The dedicated time you have for this is precious and comes around once every 3 years. You should reserve this time for an output of significance, not to ‘catch up’ on book reviews and other odds and ends you have promised.</w:t>
      </w:r>
    </w:p>
    <w:p w:rsidR="00CF2F2E" w:rsidRPr="005B07F4" w:rsidRDefault="00CF2F2E" w:rsidP="004D1CF5">
      <w:pPr>
        <w:numPr>
          <w:ilvl w:val="0"/>
          <w:numId w:val="1"/>
        </w:numPr>
        <w:jc w:val="both"/>
        <w:rPr>
          <w:rFonts w:asciiTheme="minorHAnsi" w:hAnsiTheme="minorHAnsi"/>
        </w:rPr>
      </w:pPr>
      <w:r w:rsidRPr="005B07F4">
        <w:rPr>
          <w:rFonts w:asciiTheme="minorHAnsi" w:hAnsiTheme="minorHAnsi"/>
        </w:rPr>
        <w:lastRenderedPageBreak/>
        <w:t>Get your work read by as many people as possible; it is often helpful if someone a little outside your field takes a look, along with a subject specialist. The former may sometimes be able to convey a better sense of the wider relevance of your ideas than the latter. Readers will, of course, always find fault with your writing, and may therefore delay your timetable for submission. But, first, addressing feedback should be incorporated into your research planning, anyway, and second, dealing with potential problems with your work at the pre-submission stage may well save you lots of time in the long run.</w:t>
      </w:r>
    </w:p>
    <w:p w:rsidR="00CF2F2E" w:rsidRPr="005B07F4" w:rsidRDefault="00CF2F2E" w:rsidP="004D1CF5">
      <w:pPr>
        <w:numPr>
          <w:ilvl w:val="0"/>
          <w:numId w:val="1"/>
        </w:numPr>
        <w:jc w:val="both"/>
        <w:rPr>
          <w:rFonts w:asciiTheme="minorHAnsi" w:hAnsiTheme="minorHAnsi"/>
        </w:rPr>
      </w:pPr>
      <w:r w:rsidRPr="005B07F4">
        <w:rPr>
          <w:rFonts w:asciiTheme="minorHAnsi" w:hAnsiTheme="minorHAnsi"/>
        </w:rPr>
        <w:t>The School has a pool of experienced academics across all fields willing to read and comment on your work and you are strongly encouraged, via the Research Coordinator for you Division, or the School Director of Research, to draw on this resource.</w:t>
      </w:r>
    </w:p>
    <w:p w:rsidR="00CF2F2E" w:rsidRPr="005B07F4" w:rsidRDefault="00CF2F2E" w:rsidP="004D1CF5">
      <w:pPr>
        <w:numPr>
          <w:ilvl w:val="0"/>
          <w:numId w:val="1"/>
        </w:numPr>
        <w:jc w:val="both"/>
        <w:rPr>
          <w:rFonts w:asciiTheme="minorHAnsi" w:hAnsiTheme="minorHAnsi"/>
        </w:rPr>
      </w:pPr>
      <w:r w:rsidRPr="005B07F4">
        <w:rPr>
          <w:rFonts w:asciiTheme="minorHAnsi" w:hAnsiTheme="minorHAnsi"/>
        </w:rPr>
        <w:t>Equally, however, try to read the work of others when asked to do so. You can learn from it and make the same request in return.</w:t>
      </w:r>
    </w:p>
    <w:p w:rsidR="00CF2F2E" w:rsidRPr="005B07F4" w:rsidRDefault="00CF2F2E" w:rsidP="004D1CF5">
      <w:pPr>
        <w:numPr>
          <w:ilvl w:val="0"/>
          <w:numId w:val="1"/>
        </w:numPr>
        <w:jc w:val="both"/>
        <w:rPr>
          <w:rFonts w:asciiTheme="minorHAnsi" w:hAnsiTheme="minorHAnsi"/>
        </w:rPr>
      </w:pPr>
      <w:r w:rsidRPr="005B07F4">
        <w:rPr>
          <w:rFonts w:asciiTheme="minorHAnsi" w:hAnsiTheme="minorHAnsi"/>
        </w:rPr>
        <w:t>Do not see the preparation of major research grant applications and the writing of excellent publications as being in tension with one another. A successful grant application is likely to maximise the quality and depth of your published outputs. Remember that you can build into your application a dedicated period of leave in which you work on writing up your project findings, and that this period will still count towards the accumulation of semesters required for an application to the institutional leave scheme. And the benefits of collaborating with a co-investigator, and/or with a Postdoctoral Research Assistant, can only enhance your work. Having a major research grant will make it easier to promote and disseminate your research.</w:t>
      </w:r>
    </w:p>
    <w:p w:rsidR="00CF2F2E" w:rsidRDefault="00CF2F2E" w:rsidP="004D1CF5">
      <w:pPr>
        <w:numPr>
          <w:ilvl w:val="0"/>
          <w:numId w:val="1"/>
        </w:numPr>
        <w:jc w:val="both"/>
        <w:rPr>
          <w:rFonts w:asciiTheme="minorHAnsi" w:hAnsiTheme="minorHAnsi"/>
        </w:rPr>
      </w:pPr>
      <w:r w:rsidRPr="005B07F4">
        <w:rPr>
          <w:rFonts w:asciiTheme="minorHAnsi" w:hAnsiTheme="minorHAnsi"/>
        </w:rPr>
        <w:t xml:space="preserve">Whilst quality is by far the most important factor in contributing to maximising research impact, do not underestimate the value of ‘good publicity’; regularly giving papers at key conferences (but be careful when selecting conference venues and ensure that they have a high reputation in your field); </w:t>
      </w:r>
      <w:r w:rsidR="000C69DD">
        <w:rPr>
          <w:rFonts w:asciiTheme="minorHAnsi" w:hAnsiTheme="minorHAnsi"/>
        </w:rPr>
        <w:t>for further advice on ‘publicity’, see Section 5 below.</w:t>
      </w:r>
      <w:r w:rsidRPr="005B07F4">
        <w:rPr>
          <w:rFonts w:asciiTheme="minorHAnsi" w:hAnsiTheme="minorHAnsi"/>
        </w:rPr>
        <w:t xml:space="preserve"> Building a reputation takes a long time and is achieved incrementally. Little things like this will, over a period of time, pay rich dividends.</w:t>
      </w:r>
    </w:p>
    <w:p w:rsidR="00CF2F2E" w:rsidRDefault="00CF2F2E" w:rsidP="004D1CF5">
      <w:pPr>
        <w:jc w:val="both"/>
        <w:rPr>
          <w:rFonts w:asciiTheme="minorHAnsi" w:hAnsiTheme="minorHAnsi"/>
          <w:sz w:val="32"/>
          <w:szCs w:val="32"/>
        </w:rPr>
      </w:pPr>
    </w:p>
    <w:p w:rsidR="00CF2F2E" w:rsidRDefault="00CF2F2E" w:rsidP="004D1CF5">
      <w:pPr>
        <w:jc w:val="both"/>
        <w:rPr>
          <w:rFonts w:asciiTheme="minorHAnsi" w:hAnsiTheme="minorHAnsi"/>
          <w:sz w:val="32"/>
          <w:szCs w:val="32"/>
        </w:rPr>
      </w:pPr>
    </w:p>
    <w:p w:rsidR="00731CF1" w:rsidRDefault="00731CF1" w:rsidP="004D1CF5">
      <w:pPr>
        <w:jc w:val="both"/>
        <w:rPr>
          <w:rFonts w:asciiTheme="minorHAnsi" w:hAnsiTheme="minorHAnsi"/>
          <w:sz w:val="32"/>
          <w:szCs w:val="32"/>
        </w:rPr>
      </w:pPr>
    </w:p>
    <w:p w:rsidR="00731CF1" w:rsidRDefault="00731CF1" w:rsidP="004D1CF5">
      <w:pPr>
        <w:jc w:val="both"/>
        <w:rPr>
          <w:rFonts w:asciiTheme="minorHAnsi" w:hAnsiTheme="minorHAnsi"/>
          <w:sz w:val="32"/>
          <w:szCs w:val="32"/>
        </w:rPr>
      </w:pPr>
    </w:p>
    <w:p w:rsidR="00731CF1" w:rsidRDefault="00731CF1" w:rsidP="004D1CF5">
      <w:pPr>
        <w:jc w:val="both"/>
        <w:rPr>
          <w:rFonts w:asciiTheme="minorHAnsi" w:hAnsiTheme="minorHAnsi"/>
          <w:sz w:val="32"/>
          <w:szCs w:val="32"/>
        </w:rPr>
      </w:pPr>
    </w:p>
    <w:p w:rsidR="000C69DD" w:rsidRDefault="000C69DD" w:rsidP="004D1CF5">
      <w:pPr>
        <w:jc w:val="both"/>
        <w:rPr>
          <w:rFonts w:asciiTheme="minorHAnsi" w:hAnsiTheme="minorHAnsi"/>
          <w:sz w:val="32"/>
          <w:szCs w:val="32"/>
        </w:rPr>
      </w:pPr>
    </w:p>
    <w:p w:rsidR="000C69DD" w:rsidRDefault="000C69DD" w:rsidP="004D1CF5">
      <w:pPr>
        <w:jc w:val="both"/>
        <w:rPr>
          <w:rFonts w:asciiTheme="minorHAnsi" w:hAnsiTheme="minorHAnsi"/>
          <w:sz w:val="32"/>
          <w:szCs w:val="32"/>
        </w:rPr>
      </w:pPr>
    </w:p>
    <w:p w:rsidR="000C69DD" w:rsidRDefault="000C69DD" w:rsidP="004D1CF5">
      <w:pPr>
        <w:jc w:val="both"/>
        <w:rPr>
          <w:rFonts w:asciiTheme="minorHAnsi" w:hAnsiTheme="minorHAnsi"/>
          <w:sz w:val="32"/>
          <w:szCs w:val="32"/>
        </w:rPr>
      </w:pPr>
    </w:p>
    <w:p w:rsidR="000C69DD" w:rsidRDefault="000C69DD" w:rsidP="004D1CF5">
      <w:pPr>
        <w:jc w:val="both"/>
        <w:rPr>
          <w:rFonts w:asciiTheme="minorHAnsi" w:hAnsiTheme="minorHAnsi"/>
          <w:sz w:val="32"/>
          <w:szCs w:val="32"/>
        </w:rPr>
      </w:pPr>
    </w:p>
    <w:p w:rsidR="00731CF1" w:rsidRDefault="00731CF1" w:rsidP="004D1CF5">
      <w:pPr>
        <w:jc w:val="both"/>
        <w:rPr>
          <w:rFonts w:asciiTheme="minorHAnsi" w:hAnsiTheme="minorHAnsi"/>
          <w:sz w:val="32"/>
          <w:szCs w:val="32"/>
        </w:rPr>
      </w:pPr>
    </w:p>
    <w:p w:rsidR="00731CF1" w:rsidRDefault="00731CF1" w:rsidP="004D1CF5">
      <w:pPr>
        <w:jc w:val="both"/>
        <w:rPr>
          <w:rFonts w:asciiTheme="minorHAnsi" w:hAnsiTheme="minorHAnsi"/>
          <w:sz w:val="32"/>
          <w:szCs w:val="32"/>
        </w:rPr>
      </w:pPr>
    </w:p>
    <w:p w:rsidR="00CF2F2E" w:rsidRPr="00262E82" w:rsidRDefault="00CF2F2E" w:rsidP="004D1CF5">
      <w:pPr>
        <w:pStyle w:val="ListParagraph"/>
        <w:numPr>
          <w:ilvl w:val="0"/>
          <w:numId w:val="30"/>
        </w:numPr>
        <w:spacing w:line="240" w:lineRule="auto"/>
        <w:jc w:val="both"/>
        <w:rPr>
          <w:rFonts w:asciiTheme="minorHAnsi" w:hAnsiTheme="minorHAnsi"/>
          <w:sz w:val="32"/>
          <w:szCs w:val="32"/>
        </w:rPr>
      </w:pPr>
      <w:r w:rsidRPr="00262E82">
        <w:rPr>
          <w:rFonts w:asciiTheme="minorHAnsi" w:hAnsiTheme="minorHAnsi"/>
          <w:sz w:val="32"/>
          <w:szCs w:val="32"/>
        </w:rPr>
        <w:lastRenderedPageBreak/>
        <w:t>GUIDANCE ON CITATIONS AND BIBLIOMETRICS</w:t>
      </w:r>
    </w:p>
    <w:p w:rsidR="00CF2F2E" w:rsidRPr="00434F52" w:rsidRDefault="00CF2F2E" w:rsidP="004D1CF5">
      <w:pPr>
        <w:jc w:val="both"/>
        <w:rPr>
          <w:rFonts w:asciiTheme="minorHAnsi" w:hAnsiTheme="minorHAnsi"/>
        </w:rPr>
      </w:pPr>
      <w:r>
        <w:rPr>
          <w:rFonts w:asciiTheme="minorHAnsi" w:hAnsiTheme="minorHAnsi"/>
        </w:rPr>
        <w:t xml:space="preserve">One of the key ways of enhancing the academic impact of one’s work is to increase the number of times it is read and cited by other researchers. </w:t>
      </w:r>
      <w:r w:rsidRPr="00434F52">
        <w:rPr>
          <w:rFonts w:asciiTheme="minorHAnsi" w:hAnsiTheme="minorHAnsi"/>
        </w:rPr>
        <w:t>This note sets out some guidelines on the significance of citations to publications and some suggestions for improving the Faculty’s citation performance. Citations to published work can come from a variety of sources such as newspaper articles and even patents but for the purposes of this note the discussion will be confined to the references researchers append to their published papers to indicate earlier work which is in some way significant for their own. The main concern here will be the growing use of citations as an indicator of research impact</w:t>
      </w:r>
      <w:r w:rsidRPr="00434F52">
        <w:rPr>
          <w:rStyle w:val="FootnoteReference"/>
          <w:rFonts w:asciiTheme="minorHAnsi" w:hAnsiTheme="minorHAnsi"/>
        </w:rPr>
        <w:footnoteReference w:id="1"/>
      </w:r>
      <w:r w:rsidRPr="00434F52">
        <w:rPr>
          <w:rFonts w:asciiTheme="minorHAnsi" w:hAnsiTheme="minorHAnsi"/>
        </w:rPr>
        <w:t xml:space="preserve"> and hence, ways in which we can increase Manchester’s performance on this dimension. The relevance of this note will be more immediate for those in social sciences than for those in arts subjects because citations are normally derived from journal articles rather than books or chapters within edited works and the former are better covered in the databases. However, the growth of electronic publication means that citation to books and book chapters is becoming more common. The European Science Foundation has been developing a </w:t>
      </w:r>
      <w:hyperlink r:id="rId13" w:history="1">
        <w:r w:rsidRPr="00434F52">
          <w:rPr>
            <w:rStyle w:val="Hyperlink"/>
            <w:rFonts w:asciiTheme="minorHAnsi" w:hAnsiTheme="minorHAnsi"/>
          </w:rPr>
          <w:t>European Reference Index for the Humanities</w:t>
        </w:r>
      </w:hyperlink>
      <w:r w:rsidRPr="00434F52">
        <w:rPr>
          <w:rFonts w:asciiTheme="minorHAnsi" w:hAnsiTheme="minorHAnsi"/>
        </w:rPr>
        <w:t xml:space="preserve"> to try to address the inadequacy of the </w:t>
      </w:r>
      <w:hyperlink r:id="rId14" w:history="1">
        <w:r w:rsidRPr="00DE5330">
          <w:rPr>
            <w:rStyle w:val="Hyperlink"/>
            <w:rFonts w:asciiTheme="minorHAnsi" w:hAnsiTheme="minorHAnsi"/>
          </w:rPr>
          <w:t>Arts and Humanities Citation Index</w:t>
        </w:r>
      </w:hyperlink>
      <w:r w:rsidRPr="00434F52">
        <w:rPr>
          <w:rFonts w:asciiTheme="minorHAnsi" w:hAnsiTheme="minorHAnsi"/>
        </w:rPr>
        <w:t xml:space="preserve">. </w:t>
      </w:r>
    </w:p>
    <w:p w:rsidR="00CF2F2E" w:rsidRPr="00434F52" w:rsidRDefault="00CF2F2E" w:rsidP="004D1CF5">
      <w:pPr>
        <w:jc w:val="both"/>
        <w:rPr>
          <w:rFonts w:asciiTheme="minorHAnsi" w:hAnsiTheme="minorHAnsi"/>
        </w:rPr>
      </w:pPr>
    </w:p>
    <w:p w:rsidR="00CF2F2E" w:rsidRPr="00434F52" w:rsidRDefault="00CF2F2E" w:rsidP="00326D0F">
      <w:pPr>
        <w:pStyle w:val="Heading2"/>
      </w:pPr>
      <w:r w:rsidRPr="00434F52">
        <w:t>Why Citations are Important</w:t>
      </w:r>
    </w:p>
    <w:p w:rsidR="00CF2F2E" w:rsidRPr="00434F52" w:rsidRDefault="00CF2F2E" w:rsidP="004D1CF5">
      <w:pPr>
        <w:jc w:val="both"/>
        <w:rPr>
          <w:rFonts w:asciiTheme="minorHAnsi" w:hAnsiTheme="minorHAnsi"/>
        </w:rPr>
      </w:pPr>
      <w:r w:rsidRPr="00434F52">
        <w:rPr>
          <w:rFonts w:asciiTheme="minorHAnsi" w:hAnsiTheme="minorHAnsi"/>
        </w:rPr>
        <w:t xml:space="preserve">Many will contest the validity of </w:t>
      </w:r>
      <w:proofErr w:type="spellStart"/>
      <w:r w:rsidRPr="00434F52">
        <w:rPr>
          <w:rFonts w:asciiTheme="minorHAnsi" w:hAnsiTheme="minorHAnsi"/>
        </w:rPr>
        <w:t>bibliometric</w:t>
      </w:r>
      <w:proofErr w:type="spellEnd"/>
      <w:r w:rsidRPr="00434F52">
        <w:rPr>
          <w:rFonts w:asciiTheme="minorHAnsi" w:hAnsiTheme="minorHAnsi"/>
        </w:rPr>
        <w:t>/</w:t>
      </w:r>
      <w:proofErr w:type="spellStart"/>
      <w:r w:rsidRPr="00434F52">
        <w:rPr>
          <w:rFonts w:asciiTheme="minorHAnsi" w:hAnsiTheme="minorHAnsi"/>
        </w:rPr>
        <w:t>scientometric</w:t>
      </w:r>
      <w:proofErr w:type="spellEnd"/>
      <w:r w:rsidRPr="00434F52">
        <w:rPr>
          <w:rStyle w:val="FootnoteReference"/>
          <w:rFonts w:asciiTheme="minorHAnsi" w:hAnsiTheme="minorHAnsi"/>
        </w:rPr>
        <w:footnoteReference w:id="2"/>
      </w:r>
      <w:r w:rsidRPr="00434F52">
        <w:rPr>
          <w:rFonts w:asciiTheme="minorHAnsi" w:hAnsiTheme="minorHAnsi"/>
        </w:rPr>
        <w:t xml:space="preserve"> analyses of citations but the fact is they are already widely used and institutionalised. The Treasury’s </w:t>
      </w:r>
      <w:hyperlink r:id="rId15" w:history="1">
        <w:r w:rsidRPr="00434F52">
          <w:rPr>
            <w:rStyle w:val="Hyperlink"/>
            <w:rFonts w:asciiTheme="minorHAnsi" w:hAnsiTheme="minorHAnsi"/>
          </w:rPr>
          <w:t>Ten Year Investment Framew</w:t>
        </w:r>
        <w:r w:rsidRPr="00434F52">
          <w:rPr>
            <w:rStyle w:val="Hyperlink"/>
            <w:rFonts w:asciiTheme="minorHAnsi" w:hAnsiTheme="minorHAnsi"/>
          </w:rPr>
          <w:t>o</w:t>
        </w:r>
        <w:r w:rsidRPr="00434F52">
          <w:rPr>
            <w:rStyle w:val="Hyperlink"/>
            <w:rFonts w:asciiTheme="minorHAnsi" w:hAnsiTheme="minorHAnsi"/>
          </w:rPr>
          <w:t>rk</w:t>
        </w:r>
      </w:hyperlink>
      <w:r w:rsidRPr="00434F52">
        <w:rPr>
          <w:rFonts w:asciiTheme="minorHAnsi" w:hAnsiTheme="minorHAnsi"/>
        </w:rPr>
        <w:t xml:space="preserve"> for Science and Technology which underpins Research Council funding uses the UK’s relative citation performance as its first measure of performance; the Research Excellence Framework </w:t>
      </w:r>
      <w:r>
        <w:rPr>
          <w:rFonts w:asciiTheme="minorHAnsi" w:hAnsiTheme="minorHAnsi"/>
        </w:rPr>
        <w:t>uses</w:t>
      </w:r>
      <w:r w:rsidRPr="00434F52">
        <w:rPr>
          <w:rFonts w:asciiTheme="minorHAnsi" w:hAnsiTheme="minorHAnsi"/>
        </w:rPr>
        <w:t xml:space="preserve"> citations to a </w:t>
      </w:r>
      <w:r>
        <w:rPr>
          <w:rFonts w:asciiTheme="minorHAnsi" w:hAnsiTheme="minorHAnsi"/>
        </w:rPr>
        <w:t>limited</w:t>
      </w:r>
      <w:r w:rsidRPr="00434F52">
        <w:rPr>
          <w:rFonts w:asciiTheme="minorHAnsi" w:hAnsiTheme="minorHAnsi"/>
        </w:rPr>
        <w:t xml:space="preserve"> extent </w:t>
      </w:r>
      <w:r>
        <w:rPr>
          <w:rFonts w:asciiTheme="minorHAnsi" w:hAnsiTheme="minorHAnsi"/>
        </w:rPr>
        <w:t xml:space="preserve">in the sciences </w:t>
      </w:r>
      <w:r w:rsidRPr="00434F52">
        <w:rPr>
          <w:rFonts w:asciiTheme="minorHAnsi" w:hAnsiTheme="minorHAnsi"/>
        </w:rPr>
        <w:t xml:space="preserve">as a measure of research quality; the Shanghai Jiao Tong </w:t>
      </w:r>
      <w:hyperlink r:id="rId16" w:history="1">
        <w:r w:rsidRPr="00434F52">
          <w:rPr>
            <w:rStyle w:val="Hyperlink"/>
            <w:rFonts w:asciiTheme="minorHAnsi" w:hAnsiTheme="minorHAnsi"/>
          </w:rPr>
          <w:t>Acade</w:t>
        </w:r>
        <w:r w:rsidRPr="00434F52">
          <w:rPr>
            <w:rStyle w:val="Hyperlink"/>
            <w:rFonts w:asciiTheme="minorHAnsi" w:hAnsiTheme="minorHAnsi"/>
          </w:rPr>
          <w:t>m</w:t>
        </w:r>
        <w:r w:rsidRPr="00434F52">
          <w:rPr>
            <w:rStyle w:val="Hyperlink"/>
            <w:rFonts w:asciiTheme="minorHAnsi" w:hAnsiTheme="minorHAnsi"/>
          </w:rPr>
          <w:t>ic Ranking of World Universities</w:t>
        </w:r>
      </w:hyperlink>
      <w:r w:rsidRPr="00434F52">
        <w:rPr>
          <w:rFonts w:asciiTheme="minorHAnsi" w:hAnsiTheme="minorHAnsi"/>
        </w:rPr>
        <w:t xml:space="preserve"> (which is formally part of this University’s objectives) awards 60% of its scores to three </w:t>
      </w:r>
      <w:proofErr w:type="spellStart"/>
      <w:r w:rsidRPr="00434F52">
        <w:rPr>
          <w:rFonts w:asciiTheme="minorHAnsi" w:hAnsiTheme="minorHAnsi"/>
        </w:rPr>
        <w:t>bibliometric</w:t>
      </w:r>
      <w:proofErr w:type="spellEnd"/>
      <w:r w:rsidRPr="00434F52">
        <w:rPr>
          <w:rFonts w:asciiTheme="minorHAnsi" w:hAnsiTheme="minorHAnsi"/>
        </w:rPr>
        <w:t xml:space="preserve"> indicators. The University independently commissions work on our </w:t>
      </w:r>
      <w:proofErr w:type="spellStart"/>
      <w:r w:rsidRPr="00434F52">
        <w:rPr>
          <w:rFonts w:asciiTheme="minorHAnsi" w:hAnsiTheme="minorHAnsi"/>
        </w:rPr>
        <w:t>bibliometric</w:t>
      </w:r>
      <w:proofErr w:type="spellEnd"/>
      <w:r w:rsidRPr="00434F52">
        <w:rPr>
          <w:rFonts w:asciiTheme="minorHAnsi" w:hAnsiTheme="minorHAnsi"/>
        </w:rPr>
        <w:t xml:space="preserve"> performance based on our share of the world’s most highly cited papers. In addition, citations, where appropriate, are used as a promotion criterion. </w:t>
      </w:r>
    </w:p>
    <w:p w:rsidR="00CF2F2E" w:rsidRPr="00434F52" w:rsidRDefault="00CF2F2E" w:rsidP="004D1CF5">
      <w:pPr>
        <w:jc w:val="both"/>
        <w:rPr>
          <w:rFonts w:asciiTheme="minorHAnsi" w:hAnsiTheme="minorHAnsi"/>
        </w:rPr>
      </w:pPr>
    </w:p>
    <w:p w:rsidR="00CF2F2E" w:rsidRPr="00434F52" w:rsidRDefault="00CF2F2E" w:rsidP="004D1CF5">
      <w:pPr>
        <w:jc w:val="both"/>
        <w:rPr>
          <w:rFonts w:asciiTheme="minorHAnsi" w:hAnsiTheme="minorHAnsi"/>
        </w:rPr>
      </w:pPr>
      <w:r w:rsidRPr="00434F52">
        <w:rPr>
          <w:rFonts w:asciiTheme="minorHAnsi" w:hAnsiTheme="minorHAnsi"/>
        </w:rPr>
        <w:t>The use of these measures is more than an academic exercise, increasingly they will be used both directly and indirectly to drive funding decisions.</w:t>
      </w:r>
    </w:p>
    <w:p w:rsidR="00CF2F2E" w:rsidRPr="00434F52" w:rsidRDefault="00CF2F2E" w:rsidP="004D1CF5">
      <w:pPr>
        <w:jc w:val="both"/>
        <w:rPr>
          <w:rFonts w:asciiTheme="minorHAnsi" w:hAnsiTheme="minorHAnsi"/>
        </w:rPr>
      </w:pPr>
    </w:p>
    <w:p w:rsidR="00CF2F2E" w:rsidRPr="00434F52" w:rsidRDefault="00CF2F2E" w:rsidP="00326D0F">
      <w:pPr>
        <w:pStyle w:val="Heading2"/>
      </w:pPr>
      <w:r w:rsidRPr="00434F52">
        <w:t>Sources and Guides</w:t>
      </w:r>
    </w:p>
    <w:p w:rsidR="00CF2F2E" w:rsidRPr="00434F52" w:rsidRDefault="00CF2F2E" w:rsidP="004D1CF5">
      <w:pPr>
        <w:jc w:val="both"/>
        <w:rPr>
          <w:rFonts w:asciiTheme="minorHAnsi" w:hAnsiTheme="minorHAnsi"/>
        </w:rPr>
      </w:pPr>
      <w:r w:rsidRPr="00434F52">
        <w:rPr>
          <w:rFonts w:asciiTheme="minorHAnsi" w:hAnsiTheme="minorHAnsi"/>
        </w:rPr>
        <w:t xml:space="preserve">Two reasonably clear guides to using </w:t>
      </w:r>
      <w:proofErr w:type="spellStart"/>
      <w:r w:rsidRPr="00434F52">
        <w:rPr>
          <w:rFonts w:asciiTheme="minorHAnsi" w:hAnsiTheme="minorHAnsi"/>
        </w:rPr>
        <w:t>bibliometrics</w:t>
      </w:r>
      <w:proofErr w:type="spellEnd"/>
      <w:r w:rsidRPr="00434F52">
        <w:rPr>
          <w:rFonts w:asciiTheme="minorHAnsi" w:hAnsiTheme="minorHAnsi"/>
        </w:rPr>
        <w:t xml:space="preserve"> (and some of the limitations) are:</w:t>
      </w:r>
    </w:p>
    <w:p w:rsidR="00CF2F2E" w:rsidRPr="00434F52" w:rsidRDefault="00CF2F2E" w:rsidP="004D1CF5">
      <w:pPr>
        <w:jc w:val="both"/>
        <w:rPr>
          <w:rFonts w:asciiTheme="minorHAnsi" w:hAnsiTheme="minorHAnsi"/>
        </w:rPr>
      </w:pPr>
    </w:p>
    <w:p w:rsidR="00CF2F2E" w:rsidRPr="00434F52" w:rsidRDefault="00CF2F2E" w:rsidP="004D1CF5">
      <w:pPr>
        <w:jc w:val="both"/>
        <w:rPr>
          <w:rFonts w:asciiTheme="minorHAnsi" w:hAnsiTheme="minorHAnsi"/>
        </w:rPr>
      </w:pPr>
      <w:r w:rsidRPr="00434F52">
        <w:rPr>
          <w:rFonts w:asciiTheme="minorHAnsi" w:hAnsiTheme="minorHAnsi"/>
        </w:rPr>
        <w:t xml:space="preserve">a) </w:t>
      </w:r>
      <w:hyperlink r:id="rId17" w:history="1">
        <w:r w:rsidRPr="00434F52">
          <w:rPr>
            <w:rStyle w:val="Hyperlink"/>
            <w:rFonts w:asciiTheme="minorHAnsi" w:hAnsiTheme="minorHAnsi"/>
          </w:rPr>
          <w:t xml:space="preserve">The use of </w:t>
        </w:r>
        <w:proofErr w:type="spellStart"/>
        <w:r w:rsidRPr="00434F52">
          <w:rPr>
            <w:rStyle w:val="Hyperlink"/>
            <w:rFonts w:asciiTheme="minorHAnsi" w:hAnsiTheme="minorHAnsi"/>
          </w:rPr>
          <w:t>bibliometrics</w:t>
        </w:r>
        <w:proofErr w:type="spellEnd"/>
        <w:r w:rsidRPr="00434F52">
          <w:rPr>
            <w:rStyle w:val="Hyperlink"/>
            <w:rFonts w:asciiTheme="minorHAnsi" w:hAnsiTheme="minorHAnsi"/>
          </w:rPr>
          <w:t xml:space="preserve"> to measure research quali</w:t>
        </w:r>
        <w:r w:rsidRPr="00434F52">
          <w:rPr>
            <w:rStyle w:val="Hyperlink"/>
            <w:rFonts w:asciiTheme="minorHAnsi" w:hAnsiTheme="minorHAnsi"/>
          </w:rPr>
          <w:t>t</w:t>
        </w:r>
        <w:r w:rsidRPr="00434F52">
          <w:rPr>
            <w:rStyle w:val="Hyperlink"/>
            <w:rFonts w:asciiTheme="minorHAnsi" w:hAnsiTheme="minorHAnsi"/>
          </w:rPr>
          <w:t>y in UK higher education</w:t>
        </w:r>
      </w:hyperlink>
      <w:r w:rsidRPr="00434F52">
        <w:rPr>
          <w:rFonts w:asciiTheme="minorHAnsi" w:hAnsiTheme="minorHAnsi"/>
        </w:rPr>
        <w:t xml:space="preserve"> institutions a report by Evidence Ltd for UUK (tailored to the UK situation); and </w:t>
      </w:r>
    </w:p>
    <w:p w:rsidR="00CF2F2E" w:rsidRPr="00434F52" w:rsidRDefault="00CF2F2E" w:rsidP="004D1CF5">
      <w:pPr>
        <w:jc w:val="both"/>
        <w:rPr>
          <w:rFonts w:asciiTheme="minorHAnsi" w:hAnsiTheme="minorHAnsi"/>
        </w:rPr>
      </w:pPr>
      <w:r w:rsidRPr="00434F52">
        <w:rPr>
          <w:rFonts w:asciiTheme="minorHAnsi" w:hAnsiTheme="minorHAnsi"/>
        </w:rPr>
        <w:t xml:space="preserve">b) </w:t>
      </w:r>
      <w:hyperlink r:id="rId18" w:history="1">
        <w:r w:rsidRPr="00DE5330">
          <w:rPr>
            <w:rStyle w:val="Hyperlink"/>
            <w:rFonts w:asciiTheme="minorHAnsi" w:hAnsiTheme="minorHAnsi"/>
          </w:rPr>
          <w:t>White Paper – Using</w:t>
        </w:r>
        <w:r w:rsidRPr="00DE5330">
          <w:rPr>
            <w:rStyle w:val="Hyperlink"/>
            <w:rFonts w:asciiTheme="minorHAnsi" w:hAnsiTheme="minorHAnsi"/>
          </w:rPr>
          <w:t xml:space="preserve"> </w:t>
        </w:r>
        <w:proofErr w:type="spellStart"/>
        <w:r w:rsidRPr="00DE5330">
          <w:rPr>
            <w:rStyle w:val="Hyperlink"/>
            <w:rFonts w:asciiTheme="minorHAnsi" w:hAnsiTheme="minorHAnsi"/>
          </w:rPr>
          <w:t>Bibliometrics</w:t>
        </w:r>
        <w:proofErr w:type="spellEnd"/>
      </w:hyperlink>
      <w:r w:rsidRPr="00434F52">
        <w:rPr>
          <w:rFonts w:asciiTheme="minorHAnsi" w:hAnsiTheme="minorHAnsi"/>
        </w:rPr>
        <w:t>, produced by Thomson Reuters.</w:t>
      </w:r>
    </w:p>
    <w:p w:rsidR="00CF2F2E" w:rsidRPr="00434F52" w:rsidRDefault="00CF2F2E" w:rsidP="004D1CF5">
      <w:pPr>
        <w:jc w:val="both"/>
        <w:rPr>
          <w:rFonts w:asciiTheme="minorHAnsi" w:hAnsiTheme="minorHAnsi"/>
        </w:rPr>
      </w:pPr>
    </w:p>
    <w:p w:rsidR="00CF2F2E" w:rsidRPr="00434F52" w:rsidRDefault="00CF2F2E" w:rsidP="004D1CF5">
      <w:pPr>
        <w:jc w:val="both"/>
        <w:rPr>
          <w:rFonts w:asciiTheme="minorHAnsi" w:hAnsiTheme="minorHAnsi"/>
        </w:rPr>
      </w:pPr>
      <w:r w:rsidRPr="00434F52">
        <w:rPr>
          <w:rFonts w:asciiTheme="minorHAnsi" w:hAnsiTheme="minorHAnsi"/>
        </w:rPr>
        <w:t xml:space="preserve">This firm is the producer of the most widely used citation database, known also as the </w:t>
      </w:r>
      <w:hyperlink r:id="rId19" w:history="1">
        <w:r w:rsidRPr="00C44E06">
          <w:rPr>
            <w:rStyle w:val="Hyperlink"/>
            <w:rFonts w:asciiTheme="minorHAnsi" w:hAnsiTheme="minorHAnsi"/>
          </w:rPr>
          <w:t>ISI Web of Kno</w:t>
        </w:r>
        <w:r w:rsidRPr="00C44E06">
          <w:rPr>
            <w:rStyle w:val="Hyperlink"/>
            <w:rFonts w:asciiTheme="minorHAnsi" w:hAnsiTheme="minorHAnsi"/>
          </w:rPr>
          <w:t>w</w:t>
        </w:r>
        <w:r w:rsidRPr="00C44E06">
          <w:rPr>
            <w:rStyle w:val="Hyperlink"/>
            <w:rFonts w:asciiTheme="minorHAnsi" w:hAnsiTheme="minorHAnsi"/>
          </w:rPr>
          <w:t>ledge</w:t>
        </w:r>
      </w:hyperlink>
      <w:r w:rsidRPr="00434F52">
        <w:rPr>
          <w:rFonts w:asciiTheme="minorHAnsi" w:hAnsiTheme="minorHAnsi"/>
        </w:rPr>
        <w:t xml:space="preserve"> and Web of Science (which includes the </w:t>
      </w:r>
      <w:hyperlink r:id="rId20" w:history="1">
        <w:r w:rsidRPr="00434F52">
          <w:rPr>
            <w:rStyle w:val="Hyperlink"/>
            <w:rFonts w:asciiTheme="minorHAnsi" w:hAnsiTheme="minorHAnsi"/>
          </w:rPr>
          <w:t xml:space="preserve">Social </w:t>
        </w:r>
        <w:r w:rsidRPr="00434F52">
          <w:rPr>
            <w:rStyle w:val="Hyperlink"/>
            <w:rFonts w:asciiTheme="minorHAnsi" w:hAnsiTheme="minorHAnsi"/>
          </w:rPr>
          <w:t>Sciences Citation Index</w:t>
        </w:r>
      </w:hyperlink>
      <w:r w:rsidRPr="00434F52">
        <w:rPr>
          <w:rFonts w:asciiTheme="minorHAnsi" w:hAnsiTheme="minorHAnsi"/>
        </w:rPr>
        <w:t xml:space="preserve">). Apart from Web of Knowledge there are two other main sources used for </w:t>
      </w:r>
      <w:proofErr w:type="spellStart"/>
      <w:r w:rsidRPr="00434F52">
        <w:rPr>
          <w:rFonts w:asciiTheme="minorHAnsi" w:hAnsiTheme="minorHAnsi"/>
        </w:rPr>
        <w:t>bibliometrics</w:t>
      </w:r>
      <w:proofErr w:type="spellEnd"/>
      <w:r w:rsidRPr="00434F52">
        <w:rPr>
          <w:rFonts w:asciiTheme="minorHAnsi" w:hAnsiTheme="minorHAnsi"/>
        </w:rPr>
        <w:t xml:space="preserve">, </w:t>
      </w:r>
      <w:hyperlink r:id="rId21" w:history="1">
        <w:r w:rsidRPr="00434F52">
          <w:rPr>
            <w:rStyle w:val="Hyperlink"/>
            <w:rFonts w:asciiTheme="minorHAnsi" w:hAnsiTheme="minorHAnsi"/>
          </w:rPr>
          <w:t>SCO</w:t>
        </w:r>
        <w:r w:rsidRPr="00434F52">
          <w:rPr>
            <w:rStyle w:val="Hyperlink"/>
            <w:rFonts w:asciiTheme="minorHAnsi" w:hAnsiTheme="minorHAnsi"/>
          </w:rPr>
          <w:t>PUS</w:t>
        </w:r>
      </w:hyperlink>
      <w:r w:rsidRPr="00434F52">
        <w:rPr>
          <w:rFonts w:asciiTheme="minorHAnsi" w:hAnsiTheme="minorHAnsi"/>
        </w:rPr>
        <w:t xml:space="preserve"> – an Elsevier product, and </w:t>
      </w:r>
      <w:hyperlink r:id="rId22" w:history="1">
        <w:r w:rsidRPr="00434F52">
          <w:rPr>
            <w:rStyle w:val="Hyperlink"/>
            <w:rFonts w:asciiTheme="minorHAnsi" w:hAnsiTheme="minorHAnsi"/>
          </w:rPr>
          <w:t>Google Scholar</w:t>
        </w:r>
      </w:hyperlink>
      <w:r w:rsidRPr="00434F52">
        <w:rPr>
          <w:rFonts w:asciiTheme="minorHAnsi" w:hAnsiTheme="minorHAnsi"/>
        </w:rPr>
        <w:t xml:space="preserve">. All are freely available at the University. Scopus claims a wider coverage than ISI and a more Eurocentric outlook. Google Scholar is in many ways more useful for social science and arts and humanities because it picks up more citations from conference papers, official reports </w:t>
      </w:r>
      <w:proofErr w:type="spellStart"/>
      <w:r w:rsidRPr="00434F52">
        <w:rPr>
          <w:rFonts w:asciiTheme="minorHAnsi" w:hAnsiTheme="minorHAnsi"/>
        </w:rPr>
        <w:t>etc</w:t>
      </w:r>
      <w:proofErr w:type="spellEnd"/>
      <w:r w:rsidRPr="00434F52">
        <w:rPr>
          <w:rFonts w:asciiTheme="minorHAnsi" w:hAnsiTheme="minorHAnsi"/>
        </w:rPr>
        <w:t xml:space="preserve"> but on the other hand it is not drawing upon a peer reviewed database. A useful analytical tool for producing individual profiles from Google Scholar can be freely downloaded. It is called </w:t>
      </w:r>
      <w:hyperlink r:id="rId23" w:history="1">
        <w:proofErr w:type="spellStart"/>
        <w:r w:rsidRPr="00434F52">
          <w:rPr>
            <w:rStyle w:val="Hyperlink"/>
            <w:rFonts w:asciiTheme="minorHAnsi" w:hAnsiTheme="minorHAnsi"/>
          </w:rPr>
          <w:t>Harzing’s</w:t>
        </w:r>
        <w:proofErr w:type="spellEnd"/>
        <w:r w:rsidRPr="00434F52">
          <w:rPr>
            <w:rStyle w:val="Hyperlink"/>
            <w:rFonts w:asciiTheme="minorHAnsi" w:hAnsiTheme="minorHAnsi"/>
          </w:rPr>
          <w:t xml:space="preserve"> Publish o</w:t>
        </w:r>
        <w:r w:rsidRPr="00434F52">
          <w:rPr>
            <w:rStyle w:val="Hyperlink"/>
            <w:rFonts w:asciiTheme="minorHAnsi" w:hAnsiTheme="minorHAnsi"/>
          </w:rPr>
          <w:t>r Perish</w:t>
        </w:r>
      </w:hyperlink>
      <w:r w:rsidRPr="00434F52">
        <w:rPr>
          <w:rFonts w:asciiTheme="minorHAnsi" w:hAnsiTheme="minorHAnsi"/>
        </w:rPr>
        <w:t xml:space="preserve">. If using this be sure to uncheck irrelevant references by people with the same name (known to </w:t>
      </w:r>
      <w:proofErr w:type="spellStart"/>
      <w:r w:rsidRPr="00434F52">
        <w:rPr>
          <w:rFonts w:asciiTheme="minorHAnsi" w:hAnsiTheme="minorHAnsi"/>
        </w:rPr>
        <w:t>bibliometricians</w:t>
      </w:r>
      <w:proofErr w:type="spellEnd"/>
      <w:r w:rsidRPr="00434F52">
        <w:rPr>
          <w:rFonts w:asciiTheme="minorHAnsi" w:hAnsiTheme="minorHAnsi"/>
        </w:rPr>
        <w:t xml:space="preserve"> as homonyms!).</w:t>
      </w:r>
    </w:p>
    <w:p w:rsidR="00CF2F2E" w:rsidRPr="00434F52" w:rsidRDefault="00CF2F2E" w:rsidP="004D1CF5">
      <w:pPr>
        <w:jc w:val="both"/>
        <w:rPr>
          <w:rFonts w:asciiTheme="minorHAnsi" w:hAnsiTheme="minorHAnsi"/>
        </w:rPr>
      </w:pPr>
    </w:p>
    <w:p w:rsidR="00CF2F2E" w:rsidRPr="00434F52" w:rsidRDefault="00CF2F2E" w:rsidP="00326D0F">
      <w:pPr>
        <w:pStyle w:val="Heading2"/>
      </w:pPr>
      <w:r w:rsidRPr="00434F52">
        <w:t>Principal Measures Used and Benchmarks</w:t>
      </w:r>
    </w:p>
    <w:p w:rsidR="00CF2F2E" w:rsidRPr="00434F52" w:rsidRDefault="00CF2F2E" w:rsidP="004D1CF5">
      <w:pPr>
        <w:jc w:val="both"/>
        <w:rPr>
          <w:rFonts w:asciiTheme="minorHAnsi" w:hAnsiTheme="minorHAnsi"/>
        </w:rPr>
      </w:pPr>
      <w:r w:rsidRPr="00434F52">
        <w:rPr>
          <w:rFonts w:asciiTheme="minorHAnsi" w:hAnsiTheme="minorHAnsi"/>
        </w:rPr>
        <w:t xml:space="preserve">Many indicators can be derived from </w:t>
      </w:r>
      <w:proofErr w:type="spellStart"/>
      <w:r w:rsidRPr="00434F52">
        <w:rPr>
          <w:rFonts w:asciiTheme="minorHAnsi" w:hAnsiTheme="minorHAnsi"/>
        </w:rPr>
        <w:t>bibliometrics</w:t>
      </w:r>
      <w:proofErr w:type="spellEnd"/>
      <w:r w:rsidRPr="00434F52">
        <w:rPr>
          <w:rFonts w:asciiTheme="minorHAnsi" w:hAnsiTheme="minorHAnsi"/>
        </w:rPr>
        <w:t xml:space="preserve"> but the two most important are:</w:t>
      </w:r>
    </w:p>
    <w:p w:rsidR="00CF2F2E" w:rsidRPr="00434F52" w:rsidRDefault="00CF2F2E" w:rsidP="004D1CF5">
      <w:pPr>
        <w:jc w:val="both"/>
        <w:rPr>
          <w:rFonts w:asciiTheme="minorHAnsi" w:hAnsiTheme="minorHAnsi"/>
        </w:rPr>
      </w:pPr>
    </w:p>
    <w:p w:rsidR="00CF2F2E" w:rsidRPr="00434F52" w:rsidRDefault="00CF2F2E" w:rsidP="004D1CF5">
      <w:pPr>
        <w:jc w:val="both"/>
        <w:rPr>
          <w:rFonts w:asciiTheme="minorHAnsi" w:hAnsiTheme="minorHAnsi"/>
        </w:rPr>
      </w:pPr>
      <w:r w:rsidRPr="00434F52">
        <w:rPr>
          <w:rFonts w:asciiTheme="minorHAnsi" w:hAnsiTheme="minorHAnsi"/>
          <w:i/>
        </w:rPr>
        <w:t>Publication count</w:t>
      </w:r>
      <w:r w:rsidRPr="00434F52">
        <w:rPr>
          <w:rFonts w:asciiTheme="minorHAnsi" w:hAnsiTheme="minorHAnsi"/>
        </w:rPr>
        <w:t xml:space="preserve"> or total number of publications – this counts the total number of publications in a given list of journals, normally those in the ISI database (which is itself mainly based upon those journals which receive the most citations (high Journal Impact Factor). This is used for the Shanghai rankings. Papers in the Social Science Citation Index receive a double weighting compared to those in the Science Citation Index to reflect that fact that fewer outputs are produced in our subjects.</w:t>
      </w:r>
    </w:p>
    <w:p w:rsidR="00CF2F2E" w:rsidRPr="00434F52" w:rsidRDefault="00CF2F2E" w:rsidP="004D1CF5">
      <w:pPr>
        <w:jc w:val="both"/>
        <w:rPr>
          <w:rFonts w:asciiTheme="minorHAnsi" w:hAnsiTheme="minorHAnsi"/>
        </w:rPr>
      </w:pPr>
    </w:p>
    <w:p w:rsidR="00CF2F2E" w:rsidRDefault="00CF2F2E" w:rsidP="004D1CF5">
      <w:pPr>
        <w:jc w:val="both"/>
        <w:rPr>
          <w:rFonts w:asciiTheme="minorHAnsi" w:hAnsiTheme="minorHAnsi"/>
        </w:rPr>
      </w:pPr>
      <w:r w:rsidRPr="00434F52">
        <w:rPr>
          <w:rFonts w:asciiTheme="minorHAnsi" w:hAnsiTheme="minorHAnsi"/>
          <w:i/>
        </w:rPr>
        <w:t>Citations per paper</w:t>
      </w:r>
      <w:r w:rsidRPr="00434F52">
        <w:rPr>
          <w:rFonts w:asciiTheme="minorHAnsi" w:hAnsiTheme="minorHAnsi"/>
        </w:rPr>
        <w:t xml:space="preserve"> – sometimes described as the ‘crown indicator’, this calculates the average number of citations per paper, or the distribution of these citations, for a given institution, country etc. To allow for the fact that there are very different populations of researchers in different fields, and for the accumulation of citations over time, this is usually normalised by dividing citations per paper by the average impact of all papers in the given field in the year of publication. Normalisation also differentiates by paper </w:t>
      </w:r>
      <w:r w:rsidRPr="00434F52">
        <w:rPr>
          <w:rFonts w:asciiTheme="minorHAnsi" w:hAnsiTheme="minorHAnsi"/>
          <w:i/>
        </w:rPr>
        <w:t>type</w:t>
      </w:r>
      <w:r w:rsidRPr="00434F52">
        <w:rPr>
          <w:rFonts w:asciiTheme="minorHAnsi" w:hAnsiTheme="minorHAnsi"/>
        </w:rPr>
        <w:t xml:space="preserve">, measuring reviews against other reviews and original research articles against their equivalents. </w:t>
      </w:r>
    </w:p>
    <w:p w:rsidR="00CF2F2E" w:rsidRPr="00434F52" w:rsidRDefault="00CF2F2E" w:rsidP="004D1CF5">
      <w:pPr>
        <w:jc w:val="both"/>
        <w:rPr>
          <w:rFonts w:asciiTheme="minorHAnsi" w:hAnsiTheme="minorHAnsi"/>
        </w:rPr>
      </w:pPr>
    </w:p>
    <w:p w:rsidR="00CF2F2E" w:rsidRPr="00434F52" w:rsidRDefault="00CF2F2E" w:rsidP="004D1CF5">
      <w:pPr>
        <w:jc w:val="both"/>
        <w:rPr>
          <w:rFonts w:asciiTheme="minorHAnsi" w:hAnsiTheme="minorHAnsi"/>
        </w:rPr>
      </w:pPr>
      <w:r w:rsidRPr="00434F52">
        <w:rPr>
          <w:rFonts w:asciiTheme="minorHAnsi" w:hAnsiTheme="minorHAnsi"/>
        </w:rPr>
        <w:t>Some RAE</w:t>
      </w:r>
      <w:r>
        <w:rPr>
          <w:rFonts w:asciiTheme="minorHAnsi" w:hAnsiTheme="minorHAnsi"/>
        </w:rPr>
        <w:t>/REF</w:t>
      </w:r>
      <w:r w:rsidRPr="00434F52">
        <w:rPr>
          <w:rFonts w:asciiTheme="minorHAnsi" w:hAnsiTheme="minorHAnsi"/>
        </w:rPr>
        <w:t xml:space="preserve"> panels in the past have u</w:t>
      </w:r>
      <w:r>
        <w:rPr>
          <w:rFonts w:asciiTheme="minorHAnsi" w:hAnsiTheme="minorHAnsi"/>
        </w:rPr>
        <w:t xml:space="preserve">sed Journal Impact Factors as </w:t>
      </w:r>
      <w:r w:rsidRPr="00434F52">
        <w:rPr>
          <w:rFonts w:asciiTheme="minorHAnsi" w:hAnsiTheme="minorHAnsi"/>
        </w:rPr>
        <w:t>shorthand for assessing the quality of papers published in those journals. Quoting ISI’s Journal Citation Reports which lists Impact Factors, this is defined as follows:</w:t>
      </w:r>
    </w:p>
    <w:p w:rsidR="00CF2F2E" w:rsidRPr="00434F52" w:rsidRDefault="00CF2F2E" w:rsidP="004D1CF5">
      <w:pPr>
        <w:jc w:val="both"/>
        <w:rPr>
          <w:rFonts w:asciiTheme="minorHAnsi" w:hAnsiTheme="minorHAnsi"/>
        </w:rPr>
      </w:pPr>
    </w:p>
    <w:p w:rsidR="00CF2F2E" w:rsidRPr="00434F52" w:rsidRDefault="00CF2F2E" w:rsidP="004D1CF5">
      <w:pPr>
        <w:ind w:left="720"/>
        <w:jc w:val="both"/>
        <w:rPr>
          <w:rFonts w:asciiTheme="minorHAnsi" w:hAnsiTheme="minorHAnsi"/>
        </w:rPr>
      </w:pPr>
      <w:r w:rsidRPr="00434F52">
        <w:rPr>
          <w:rFonts w:asciiTheme="minorHAnsi" w:hAnsiTheme="minorHAnsi"/>
        </w:rPr>
        <w:t xml:space="preserve">“The journal Impact Factor is the average number of times articles from the journal published in the past two years have been cited in the JCR year. The Impact Factor is calculated by dividing the number of citations in the JCR year </w:t>
      </w:r>
      <w:r w:rsidRPr="00434F52">
        <w:rPr>
          <w:rFonts w:asciiTheme="minorHAnsi" w:hAnsiTheme="minorHAnsi"/>
        </w:rPr>
        <w:lastRenderedPageBreak/>
        <w:t>by the total number of articles published in the two previous years. An Impact Factor of 1.0 means that, on average, the articles published one or two year ago have been cited one time. An Impact Factor of 2.5 means that, on average, the articles published one or two year ago have been cited two and a half times. Citing articles may be from the same journal; most citing articles are from different journals.”</w:t>
      </w:r>
    </w:p>
    <w:p w:rsidR="00CF2F2E" w:rsidRPr="00434F52" w:rsidRDefault="00CF2F2E" w:rsidP="004D1CF5">
      <w:pPr>
        <w:ind w:left="720"/>
        <w:jc w:val="both"/>
        <w:rPr>
          <w:rFonts w:asciiTheme="minorHAnsi" w:hAnsiTheme="minorHAnsi"/>
        </w:rPr>
      </w:pPr>
    </w:p>
    <w:p w:rsidR="00CF2F2E" w:rsidRPr="00434F52" w:rsidRDefault="00CF2F2E" w:rsidP="004D1CF5">
      <w:pPr>
        <w:jc w:val="both"/>
        <w:rPr>
          <w:rFonts w:asciiTheme="minorHAnsi" w:hAnsiTheme="minorHAnsi"/>
        </w:rPr>
      </w:pPr>
      <w:r w:rsidRPr="00434F52">
        <w:rPr>
          <w:rFonts w:asciiTheme="minorHAnsi" w:hAnsiTheme="minorHAnsi"/>
        </w:rPr>
        <w:t>In fact an impact factor is a poor tool for analysis of individual papers as a high impact factor may be driven by a few papers attracting a very large number of citations.</w:t>
      </w:r>
      <w:r w:rsidRPr="00434F52">
        <w:rPr>
          <w:rStyle w:val="FootnoteReference"/>
          <w:rFonts w:asciiTheme="minorHAnsi" w:hAnsiTheme="minorHAnsi"/>
        </w:rPr>
        <w:footnoteReference w:id="3"/>
      </w:r>
      <w:r w:rsidRPr="00434F52">
        <w:rPr>
          <w:rFonts w:asciiTheme="minorHAnsi" w:hAnsiTheme="minorHAnsi"/>
        </w:rPr>
        <w:t xml:space="preserve"> Conversely 48.0 percent of social sciences articles and 93.1 percent of</w:t>
      </w:r>
    </w:p>
    <w:p w:rsidR="00CF2F2E" w:rsidRPr="00434F52" w:rsidRDefault="00CF2F2E" w:rsidP="004D1CF5">
      <w:pPr>
        <w:jc w:val="both"/>
        <w:rPr>
          <w:rFonts w:asciiTheme="minorHAnsi" w:hAnsiTheme="minorHAnsi"/>
        </w:rPr>
      </w:pPr>
      <w:r w:rsidRPr="00434F52">
        <w:rPr>
          <w:rFonts w:asciiTheme="minorHAnsi" w:hAnsiTheme="minorHAnsi"/>
        </w:rPr>
        <w:t>articles in arts and humanities journals are never cited.</w:t>
      </w:r>
      <w:r w:rsidRPr="00434F52">
        <w:rPr>
          <w:rStyle w:val="FootnoteReference"/>
          <w:rFonts w:asciiTheme="minorHAnsi" w:hAnsiTheme="minorHAnsi"/>
        </w:rPr>
        <w:footnoteReference w:id="4"/>
      </w:r>
      <w:r w:rsidRPr="00434F52">
        <w:rPr>
          <w:rFonts w:asciiTheme="minorHAnsi" w:hAnsiTheme="minorHAnsi"/>
        </w:rPr>
        <w:t xml:space="preserve"> On the other hand most highly cited papers (possibly 90%) are published in the top 10% of journals by impact factor.</w:t>
      </w:r>
    </w:p>
    <w:p w:rsidR="00CF2F2E" w:rsidRPr="00434F52" w:rsidRDefault="00CF2F2E" w:rsidP="004D1CF5">
      <w:pPr>
        <w:jc w:val="both"/>
        <w:rPr>
          <w:rFonts w:asciiTheme="minorHAnsi" w:hAnsiTheme="minorHAnsi"/>
        </w:rPr>
      </w:pPr>
    </w:p>
    <w:p w:rsidR="00CF2F2E" w:rsidRPr="00434F52" w:rsidRDefault="00CF2F2E" w:rsidP="004D1CF5">
      <w:pPr>
        <w:jc w:val="both"/>
        <w:rPr>
          <w:rFonts w:asciiTheme="minorHAnsi" w:hAnsiTheme="minorHAnsi"/>
        </w:rPr>
      </w:pPr>
      <w:r w:rsidRPr="00434F52">
        <w:rPr>
          <w:rFonts w:asciiTheme="minorHAnsi" w:hAnsiTheme="minorHAnsi"/>
        </w:rPr>
        <w:t>Inspection of impact factors tells us that the ‘hurdle’ to be in the upper echelons is quite low for most Faculty subjects. Hence, the highest impact factor for a sociology journal is 3.338, rising to 5.113 over 5 years (</w:t>
      </w:r>
      <w:r w:rsidRPr="00434F52">
        <w:rPr>
          <w:rFonts w:asciiTheme="minorHAnsi" w:hAnsiTheme="minorHAnsi"/>
          <w:i/>
        </w:rPr>
        <w:t>American Journal of Sociology</w:t>
      </w:r>
      <w:r w:rsidRPr="00434F52">
        <w:rPr>
          <w:rFonts w:asciiTheme="minorHAnsi" w:hAnsiTheme="minorHAnsi"/>
        </w:rPr>
        <w:t xml:space="preserve">). For business the </w:t>
      </w:r>
      <w:r w:rsidRPr="00434F52">
        <w:rPr>
          <w:rFonts w:asciiTheme="minorHAnsi" w:hAnsiTheme="minorHAnsi"/>
          <w:i/>
        </w:rPr>
        <w:t>Academy of Management Journal</w:t>
      </w:r>
      <w:r w:rsidRPr="00434F52">
        <w:rPr>
          <w:rFonts w:asciiTheme="minorHAnsi" w:hAnsiTheme="minorHAnsi"/>
        </w:rPr>
        <w:t xml:space="preserve"> scores 5.017 and 6.029 respectively. The numbers fall away fast – number 10 in Sociology scores 1.577/2.366 respectively.</w:t>
      </w:r>
    </w:p>
    <w:p w:rsidR="00CF2F2E" w:rsidRPr="00434F52" w:rsidRDefault="00CF2F2E" w:rsidP="004D1CF5">
      <w:pPr>
        <w:jc w:val="both"/>
        <w:rPr>
          <w:rFonts w:asciiTheme="minorHAnsi" w:hAnsiTheme="minorHAnsi"/>
        </w:rPr>
      </w:pPr>
    </w:p>
    <w:p w:rsidR="00CF2F2E" w:rsidRPr="00434F52" w:rsidRDefault="00CF2F2E" w:rsidP="004D1CF5">
      <w:pPr>
        <w:jc w:val="both"/>
        <w:rPr>
          <w:rFonts w:asciiTheme="minorHAnsi" w:hAnsiTheme="minorHAnsi"/>
        </w:rPr>
      </w:pPr>
      <w:r w:rsidRPr="00434F52">
        <w:rPr>
          <w:rFonts w:asciiTheme="minorHAnsi" w:hAnsiTheme="minorHAnsi"/>
        </w:rPr>
        <w:t xml:space="preserve">On the other hand the most highly cited researchers score very highly indeed. Among our </w:t>
      </w:r>
      <w:proofErr w:type="spellStart"/>
      <w:r w:rsidRPr="00434F52">
        <w:rPr>
          <w:rFonts w:asciiTheme="minorHAnsi" w:hAnsiTheme="minorHAnsi"/>
        </w:rPr>
        <w:t>iconics</w:t>
      </w:r>
      <w:proofErr w:type="spellEnd"/>
      <w:r w:rsidRPr="00434F52">
        <w:rPr>
          <w:rFonts w:asciiTheme="minorHAnsi" w:hAnsiTheme="minorHAnsi"/>
        </w:rPr>
        <w:t xml:space="preserve"> we can see for example:</w:t>
      </w:r>
    </w:p>
    <w:p w:rsidR="00CF2F2E" w:rsidRPr="00434F52" w:rsidRDefault="00CF2F2E" w:rsidP="004D1CF5">
      <w:pPr>
        <w:jc w:val="both"/>
        <w:rPr>
          <w:rFonts w:asciiTheme="minorHAnsi" w:hAnsiTheme="minorHAnsi"/>
        </w:rPr>
      </w:pPr>
    </w:p>
    <w:p w:rsidR="00CF2F2E" w:rsidRPr="00434F52" w:rsidRDefault="00CF2F2E" w:rsidP="004D1CF5">
      <w:pPr>
        <w:jc w:val="both"/>
        <w:rPr>
          <w:rFonts w:asciiTheme="minorHAnsi" w:hAnsiTheme="minorHAnsi"/>
          <w:b/>
        </w:rPr>
      </w:pPr>
      <w:r w:rsidRPr="00434F52">
        <w:rPr>
          <w:rFonts w:asciiTheme="minorHAnsi" w:hAnsiTheme="minorHAnsi"/>
          <w:b/>
        </w:rPr>
        <w:t>Nelson RR</w:t>
      </w:r>
      <w:r w:rsidRPr="00434F52">
        <w:rPr>
          <w:rFonts w:asciiTheme="minorHAnsi" w:hAnsiTheme="minorHAnsi"/>
        </w:rPr>
        <w:t xml:space="preserve">  and Winter S,  In Search of Useful Theory of Innovation </w:t>
      </w:r>
      <w:r w:rsidRPr="00434F52">
        <w:rPr>
          <w:rFonts w:asciiTheme="minorHAnsi" w:hAnsiTheme="minorHAnsi"/>
          <w:i/>
        </w:rPr>
        <w:t>Research Policy</w:t>
      </w:r>
      <w:r w:rsidRPr="00434F52">
        <w:rPr>
          <w:rFonts w:asciiTheme="minorHAnsi" w:hAnsiTheme="minorHAnsi"/>
        </w:rPr>
        <w:t xml:space="preserve"> 6:1 1977  pp 36-76  </w:t>
      </w:r>
      <w:r w:rsidRPr="00434F52">
        <w:rPr>
          <w:rFonts w:asciiTheme="minorHAnsi" w:hAnsiTheme="minorHAnsi"/>
          <w:b/>
        </w:rPr>
        <w:t xml:space="preserve">375 citations on </w:t>
      </w:r>
      <w:proofErr w:type="spellStart"/>
      <w:r w:rsidRPr="00434F52">
        <w:rPr>
          <w:rFonts w:asciiTheme="minorHAnsi" w:hAnsiTheme="minorHAnsi"/>
          <w:b/>
        </w:rPr>
        <w:t>WoS</w:t>
      </w:r>
      <w:proofErr w:type="spellEnd"/>
      <w:r w:rsidRPr="00434F52">
        <w:rPr>
          <w:rFonts w:asciiTheme="minorHAnsi" w:hAnsiTheme="minorHAnsi"/>
          <w:b/>
        </w:rPr>
        <w:t xml:space="preserve">, </w:t>
      </w:r>
    </w:p>
    <w:p w:rsidR="00CF2F2E" w:rsidRPr="00434F52" w:rsidRDefault="00CF2F2E" w:rsidP="004D1CF5">
      <w:pPr>
        <w:jc w:val="both"/>
        <w:rPr>
          <w:rFonts w:asciiTheme="minorHAnsi" w:hAnsiTheme="minorHAnsi"/>
          <w:b/>
        </w:rPr>
      </w:pPr>
    </w:p>
    <w:p w:rsidR="00CF2F2E" w:rsidRPr="00434F52" w:rsidRDefault="00CF2F2E" w:rsidP="004D1CF5">
      <w:pPr>
        <w:jc w:val="both"/>
        <w:rPr>
          <w:rFonts w:asciiTheme="minorHAnsi" w:hAnsiTheme="minorHAnsi"/>
        </w:rPr>
      </w:pPr>
      <w:r w:rsidRPr="00434F52">
        <w:rPr>
          <w:rFonts w:asciiTheme="minorHAnsi" w:hAnsiTheme="minorHAnsi"/>
        </w:rPr>
        <w:t xml:space="preserve">Rothschild M and </w:t>
      </w:r>
      <w:proofErr w:type="spellStart"/>
      <w:r w:rsidRPr="00434F52">
        <w:rPr>
          <w:rFonts w:asciiTheme="minorHAnsi" w:hAnsiTheme="minorHAnsi"/>
          <w:b/>
        </w:rPr>
        <w:t>Stiglitz</w:t>
      </w:r>
      <w:proofErr w:type="spellEnd"/>
      <w:r w:rsidRPr="00434F52">
        <w:rPr>
          <w:rFonts w:asciiTheme="minorHAnsi" w:hAnsiTheme="minorHAnsi"/>
          <w:b/>
        </w:rPr>
        <w:t xml:space="preserve"> JE</w:t>
      </w:r>
      <w:r w:rsidRPr="00434F52">
        <w:rPr>
          <w:rFonts w:asciiTheme="minorHAnsi" w:hAnsiTheme="minorHAnsi"/>
        </w:rPr>
        <w:t xml:space="preserve">, Increasing Risk .1. Definition, Journal </w:t>
      </w:r>
      <w:r w:rsidRPr="00434F52">
        <w:rPr>
          <w:rFonts w:asciiTheme="minorHAnsi" w:hAnsiTheme="minorHAnsi"/>
          <w:i/>
        </w:rPr>
        <w:t>of Economic Theory</w:t>
      </w:r>
      <w:r w:rsidRPr="00434F52">
        <w:rPr>
          <w:rFonts w:asciiTheme="minorHAnsi" w:hAnsiTheme="minorHAnsi"/>
        </w:rPr>
        <w:t xml:space="preserve">    2:3    pp 225-243    1970   </w:t>
      </w:r>
      <w:r w:rsidRPr="00434F52">
        <w:rPr>
          <w:rFonts w:asciiTheme="minorHAnsi" w:hAnsiTheme="minorHAnsi"/>
          <w:b/>
        </w:rPr>
        <w:t xml:space="preserve">1,109 citations on </w:t>
      </w:r>
      <w:proofErr w:type="spellStart"/>
      <w:r w:rsidRPr="00434F52">
        <w:rPr>
          <w:rFonts w:asciiTheme="minorHAnsi" w:hAnsiTheme="minorHAnsi"/>
          <w:b/>
        </w:rPr>
        <w:t>WoS</w:t>
      </w:r>
      <w:proofErr w:type="spellEnd"/>
    </w:p>
    <w:p w:rsidR="00CF2F2E" w:rsidRPr="00434F52" w:rsidRDefault="00CF2F2E" w:rsidP="004D1CF5">
      <w:pPr>
        <w:jc w:val="both"/>
        <w:rPr>
          <w:rFonts w:asciiTheme="minorHAnsi" w:hAnsiTheme="minorHAnsi"/>
        </w:rPr>
      </w:pPr>
    </w:p>
    <w:p w:rsidR="00CF2F2E" w:rsidRPr="00434F52" w:rsidRDefault="00CF2F2E" w:rsidP="004D1CF5">
      <w:pPr>
        <w:pStyle w:val="Heading1"/>
      </w:pPr>
      <w:r w:rsidRPr="00434F52">
        <w:t>Improving Citation Performance</w:t>
      </w:r>
    </w:p>
    <w:p w:rsidR="00CF2F2E" w:rsidRPr="00434F52" w:rsidRDefault="00CF2F2E" w:rsidP="004D1CF5">
      <w:pPr>
        <w:jc w:val="both"/>
        <w:rPr>
          <w:rFonts w:asciiTheme="minorHAnsi" w:hAnsiTheme="minorHAnsi"/>
        </w:rPr>
      </w:pPr>
    </w:p>
    <w:p w:rsidR="00CF2F2E" w:rsidRPr="00434F52" w:rsidRDefault="00CF2F2E" w:rsidP="004D1CF5">
      <w:pPr>
        <w:jc w:val="both"/>
        <w:rPr>
          <w:rFonts w:asciiTheme="minorHAnsi" w:hAnsiTheme="minorHAnsi"/>
        </w:rPr>
      </w:pPr>
      <w:r w:rsidRPr="00434F52">
        <w:rPr>
          <w:rFonts w:asciiTheme="minorHAnsi" w:hAnsiTheme="minorHAnsi"/>
        </w:rPr>
        <w:t xml:space="preserve">Against this background what can be done to improve citation performance? The following is a list of possible actions and comments on these. </w:t>
      </w:r>
    </w:p>
    <w:p w:rsidR="00CF2F2E" w:rsidRPr="00434F52" w:rsidRDefault="00CF2F2E" w:rsidP="004D1CF5">
      <w:pPr>
        <w:jc w:val="both"/>
        <w:rPr>
          <w:rFonts w:asciiTheme="minorHAnsi" w:hAnsiTheme="minorHAnsi"/>
        </w:rPr>
      </w:pPr>
    </w:p>
    <w:p w:rsidR="00CF2F2E" w:rsidRPr="00434F52" w:rsidRDefault="00CF2F2E" w:rsidP="004D1CF5">
      <w:pPr>
        <w:jc w:val="both"/>
        <w:rPr>
          <w:rFonts w:asciiTheme="minorHAnsi" w:hAnsiTheme="minorHAnsi"/>
          <w:b/>
        </w:rPr>
      </w:pPr>
      <w:r w:rsidRPr="00434F52">
        <w:rPr>
          <w:rFonts w:asciiTheme="minorHAnsi" w:hAnsiTheme="minorHAnsi"/>
          <w:b/>
        </w:rPr>
        <w:t>General Actions to Improve Research Performance</w:t>
      </w:r>
    </w:p>
    <w:p w:rsidR="00CF2F2E" w:rsidRPr="00434F52" w:rsidRDefault="00CF2F2E" w:rsidP="004D1CF5">
      <w:pPr>
        <w:jc w:val="both"/>
        <w:rPr>
          <w:rFonts w:asciiTheme="minorHAnsi" w:hAnsiTheme="minorHAnsi"/>
        </w:rPr>
      </w:pPr>
    </w:p>
    <w:p w:rsidR="00CF2F2E" w:rsidRPr="00434F52" w:rsidRDefault="00CF2F2E" w:rsidP="004D1CF5">
      <w:pPr>
        <w:numPr>
          <w:ilvl w:val="0"/>
          <w:numId w:val="3"/>
        </w:numPr>
        <w:jc w:val="both"/>
        <w:rPr>
          <w:rFonts w:asciiTheme="minorHAnsi" w:hAnsiTheme="minorHAnsi"/>
        </w:rPr>
      </w:pPr>
      <w:r w:rsidRPr="00434F52">
        <w:rPr>
          <w:rFonts w:asciiTheme="minorHAnsi" w:hAnsiTheme="minorHAnsi"/>
          <w:b/>
        </w:rPr>
        <w:t>Improve the papers.</w:t>
      </w:r>
      <w:r w:rsidRPr="00434F52">
        <w:rPr>
          <w:rFonts w:asciiTheme="minorHAnsi" w:hAnsiTheme="minorHAnsi"/>
        </w:rPr>
        <w:t xml:space="preserve"> This is perhaps a statement of the obvious but must top any list. The actions we have been discussing such as internal peer-mentoring, and the use of promotions and PDRs to encourage researchers to shift the trade-off from quantity to quality are all relevant here. The change in </w:t>
      </w:r>
      <w:r w:rsidRPr="00434F52">
        <w:rPr>
          <w:rFonts w:asciiTheme="minorHAnsi" w:hAnsiTheme="minorHAnsi"/>
        </w:rPr>
        <w:lastRenderedPageBreak/>
        <w:t>behaviour sought is not drastic</w:t>
      </w:r>
      <w:r w:rsidRPr="00434F52">
        <w:rPr>
          <w:rStyle w:val="FootnoteReference"/>
          <w:rFonts w:asciiTheme="minorHAnsi" w:hAnsiTheme="minorHAnsi"/>
        </w:rPr>
        <w:footnoteReference w:id="5"/>
      </w:r>
      <w:r w:rsidRPr="00434F52">
        <w:rPr>
          <w:rFonts w:asciiTheme="minorHAnsi" w:hAnsiTheme="minorHAnsi"/>
        </w:rPr>
        <w:t xml:space="preserve"> but rather saying that 8 good papers is better than 10 less good ones so spend more effort on each. </w:t>
      </w:r>
    </w:p>
    <w:p w:rsidR="00CF2F2E" w:rsidRPr="00434F52" w:rsidRDefault="00CF2F2E" w:rsidP="004D1CF5">
      <w:pPr>
        <w:jc w:val="both"/>
        <w:rPr>
          <w:rFonts w:asciiTheme="minorHAnsi" w:hAnsiTheme="minorHAnsi"/>
        </w:rPr>
      </w:pPr>
    </w:p>
    <w:p w:rsidR="00CF2F2E" w:rsidRPr="00434F52" w:rsidRDefault="00CF2F2E" w:rsidP="004D1CF5">
      <w:pPr>
        <w:numPr>
          <w:ilvl w:val="0"/>
          <w:numId w:val="3"/>
        </w:numPr>
        <w:jc w:val="both"/>
        <w:rPr>
          <w:rFonts w:asciiTheme="minorHAnsi" w:hAnsiTheme="minorHAnsi"/>
        </w:rPr>
      </w:pPr>
      <w:r w:rsidRPr="00434F52">
        <w:rPr>
          <w:rFonts w:asciiTheme="minorHAnsi" w:hAnsiTheme="minorHAnsi"/>
          <w:b/>
        </w:rPr>
        <w:t xml:space="preserve">Be strategic in thinking about readership. </w:t>
      </w:r>
      <w:r w:rsidR="000C69DD" w:rsidRPr="00434F52">
        <w:rPr>
          <w:rFonts w:asciiTheme="minorHAnsi" w:hAnsiTheme="minorHAnsi"/>
        </w:rPr>
        <w:t>Choice of scope of paper, title, keywords and journal can influence likelihood of citation.</w:t>
      </w:r>
      <w:r w:rsidR="000C69DD">
        <w:rPr>
          <w:rFonts w:asciiTheme="minorHAnsi" w:hAnsiTheme="minorHAnsi"/>
        </w:rPr>
        <w:t xml:space="preserve"> For further guidance, see Section 4 above.</w:t>
      </w:r>
    </w:p>
    <w:p w:rsidR="00CF2F2E" w:rsidRPr="00434F52" w:rsidRDefault="00CF2F2E" w:rsidP="004D1CF5">
      <w:pPr>
        <w:jc w:val="both"/>
        <w:rPr>
          <w:rFonts w:asciiTheme="minorHAnsi" w:hAnsiTheme="minorHAnsi"/>
        </w:rPr>
      </w:pPr>
    </w:p>
    <w:p w:rsidR="00CF2F2E" w:rsidRPr="00434F52" w:rsidRDefault="00CF2F2E" w:rsidP="004D1CF5">
      <w:pPr>
        <w:numPr>
          <w:ilvl w:val="0"/>
          <w:numId w:val="3"/>
        </w:numPr>
        <w:jc w:val="both"/>
        <w:rPr>
          <w:rFonts w:asciiTheme="minorHAnsi" w:hAnsiTheme="minorHAnsi"/>
        </w:rPr>
      </w:pPr>
      <w:r w:rsidRPr="00434F52">
        <w:rPr>
          <w:rFonts w:asciiTheme="minorHAnsi" w:hAnsiTheme="minorHAnsi"/>
          <w:b/>
        </w:rPr>
        <w:t>Target people likely to cite work</w:t>
      </w:r>
      <w:r w:rsidRPr="00434F52">
        <w:rPr>
          <w:rFonts w:asciiTheme="minorHAnsi" w:hAnsiTheme="minorHAnsi"/>
        </w:rPr>
        <w:t>. Many leading academics, especially in the USA, send copies of their publications to leading researchers in their field (for example the people they themselves are citing). This is cheap and easy with the advent of pdfs and since these people are likely to publish in leading journals they may be a future source of citations (as well as potential future referees). A similar argument supports increasing visibility by making presentations at large international conferences and pursuing other networking opportunities. This provides one justification for support of such activities.</w:t>
      </w:r>
    </w:p>
    <w:p w:rsidR="00CF2F2E" w:rsidRPr="00434F52" w:rsidRDefault="00CF2F2E" w:rsidP="004D1CF5">
      <w:pPr>
        <w:jc w:val="both"/>
        <w:rPr>
          <w:rFonts w:asciiTheme="minorHAnsi" w:hAnsiTheme="minorHAnsi"/>
        </w:rPr>
      </w:pPr>
    </w:p>
    <w:p w:rsidR="00CF2F2E" w:rsidRPr="00434F52" w:rsidRDefault="00CF2F2E" w:rsidP="004D1CF5">
      <w:pPr>
        <w:numPr>
          <w:ilvl w:val="0"/>
          <w:numId w:val="3"/>
        </w:numPr>
        <w:jc w:val="both"/>
        <w:rPr>
          <w:rFonts w:asciiTheme="minorHAnsi" w:hAnsiTheme="minorHAnsi"/>
          <w:b/>
        </w:rPr>
      </w:pPr>
      <w:r w:rsidRPr="00434F52">
        <w:rPr>
          <w:rFonts w:asciiTheme="minorHAnsi" w:hAnsiTheme="minorHAnsi"/>
          <w:b/>
        </w:rPr>
        <w:t xml:space="preserve">Co-author papers, especially with overseas collaborators. </w:t>
      </w:r>
      <w:r w:rsidRPr="00434F52">
        <w:rPr>
          <w:rFonts w:asciiTheme="minorHAnsi" w:hAnsiTheme="minorHAnsi"/>
        </w:rPr>
        <w:t>Co-authored papers tend to attract more citations. One explanation is known as the “two home crowds effect”. The size of the crowd may also make a difference –collaboration with the USA may have a greater impact than with other countries. Again this a part of normal career strategy – impressing people sufficiently that they wish to work with you is a basis for co-authorship and those earlier in their careers can gain in visibility and credibility by publishing with a leader in the field. From a career management point of view it is normally advisable to have some single authored outputs to prove independence.</w:t>
      </w:r>
    </w:p>
    <w:p w:rsidR="00CF2F2E" w:rsidRPr="00434F52" w:rsidRDefault="00CF2F2E" w:rsidP="004D1CF5">
      <w:pPr>
        <w:jc w:val="both"/>
        <w:rPr>
          <w:rFonts w:asciiTheme="minorHAnsi" w:hAnsiTheme="minorHAnsi"/>
          <w:b/>
        </w:rPr>
      </w:pPr>
    </w:p>
    <w:p w:rsidR="00CF2F2E" w:rsidRPr="00434F52" w:rsidRDefault="00CF2F2E" w:rsidP="004D1CF5">
      <w:pPr>
        <w:jc w:val="both"/>
        <w:rPr>
          <w:rFonts w:asciiTheme="minorHAnsi" w:hAnsiTheme="minorHAnsi"/>
        </w:rPr>
      </w:pPr>
    </w:p>
    <w:p w:rsidR="00CF2F2E" w:rsidRPr="00434F52" w:rsidRDefault="00CF2F2E" w:rsidP="004D1CF5">
      <w:pPr>
        <w:jc w:val="both"/>
        <w:rPr>
          <w:rFonts w:asciiTheme="minorHAnsi" w:hAnsiTheme="minorHAnsi"/>
          <w:b/>
        </w:rPr>
      </w:pPr>
      <w:r w:rsidRPr="00434F52">
        <w:rPr>
          <w:rFonts w:asciiTheme="minorHAnsi" w:hAnsiTheme="minorHAnsi"/>
          <w:b/>
        </w:rPr>
        <w:t>Specific Actions to Influence Citations</w:t>
      </w:r>
    </w:p>
    <w:p w:rsidR="00CF2F2E" w:rsidRPr="00434F52" w:rsidRDefault="00CF2F2E" w:rsidP="004D1CF5">
      <w:pPr>
        <w:jc w:val="both"/>
        <w:rPr>
          <w:rFonts w:asciiTheme="minorHAnsi" w:hAnsiTheme="minorHAnsi"/>
        </w:rPr>
      </w:pPr>
    </w:p>
    <w:p w:rsidR="00CF2F2E" w:rsidRPr="00434F52" w:rsidRDefault="00CF2F2E" w:rsidP="004D1CF5">
      <w:pPr>
        <w:numPr>
          <w:ilvl w:val="0"/>
          <w:numId w:val="3"/>
        </w:numPr>
        <w:jc w:val="both"/>
        <w:rPr>
          <w:rFonts w:asciiTheme="minorHAnsi" w:hAnsiTheme="minorHAnsi"/>
        </w:rPr>
      </w:pPr>
      <w:r w:rsidRPr="00434F52">
        <w:rPr>
          <w:rFonts w:asciiTheme="minorHAnsi" w:hAnsiTheme="minorHAnsi"/>
          <w:b/>
        </w:rPr>
        <w:t>Ensure that the papers are found</w:t>
      </w:r>
      <w:r w:rsidRPr="00434F52">
        <w:rPr>
          <w:rFonts w:asciiTheme="minorHAnsi" w:hAnsiTheme="minorHAnsi"/>
        </w:rPr>
        <w:t>. It is already a mandatory University rule that all publications must have the words ‘University of Manchester’ as a part of the address</w:t>
      </w:r>
      <w:r w:rsidR="00CA7CBF">
        <w:rPr>
          <w:rFonts w:asciiTheme="minorHAnsi" w:hAnsiTheme="minorHAnsi"/>
        </w:rPr>
        <w:t xml:space="preserve"> and we should all make sure that, when our work is published, whether in journal article form, or as a book, this information is incorporated within the relevant ‘author details’ section of the publication. </w:t>
      </w:r>
      <w:r w:rsidRPr="00434F52">
        <w:rPr>
          <w:rFonts w:asciiTheme="minorHAnsi" w:hAnsiTheme="minorHAnsi"/>
        </w:rPr>
        <w:t xml:space="preserve"> </w:t>
      </w:r>
      <w:r w:rsidR="00CA7CBF">
        <w:rPr>
          <w:rFonts w:asciiTheme="minorHAnsi" w:hAnsiTheme="minorHAnsi"/>
        </w:rPr>
        <w:t>O</w:t>
      </w:r>
      <w:r w:rsidRPr="00434F52">
        <w:rPr>
          <w:rFonts w:asciiTheme="minorHAnsi" w:hAnsiTheme="minorHAnsi"/>
        </w:rPr>
        <w:t xml:space="preserve">ur </w:t>
      </w:r>
      <w:proofErr w:type="spellStart"/>
      <w:r w:rsidRPr="00434F52">
        <w:rPr>
          <w:rFonts w:asciiTheme="minorHAnsi" w:hAnsiTheme="minorHAnsi"/>
        </w:rPr>
        <w:t>bibliometric</w:t>
      </w:r>
      <w:proofErr w:type="spellEnd"/>
      <w:r w:rsidRPr="00434F52">
        <w:rPr>
          <w:rFonts w:asciiTheme="minorHAnsi" w:hAnsiTheme="minorHAnsi"/>
        </w:rPr>
        <w:t xml:space="preserve"> contractors think we may be losing up to 20% of citations through </w:t>
      </w:r>
      <w:proofErr w:type="spellStart"/>
      <w:r w:rsidRPr="00434F52">
        <w:rPr>
          <w:rFonts w:asciiTheme="minorHAnsi" w:hAnsiTheme="minorHAnsi"/>
        </w:rPr>
        <w:t>mis</w:t>
      </w:r>
      <w:proofErr w:type="spellEnd"/>
      <w:r w:rsidRPr="00434F52">
        <w:rPr>
          <w:rFonts w:asciiTheme="minorHAnsi" w:hAnsiTheme="minorHAnsi"/>
        </w:rPr>
        <w:t>-addressing.</w:t>
      </w:r>
    </w:p>
    <w:p w:rsidR="00CF2F2E" w:rsidRPr="00434F52" w:rsidRDefault="00CF2F2E" w:rsidP="004D1CF5">
      <w:pPr>
        <w:jc w:val="both"/>
        <w:rPr>
          <w:rFonts w:asciiTheme="minorHAnsi" w:hAnsiTheme="minorHAnsi"/>
        </w:rPr>
      </w:pPr>
    </w:p>
    <w:p w:rsidR="00CF2F2E" w:rsidRPr="00434F52" w:rsidRDefault="00CF2F2E" w:rsidP="004D1CF5">
      <w:pPr>
        <w:numPr>
          <w:ilvl w:val="0"/>
          <w:numId w:val="3"/>
        </w:numPr>
        <w:jc w:val="both"/>
        <w:rPr>
          <w:rFonts w:asciiTheme="minorHAnsi" w:hAnsiTheme="minorHAnsi"/>
        </w:rPr>
      </w:pPr>
      <w:r w:rsidRPr="00434F52">
        <w:rPr>
          <w:rFonts w:asciiTheme="minorHAnsi" w:hAnsiTheme="minorHAnsi"/>
          <w:b/>
        </w:rPr>
        <w:t>Cite colleagues’ papers</w:t>
      </w:r>
      <w:r w:rsidRPr="00434F52">
        <w:rPr>
          <w:rFonts w:asciiTheme="minorHAnsi" w:hAnsiTheme="minorHAnsi"/>
        </w:rPr>
        <w:t>. Self-citations may be discounted in some analyses but we can take advantage of our size here – we are more likely to have people doing related work. While no-one would suggest that we tell people who to cite we could improve the internal visibility of papers to colleagues and make bibliographic details easily available to facilitate citation by colleagues.</w:t>
      </w:r>
    </w:p>
    <w:p w:rsidR="00CF2F2E" w:rsidRPr="00434F52" w:rsidRDefault="00CF2F2E" w:rsidP="004D1CF5">
      <w:pPr>
        <w:ind w:left="360"/>
        <w:jc w:val="both"/>
        <w:rPr>
          <w:rFonts w:asciiTheme="minorHAnsi" w:hAnsiTheme="minorHAnsi"/>
        </w:rPr>
      </w:pPr>
    </w:p>
    <w:p w:rsidR="00CF2F2E" w:rsidRDefault="00CF2F2E" w:rsidP="004D1CF5">
      <w:pPr>
        <w:numPr>
          <w:ilvl w:val="0"/>
          <w:numId w:val="3"/>
        </w:numPr>
        <w:jc w:val="both"/>
        <w:rPr>
          <w:rFonts w:asciiTheme="minorHAnsi" w:hAnsiTheme="minorHAnsi"/>
        </w:rPr>
      </w:pPr>
      <w:r>
        <w:rPr>
          <w:rFonts w:asciiTheme="minorHAnsi" w:hAnsiTheme="minorHAnsi"/>
          <w:b/>
        </w:rPr>
        <w:t xml:space="preserve">E-scholar: Use the University’s digital </w:t>
      </w:r>
      <w:proofErr w:type="spellStart"/>
      <w:r>
        <w:rPr>
          <w:rFonts w:asciiTheme="minorHAnsi" w:hAnsiTheme="minorHAnsi"/>
          <w:b/>
        </w:rPr>
        <w:t>respository</w:t>
      </w:r>
      <w:proofErr w:type="spellEnd"/>
      <w:r>
        <w:rPr>
          <w:rFonts w:asciiTheme="minorHAnsi" w:hAnsiTheme="minorHAnsi"/>
          <w:b/>
        </w:rPr>
        <w:t xml:space="preserve"> to make</w:t>
      </w:r>
      <w:r w:rsidRPr="00434F52">
        <w:rPr>
          <w:rFonts w:asciiTheme="minorHAnsi" w:hAnsiTheme="minorHAnsi"/>
          <w:b/>
        </w:rPr>
        <w:t xml:space="preserve"> the papers more visible</w:t>
      </w:r>
      <w:r w:rsidRPr="00434F52">
        <w:rPr>
          <w:rFonts w:asciiTheme="minorHAnsi" w:hAnsiTheme="minorHAnsi"/>
        </w:rPr>
        <w:t xml:space="preserve">. We </w:t>
      </w:r>
      <w:r>
        <w:rPr>
          <w:rFonts w:asciiTheme="minorHAnsi" w:hAnsiTheme="minorHAnsi"/>
        </w:rPr>
        <w:t xml:space="preserve">are required to record all publications in e-scholar (and where permissible to upload them). This helps ensure </w:t>
      </w:r>
      <w:r w:rsidRPr="00434F52">
        <w:rPr>
          <w:rFonts w:asciiTheme="minorHAnsi" w:hAnsiTheme="minorHAnsi"/>
        </w:rPr>
        <w:t>that those seeking papers on a topic find them in the first place. Open source papers are more highly cited, at least in the short to medium term.</w:t>
      </w:r>
    </w:p>
    <w:p w:rsidR="00CF2F2E" w:rsidRPr="006303DB" w:rsidRDefault="00CF2F2E" w:rsidP="004D1CF5">
      <w:pPr>
        <w:ind w:left="360"/>
        <w:jc w:val="both"/>
        <w:rPr>
          <w:rFonts w:asciiTheme="minorHAnsi" w:hAnsiTheme="minorHAnsi"/>
        </w:rPr>
      </w:pPr>
    </w:p>
    <w:p w:rsidR="00CF2F2E" w:rsidRPr="00434F52" w:rsidRDefault="00CF2F2E" w:rsidP="004D1CF5">
      <w:pPr>
        <w:numPr>
          <w:ilvl w:val="0"/>
          <w:numId w:val="3"/>
        </w:numPr>
        <w:jc w:val="both"/>
        <w:rPr>
          <w:rFonts w:asciiTheme="minorHAnsi" w:hAnsiTheme="minorHAnsi"/>
        </w:rPr>
      </w:pPr>
      <w:r w:rsidRPr="006303DB">
        <w:rPr>
          <w:rFonts w:asciiTheme="minorHAnsi" w:hAnsiTheme="minorHAnsi"/>
          <w:b/>
          <w:bCs/>
        </w:rPr>
        <w:t>Open Access</w:t>
      </w:r>
      <w:r>
        <w:rPr>
          <w:rFonts w:asciiTheme="minorHAnsi" w:hAnsiTheme="minorHAnsi"/>
        </w:rPr>
        <w:t>: Publish in Open Access outlets (Research Councils are now beginning to require this for projects that they fund). See relevant section below for access to the university’s guidance on Open Access</w:t>
      </w:r>
    </w:p>
    <w:p w:rsidR="00CF2F2E" w:rsidRPr="00434F52" w:rsidRDefault="00CF2F2E" w:rsidP="004D1CF5">
      <w:pPr>
        <w:jc w:val="both"/>
        <w:rPr>
          <w:rFonts w:asciiTheme="minorHAnsi" w:hAnsiTheme="minorHAnsi"/>
        </w:rPr>
      </w:pPr>
    </w:p>
    <w:p w:rsidR="00CF2F2E" w:rsidRPr="006303DB" w:rsidRDefault="00CF2F2E" w:rsidP="004D1CF5">
      <w:pPr>
        <w:numPr>
          <w:ilvl w:val="0"/>
          <w:numId w:val="3"/>
        </w:numPr>
        <w:jc w:val="both"/>
        <w:rPr>
          <w:rFonts w:asciiTheme="minorHAnsi" w:hAnsiTheme="minorHAnsi"/>
          <w:b/>
        </w:rPr>
      </w:pPr>
      <w:r w:rsidRPr="00434F52">
        <w:rPr>
          <w:rFonts w:asciiTheme="minorHAnsi" w:hAnsiTheme="minorHAnsi"/>
          <w:b/>
        </w:rPr>
        <w:t>Edit journals or special editions –</w:t>
      </w:r>
      <w:r w:rsidRPr="00434F52">
        <w:rPr>
          <w:rFonts w:asciiTheme="minorHAnsi" w:hAnsiTheme="minorHAnsi"/>
        </w:rPr>
        <w:t>editors (and sometimes their colleagues) are more highly cited.</w:t>
      </w:r>
    </w:p>
    <w:p w:rsidR="00CF2F2E" w:rsidRPr="006303DB" w:rsidRDefault="00CF2F2E" w:rsidP="004D1CF5">
      <w:pPr>
        <w:ind w:left="360"/>
        <w:jc w:val="both"/>
        <w:rPr>
          <w:rFonts w:asciiTheme="minorHAnsi" w:hAnsiTheme="minorHAnsi"/>
          <w:b/>
        </w:rPr>
      </w:pPr>
    </w:p>
    <w:p w:rsidR="00CF2F2E" w:rsidRPr="00714363" w:rsidRDefault="00CF2F2E" w:rsidP="004D1CF5">
      <w:pPr>
        <w:numPr>
          <w:ilvl w:val="0"/>
          <w:numId w:val="3"/>
        </w:numPr>
        <w:jc w:val="both"/>
        <w:rPr>
          <w:rFonts w:asciiTheme="minorHAnsi" w:hAnsiTheme="minorHAnsi"/>
          <w:b/>
          <w:color w:val="000000" w:themeColor="text1"/>
        </w:rPr>
      </w:pPr>
      <w:r>
        <w:rPr>
          <w:rFonts w:asciiTheme="minorHAnsi" w:hAnsiTheme="minorHAnsi"/>
          <w:b/>
        </w:rPr>
        <w:t xml:space="preserve">Websites and emails: </w:t>
      </w:r>
      <w:r w:rsidRPr="00714363">
        <w:rPr>
          <w:rFonts w:asciiTheme="minorHAnsi" w:hAnsiTheme="minorHAnsi" w:cs="Arial"/>
          <w:color w:val="000000" w:themeColor="text1"/>
        </w:rPr>
        <w:t>If you have a </w:t>
      </w:r>
      <w:r w:rsidRPr="00714363">
        <w:rPr>
          <w:rFonts w:asciiTheme="minorHAnsi" w:hAnsiTheme="minorHAnsi" w:cs="Arial"/>
          <w:color w:val="000000" w:themeColor="text1"/>
          <w:bdr w:val="none" w:sz="0" w:space="0" w:color="auto" w:frame="1"/>
        </w:rPr>
        <w:t>profile page</w:t>
      </w:r>
      <w:r w:rsidRPr="00714363">
        <w:rPr>
          <w:rFonts w:asciiTheme="minorHAnsi" w:hAnsiTheme="minorHAnsi" w:cs="Arial"/>
          <w:color w:val="000000" w:themeColor="text1"/>
        </w:rPr>
        <w:t> on your institution’s website, a personal webpage or sites for any projects you’re involved with, please include a link to your journals. The more links there are to your journal, from a range of websites, the higher it will appear on search engine results</w:t>
      </w:r>
      <w:r w:rsidRPr="00714363">
        <w:rPr>
          <w:rFonts w:asciiTheme="minorHAnsi" w:hAnsiTheme="minorHAnsi"/>
          <w:b/>
          <w:color w:val="000000" w:themeColor="text1"/>
        </w:rPr>
        <w:t xml:space="preserve">. </w:t>
      </w:r>
      <w:r w:rsidRPr="00714363">
        <w:rPr>
          <w:rFonts w:asciiTheme="minorHAnsi" w:hAnsiTheme="minorHAnsi" w:cs="Arial"/>
          <w:color w:val="000000" w:themeColor="text1"/>
        </w:rPr>
        <w:t>If you have an account on academic networking and sharing sites such as </w:t>
      </w:r>
      <w:r w:rsidRPr="00714363">
        <w:rPr>
          <w:rFonts w:asciiTheme="minorHAnsi" w:hAnsiTheme="minorHAnsi" w:cs="Arial"/>
          <w:b/>
          <w:bCs/>
          <w:color w:val="000000" w:themeColor="text1"/>
          <w:bdr w:val="none" w:sz="0" w:space="0" w:color="auto" w:frame="1"/>
        </w:rPr>
        <w:t>Academia.edu</w:t>
      </w:r>
      <w:r w:rsidRPr="00714363">
        <w:rPr>
          <w:rFonts w:asciiTheme="minorHAnsi" w:hAnsiTheme="minorHAnsi" w:cs="Arial"/>
          <w:color w:val="000000" w:themeColor="text1"/>
        </w:rPr>
        <w:t> and </w:t>
      </w:r>
      <w:proofErr w:type="spellStart"/>
      <w:r w:rsidRPr="00714363">
        <w:rPr>
          <w:rFonts w:asciiTheme="minorHAnsi" w:hAnsiTheme="minorHAnsi" w:cs="Arial"/>
          <w:b/>
          <w:bCs/>
          <w:color w:val="000000" w:themeColor="text1"/>
          <w:bdr w:val="none" w:sz="0" w:space="0" w:color="auto" w:frame="1"/>
        </w:rPr>
        <w:t>Mendeley</w:t>
      </w:r>
      <w:proofErr w:type="spellEnd"/>
      <w:r w:rsidRPr="00714363">
        <w:rPr>
          <w:rFonts w:asciiTheme="minorHAnsi" w:hAnsiTheme="minorHAnsi" w:cs="Arial"/>
          <w:color w:val="000000" w:themeColor="text1"/>
        </w:rPr>
        <w:t> or a professional network such as </w:t>
      </w:r>
      <w:r w:rsidRPr="00714363">
        <w:rPr>
          <w:rFonts w:asciiTheme="minorHAnsi" w:hAnsiTheme="minorHAnsi" w:cs="Arial"/>
          <w:b/>
          <w:bCs/>
          <w:color w:val="000000" w:themeColor="text1"/>
          <w:bdr w:val="none" w:sz="0" w:space="0" w:color="auto" w:frame="1"/>
        </w:rPr>
        <w:t>LinkedIn</w:t>
      </w:r>
      <w:r w:rsidRPr="00714363">
        <w:rPr>
          <w:rFonts w:asciiTheme="minorHAnsi" w:hAnsiTheme="minorHAnsi" w:cs="Arial"/>
          <w:color w:val="000000" w:themeColor="text1"/>
        </w:rPr>
        <w:t>, do include a link directly to the journals. Use your </w:t>
      </w:r>
      <w:r w:rsidRPr="00714363">
        <w:rPr>
          <w:rFonts w:asciiTheme="minorHAnsi" w:hAnsiTheme="minorHAnsi" w:cs="Arial"/>
          <w:b/>
          <w:bCs/>
          <w:color w:val="000000" w:themeColor="text1"/>
          <w:bdr w:val="none" w:sz="0" w:space="0" w:color="auto" w:frame="1"/>
        </w:rPr>
        <w:t>email signature</w:t>
      </w:r>
      <w:r w:rsidRPr="00714363">
        <w:rPr>
          <w:rFonts w:asciiTheme="minorHAnsi" w:hAnsiTheme="minorHAnsi" w:cs="Arial"/>
          <w:color w:val="000000" w:themeColor="text1"/>
        </w:rPr>
        <w:t> to tell people about the journal, linking to the current table of contents.</w:t>
      </w:r>
    </w:p>
    <w:p w:rsidR="00CF2F2E" w:rsidRPr="00714363" w:rsidRDefault="00CF2F2E" w:rsidP="004D1CF5">
      <w:pPr>
        <w:ind w:left="360"/>
        <w:jc w:val="both"/>
        <w:rPr>
          <w:rFonts w:asciiTheme="minorHAnsi" w:hAnsiTheme="minorHAnsi"/>
          <w:b/>
          <w:color w:val="000000" w:themeColor="text1"/>
        </w:rPr>
      </w:pPr>
    </w:p>
    <w:p w:rsidR="00CF2F2E" w:rsidRPr="00714363" w:rsidRDefault="00CF2F2E" w:rsidP="004D1CF5">
      <w:pPr>
        <w:numPr>
          <w:ilvl w:val="0"/>
          <w:numId w:val="3"/>
        </w:numPr>
        <w:jc w:val="both"/>
        <w:rPr>
          <w:rFonts w:asciiTheme="minorHAnsi" w:hAnsiTheme="minorHAnsi"/>
          <w:b/>
          <w:color w:val="000000" w:themeColor="text1"/>
        </w:rPr>
      </w:pPr>
      <w:r w:rsidRPr="00714363">
        <w:rPr>
          <w:rFonts w:asciiTheme="minorHAnsi" w:hAnsiTheme="minorHAnsi"/>
          <w:b/>
          <w:color w:val="000000" w:themeColor="text1"/>
        </w:rPr>
        <w:t>Social Media, blogs and discussion lists:</w:t>
      </w:r>
      <w:r w:rsidRPr="00714363">
        <w:rPr>
          <w:rFonts w:ascii="Arial" w:hAnsi="Arial" w:cs="Arial"/>
          <w:color w:val="000000" w:themeColor="text1"/>
          <w:sz w:val="20"/>
          <w:szCs w:val="20"/>
        </w:rPr>
        <w:t xml:space="preserve"> </w:t>
      </w:r>
      <w:r w:rsidRPr="00714363">
        <w:rPr>
          <w:rFonts w:asciiTheme="minorHAnsi" w:hAnsiTheme="minorHAnsi" w:cs="Arial"/>
          <w:color w:val="000000" w:themeColor="text1"/>
        </w:rPr>
        <w:t>If you have any accounts on Twitter or Facebook use them to share details of your journal’s latest articles and new issue releases. If you have your own </w:t>
      </w:r>
      <w:r w:rsidRPr="00714363">
        <w:rPr>
          <w:rFonts w:asciiTheme="minorHAnsi" w:hAnsiTheme="minorHAnsi" w:cs="Arial"/>
          <w:color w:val="000000" w:themeColor="text1"/>
          <w:bdr w:val="none" w:sz="0" w:space="0" w:color="auto" w:frame="1"/>
        </w:rPr>
        <w:t>blog</w:t>
      </w:r>
      <w:r w:rsidRPr="00714363">
        <w:rPr>
          <w:rFonts w:asciiTheme="minorHAnsi" w:hAnsiTheme="minorHAnsi" w:cs="Arial"/>
          <w:b/>
          <w:bCs/>
          <w:color w:val="000000" w:themeColor="text1"/>
          <w:bdr w:val="none" w:sz="0" w:space="0" w:color="auto" w:frame="1"/>
        </w:rPr>
        <w:t>,</w:t>
      </w:r>
      <w:r w:rsidRPr="00714363">
        <w:rPr>
          <w:rFonts w:asciiTheme="minorHAnsi" w:hAnsiTheme="minorHAnsi" w:cs="Arial"/>
          <w:color w:val="000000" w:themeColor="text1"/>
        </w:rPr>
        <w:t> that can also be a really useful forum for drawing attention to your work.</w:t>
      </w:r>
      <w:r w:rsidRPr="00714363">
        <w:rPr>
          <w:rFonts w:asciiTheme="minorHAnsi" w:hAnsiTheme="minorHAnsi"/>
          <w:b/>
          <w:color w:val="000000" w:themeColor="text1"/>
        </w:rPr>
        <w:t xml:space="preserve"> </w:t>
      </w:r>
      <w:r w:rsidRPr="00714363">
        <w:rPr>
          <w:rFonts w:asciiTheme="minorHAnsi" w:hAnsiTheme="minorHAnsi" w:cs="Arial"/>
          <w:color w:val="000000" w:themeColor="text1"/>
        </w:rPr>
        <w:t>Many disciplines have active </w:t>
      </w:r>
      <w:proofErr w:type="spellStart"/>
      <w:r w:rsidRPr="00714363">
        <w:rPr>
          <w:rFonts w:asciiTheme="minorHAnsi" w:hAnsiTheme="minorHAnsi" w:cs="Arial"/>
          <w:color w:val="000000" w:themeColor="text1"/>
          <w:bdr w:val="none" w:sz="0" w:space="0" w:color="auto" w:frame="1"/>
        </w:rPr>
        <w:t>listservs</w:t>
      </w:r>
      <w:proofErr w:type="spellEnd"/>
      <w:r w:rsidRPr="00714363">
        <w:rPr>
          <w:rFonts w:asciiTheme="minorHAnsi" w:hAnsiTheme="minorHAnsi" w:cs="Arial"/>
          <w:b/>
          <w:bCs/>
          <w:color w:val="000000" w:themeColor="text1"/>
          <w:bdr w:val="none" w:sz="0" w:space="0" w:color="auto" w:frame="1"/>
        </w:rPr>
        <w:t> </w:t>
      </w:r>
      <w:r w:rsidRPr="00714363">
        <w:rPr>
          <w:rFonts w:asciiTheme="minorHAnsi" w:hAnsiTheme="minorHAnsi" w:cs="Arial"/>
          <w:color w:val="000000" w:themeColor="text1"/>
        </w:rPr>
        <w:t>(email discussion lists). If you are a member of any check with the list administrators whether you would be permitted to post tables of contents when new issues are published.</w:t>
      </w:r>
    </w:p>
    <w:p w:rsidR="00CF2F2E" w:rsidRPr="00B92B48" w:rsidRDefault="00CF2F2E" w:rsidP="004D1CF5">
      <w:pPr>
        <w:ind w:left="360"/>
        <w:jc w:val="both"/>
        <w:rPr>
          <w:rFonts w:asciiTheme="minorHAnsi" w:hAnsiTheme="minorHAnsi"/>
          <w:b/>
        </w:rPr>
      </w:pPr>
    </w:p>
    <w:p w:rsidR="00CF2F2E" w:rsidRPr="00BB6DE4" w:rsidRDefault="00CF2F2E" w:rsidP="004D1CF5">
      <w:pPr>
        <w:numPr>
          <w:ilvl w:val="0"/>
          <w:numId w:val="3"/>
        </w:numPr>
        <w:jc w:val="both"/>
        <w:rPr>
          <w:rFonts w:asciiTheme="minorHAnsi" w:hAnsiTheme="minorHAnsi"/>
          <w:b/>
        </w:rPr>
      </w:pPr>
      <w:r>
        <w:rPr>
          <w:rFonts w:asciiTheme="minorHAnsi" w:hAnsiTheme="minorHAnsi"/>
          <w:b/>
        </w:rPr>
        <w:t xml:space="preserve">Switch </w:t>
      </w:r>
      <w:r w:rsidRPr="00434F52">
        <w:rPr>
          <w:rFonts w:asciiTheme="minorHAnsi" w:hAnsiTheme="minorHAnsi"/>
          <w:b/>
        </w:rPr>
        <w:t>efforts from book chapters to journal articles</w:t>
      </w:r>
      <w:r>
        <w:rPr>
          <w:rFonts w:asciiTheme="minorHAnsi" w:hAnsiTheme="minorHAnsi"/>
        </w:rPr>
        <w:t xml:space="preserve">: </w:t>
      </w:r>
      <w:r w:rsidRPr="00434F52">
        <w:rPr>
          <w:rFonts w:asciiTheme="minorHAnsi" w:hAnsiTheme="minorHAnsi"/>
        </w:rPr>
        <w:t>Monographs continue to have high status but the situation for chapters in edited collections is less clear</w:t>
      </w:r>
      <w:r>
        <w:rPr>
          <w:rFonts w:asciiTheme="minorHAnsi" w:hAnsiTheme="minorHAnsi"/>
        </w:rPr>
        <w:t>, unless the editor and contributors are of a very high standing in the field.</w:t>
      </w:r>
    </w:p>
    <w:p w:rsidR="00ED7833" w:rsidRDefault="00ED7833" w:rsidP="004D1CF5">
      <w:pPr>
        <w:jc w:val="both"/>
        <w:rPr>
          <w:rFonts w:asciiTheme="minorHAnsi" w:hAnsiTheme="minorHAnsi"/>
          <w:b/>
          <w:sz w:val="28"/>
          <w:szCs w:val="28"/>
        </w:rPr>
      </w:pPr>
    </w:p>
    <w:p w:rsidR="00ED7833" w:rsidRDefault="00ED7833" w:rsidP="004D1CF5">
      <w:pPr>
        <w:jc w:val="both"/>
        <w:rPr>
          <w:rFonts w:asciiTheme="minorHAnsi" w:hAnsiTheme="minorHAnsi"/>
          <w:b/>
          <w:sz w:val="28"/>
          <w:szCs w:val="28"/>
        </w:rPr>
      </w:pPr>
    </w:p>
    <w:p w:rsidR="00CF2F2E" w:rsidRDefault="00CF2F2E" w:rsidP="004D1CF5">
      <w:pPr>
        <w:jc w:val="both"/>
        <w:rPr>
          <w:rFonts w:asciiTheme="minorHAnsi" w:hAnsiTheme="minorHAnsi"/>
          <w:b/>
          <w:sz w:val="28"/>
          <w:szCs w:val="28"/>
        </w:rPr>
      </w:pPr>
      <w:r w:rsidRPr="00434F52">
        <w:rPr>
          <w:rFonts w:asciiTheme="minorHAnsi" w:hAnsiTheme="minorHAnsi"/>
          <w:b/>
          <w:sz w:val="28"/>
          <w:szCs w:val="28"/>
        </w:rPr>
        <w:t>Afterword</w:t>
      </w:r>
    </w:p>
    <w:p w:rsidR="00CF2F2E" w:rsidRPr="00BB6DE4" w:rsidRDefault="00CF2F2E" w:rsidP="004D1CF5">
      <w:pPr>
        <w:jc w:val="both"/>
        <w:rPr>
          <w:rFonts w:asciiTheme="minorHAnsi" w:hAnsiTheme="minorHAnsi"/>
          <w:b/>
          <w:sz w:val="28"/>
          <w:szCs w:val="28"/>
        </w:rPr>
      </w:pPr>
      <w:r w:rsidRPr="00434F52">
        <w:rPr>
          <w:rFonts w:asciiTheme="minorHAnsi" w:hAnsiTheme="minorHAnsi"/>
        </w:rPr>
        <w:t>It is important to keep a sense of perspective. The purposes of publication are to advance knowledge by communicating high quality research to peers and others on the one hand and to achieve social, economic or cultural impacts on the other. Citations are never an end in themselves but a successful citation strategy can help to build both the reputation and the resources to achieve the underlying objectives.</w:t>
      </w:r>
    </w:p>
    <w:p w:rsidR="00CF2F2E" w:rsidRDefault="00CF2F2E" w:rsidP="004D1CF5">
      <w:pPr>
        <w:jc w:val="both"/>
        <w:rPr>
          <w:rFonts w:asciiTheme="minorHAnsi" w:hAnsiTheme="minorHAnsi"/>
          <w:b/>
          <w:bCs/>
          <w:sz w:val="21"/>
          <w:szCs w:val="21"/>
        </w:rPr>
      </w:pPr>
    </w:p>
    <w:p w:rsidR="00731CF1" w:rsidRDefault="00731CF1" w:rsidP="004D1CF5">
      <w:pPr>
        <w:jc w:val="both"/>
        <w:rPr>
          <w:rFonts w:asciiTheme="minorHAnsi" w:hAnsiTheme="minorHAnsi"/>
          <w:b/>
          <w:bCs/>
          <w:sz w:val="21"/>
          <w:szCs w:val="21"/>
        </w:rPr>
      </w:pPr>
    </w:p>
    <w:p w:rsidR="00731CF1" w:rsidRDefault="00731CF1" w:rsidP="004D1CF5">
      <w:pPr>
        <w:jc w:val="both"/>
        <w:rPr>
          <w:rFonts w:asciiTheme="minorHAnsi" w:hAnsiTheme="minorHAnsi"/>
          <w:b/>
          <w:bCs/>
          <w:sz w:val="21"/>
          <w:szCs w:val="21"/>
        </w:rPr>
      </w:pPr>
    </w:p>
    <w:p w:rsidR="00121FE2" w:rsidRPr="00434F52" w:rsidRDefault="00121FE2" w:rsidP="004D1CF5">
      <w:pPr>
        <w:jc w:val="both"/>
        <w:rPr>
          <w:rFonts w:asciiTheme="minorHAnsi" w:hAnsiTheme="minorHAnsi"/>
          <w:b/>
          <w:bCs/>
          <w:sz w:val="21"/>
          <w:szCs w:val="21"/>
        </w:rPr>
      </w:pPr>
    </w:p>
    <w:p w:rsidR="005E6435" w:rsidRDefault="005E6435" w:rsidP="004D1CF5">
      <w:pPr>
        <w:pStyle w:val="Default"/>
        <w:numPr>
          <w:ilvl w:val="0"/>
          <w:numId w:val="30"/>
        </w:numPr>
        <w:jc w:val="both"/>
        <w:rPr>
          <w:rFonts w:asciiTheme="minorHAnsi" w:hAnsiTheme="minorHAnsi"/>
          <w:sz w:val="32"/>
          <w:szCs w:val="32"/>
        </w:rPr>
      </w:pPr>
      <w:r w:rsidRPr="00492F62">
        <w:rPr>
          <w:rFonts w:asciiTheme="minorHAnsi" w:hAnsiTheme="minorHAnsi"/>
          <w:sz w:val="32"/>
          <w:szCs w:val="32"/>
        </w:rPr>
        <w:lastRenderedPageBreak/>
        <w:t>OPEN ACCESS</w:t>
      </w:r>
    </w:p>
    <w:p w:rsidR="005E6435" w:rsidRDefault="005E6435" w:rsidP="004D1CF5">
      <w:pPr>
        <w:pStyle w:val="Default"/>
        <w:ind w:left="-240"/>
        <w:jc w:val="both"/>
        <w:rPr>
          <w:rFonts w:asciiTheme="minorHAnsi" w:hAnsiTheme="minorHAnsi"/>
          <w:sz w:val="32"/>
          <w:szCs w:val="32"/>
        </w:rPr>
      </w:pPr>
    </w:p>
    <w:p w:rsidR="005E6435" w:rsidRPr="00492F62" w:rsidRDefault="005E6435" w:rsidP="004D1CF5">
      <w:pPr>
        <w:pStyle w:val="Default"/>
        <w:ind w:left="-240"/>
        <w:jc w:val="both"/>
        <w:rPr>
          <w:rFonts w:asciiTheme="minorHAnsi" w:hAnsiTheme="minorHAnsi"/>
        </w:rPr>
      </w:pPr>
      <w:r w:rsidRPr="00492F62">
        <w:rPr>
          <w:rFonts w:asciiTheme="minorHAnsi" w:hAnsiTheme="minorHAnsi"/>
        </w:rPr>
        <w:t>The UK Government has accepted the findings of the Finch Report which was announced in July 2012 and recommended that the UK move towards Open Access (OA) publishing for all publicly funded research outputs. The aim is to introduce this transition over the next 5 years.</w:t>
      </w:r>
    </w:p>
    <w:p w:rsidR="005E6435" w:rsidRPr="00492F62" w:rsidRDefault="005E6435" w:rsidP="004D1CF5">
      <w:pPr>
        <w:pStyle w:val="Default"/>
        <w:ind w:left="-240"/>
        <w:jc w:val="both"/>
        <w:rPr>
          <w:rFonts w:asciiTheme="minorHAnsi" w:hAnsiTheme="minorHAnsi"/>
        </w:rPr>
      </w:pPr>
    </w:p>
    <w:p w:rsidR="005E6435" w:rsidRPr="00492F62" w:rsidRDefault="005E6435" w:rsidP="004D1CF5">
      <w:pPr>
        <w:pStyle w:val="Default"/>
        <w:ind w:left="-240"/>
        <w:jc w:val="both"/>
        <w:rPr>
          <w:rFonts w:asciiTheme="minorHAnsi" w:hAnsiTheme="minorHAnsi"/>
        </w:rPr>
      </w:pPr>
      <w:r w:rsidRPr="00492F62">
        <w:rPr>
          <w:rFonts w:asciiTheme="minorHAnsi" w:hAnsiTheme="minorHAnsi"/>
        </w:rPr>
        <w:t xml:space="preserve">Some research funders have revised their policies on OA following the government’s acceptance of the Finch Working Group’s recommendations. Of particular note is the new Research Councils UK (RCUK) OA policy, which requires that all peer-reviewed research papers which acknowledge Research Council funding and are submitted for publication from 1st April 2013 be made OA. </w:t>
      </w:r>
    </w:p>
    <w:p w:rsidR="005E6435" w:rsidRPr="00492F62" w:rsidRDefault="005E6435" w:rsidP="004D1CF5">
      <w:pPr>
        <w:pStyle w:val="Default"/>
        <w:ind w:left="-240"/>
        <w:jc w:val="both"/>
        <w:rPr>
          <w:rFonts w:asciiTheme="minorHAnsi" w:hAnsiTheme="minorHAnsi"/>
        </w:rPr>
      </w:pPr>
    </w:p>
    <w:p w:rsidR="005E6435" w:rsidRDefault="005E6435" w:rsidP="004D1CF5">
      <w:pPr>
        <w:pStyle w:val="Default"/>
        <w:ind w:left="-240"/>
        <w:jc w:val="both"/>
        <w:rPr>
          <w:rFonts w:asciiTheme="minorHAnsi" w:hAnsiTheme="minorHAnsi"/>
        </w:rPr>
      </w:pPr>
      <w:r w:rsidRPr="00492F62">
        <w:rPr>
          <w:rFonts w:asciiTheme="minorHAnsi" w:hAnsiTheme="minorHAnsi"/>
        </w:rPr>
        <w:t>It is important to note, the scholarly communication landscape will remain complex and changing for the foreseeable future. There are still details to be resolved in connection with the implementation of the RCUK policy at the University. Furthermore HEFCE are now consulting on the adoption of OA requirements for REF exercises post 2014.</w:t>
      </w:r>
    </w:p>
    <w:p w:rsidR="005E6435" w:rsidRDefault="005E6435" w:rsidP="004D1CF5">
      <w:pPr>
        <w:pStyle w:val="Default"/>
        <w:ind w:left="-240"/>
        <w:jc w:val="both"/>
        <w:rPr>
          <w:rFonts w:asciiTheme="minorHAnsi" w:hAnsiTheme="minorHAnsi"/>
        </w:rPr>
      </w:pPr>
    </w:p>
    <w:p w:rsidR="005E6435" w:rsidRDefault="005E6435" w:rsidP="004D1CF5">
      <w:pPr>
        <w:pStyle w:val="Default"/>
        <w:ind w:left="-240"/>
        <w:jc w:val="both"/>
        <w:rPr>
          <w:rFonts w:asciiTheme="minorHAnsi" w:hAnsiTheme="minorHAnsi"/>
        </w:rPr>
      </w:pPr>
      <w:r>
        <w:rPr>
          <w:rFonts w:asciiTheme="minorHAnsi" w:hAnsiTheme="minorHAnsi"/>
        </w:rPr>
        <w:t xml:space="preserve">A comprehensive introduction to Open Access and to the University’s policy on it is available on our web pages and all staff are strongly encouraged to familiarise themselves with them: </w:t>
      </w:r>
      <w:hyperlink r:id="rId24" w:history="1">
        <w:r w:rsidRPr="00C5444D">
          <w:rPr>
            <w:rStyle w:val="Hyperlink"/>
            <w:rFonts w:asciiTheme="minorHAnsi" w:hAnsiTheme="minorHAnsi"/>
          </w:rPr>
          <w:t>http://www.open</w:t>
        </w:r>
        <w:r w:rsidRPr="00C5444D">
          <w:rPr>
            <w:rStyle w:val="Hyperlink"/>
            <w:rFonts w:asciiTheme="minorHAnsi" w:hAnsiTheme="minorHAnsi"/>
          </w:rPr>
          <w:t>access.manchester.ac.uk/</w:t>
        </w:r>
      </w:hyperlink>
    </w:p>
    <w:p w:rsidR="005E6435" w:rsidRPr="00492F62" w:rsidRDefault="005E6435" w:rsidP="004D1CF5">
      <w:pPr>
        <w:pStyle w:val="Default"/>
        <w:ind w:left="-240"/>
        <w:jc w:val="both"/>
        <w:rPr>
          <w:rFonts w:asciiTheme="minorHAnsi" w:hAnsiTheme="minorHAnsi"/>
        </w:rPr>
      </w:pPr>
    </w:p>
    <w:p w:rsidR="005E6435" w:rsidRPr="00492F62" w:rsidRDefault="00C44E06" w:rsidP="004D1CF5">
      <w:pPr>
        <w:numPr>
          <w:ilvl w:val="0"/>
          <w:numId w:val="18"/>
        </w:numPr>
        <w:spacing w:before="100" w:beforeAutospacing="1" w:after="100" w:afterAutospacing="1"/>
        <w:jc w:val="both"/>
        <w:rPr>
          <w:rFonts w:asciiTheme="minorHAnsi" w:hAnsiTheme="minorHAnsi"/>
        </w:rPr>
      </w:pPr>
      <w:hyperlink r:id="rId25" w:history="1">
        <w:r w:rsidR="005E6435" w:rsidRPr="00492F62">
          <w:rPr>
            <w:rStyle w:val="Hyperlink"/>
            <w:rFonts w:asciiTheme="minorHAnsi" w:hAnsiTheme="minorHAnsi"/>
          </w:rPr>
          <w:t>Finch Report</w:t>
        </w:r>
      </w:hyperlink>
      <w:r w:rsidR="005E6435" w:rsidRPr="00492F62">
        <w:rPr>
          <w:rFonts w:asciiTheme="minorHAnsi" w:hAnsiTheme="minorHAnsi"/>
        </w:rPr>
        <w:t xml:space="preserve"> (Accessibility, sustainability, excellence: how to expand access to research publications, Report of the Working Group on Expanding Access to Published Research Findings)</w:t>
      </w:r>
    </w:p>
    <w:p w:rsidR="005E6435" w:rsidRPr="00115558" w:rsidRDefault="00C44E06" w:rsidP="004D1CF5">
      <w:pPr>
        <w:numPr>
          <w:ilvl w:val="0"/>
          <w:numId w:val="18"/>
        </w:numPr>
        <w:spacing w:before="100" w:beforeAutospacing="1" w:after="100" w:afterAutospacing="1"/>
        <w:jc w:val="both"/>
        <w:rPr>
          <w:rFonts w:asciiTheme="minorHAnsi" w:hAnsiTheme="minorHAnsi"/>
        </w:rPr>
      </w:pPr>
      <w:hyperlink r:id="rId26" w:history="1">
        <w:r w:rsidR="005E6435" w:rsidRPr="00492F62">
          <w:rPr>
            <w:rStyle w:val="Hyperlink"/>
            <w:rFonts w:asciiTheme="minorHAnsi" w:hAnsiTheme="minorHAnsi"/>
          </w:rPr>
          <w:t>RCUK Open Access Policy</w:t>
        </w:r>
      </w:hyperlink>
    </w:p>
    <w:p w:rsidR="005E6435" w:rsidRPr="00714363" w:rsidRDefault="005E6435" w:rsidP="004D1CF5">
      <w:pPr>
        <w:spacing w:before="100" w:beforeAutospacing="1" w:after="100" w:afterAutospacing="1"/>
        <w:jc w:val="both"/>
        <w:rPr>
          <w:rFonts w:asciiTheme="minorHAnsi" w:hAnsiTheme="minorHAnsi"/>
          <w:color w:val="000000" w:themeColor="text1"/>
          <w:sz w:val="28"/>
          <w:szCs w:val="28"/>
        </w:rPr>
      </w:pPr>
      <w:r w:rsidRPr="00714363">
        <w:rPr>
          <w:rFonts w:asciiTheme="minorHAnsi" w:hAnsiTheme="minorHAnsi"/>
          <w:color w:val="000000" w:themeColor="text1"/>
          <w:sz w:val="28"/>
          <w:szCs w:val="28"/>
        </w:rPr>
        <w:t>FACT SHEET</w:t>
      </w:r>
    </w:p>
    <w:p w:rsidR="005E6435" w:rsidRPr="00714363" w:rsidRDefault="005E6435" w:rsidP="004D1CF5">
      <w:pPr>
        <w:numPr>
          <w:ilvl w:val="0"/>
          <w:numId w:val="19"/>
        </w:numPr>
        <w:shd w:val="clear" w:color="auto" w:fill="F0F0F0"/>
        <w:spacing w:before="100" w:beforeAutospacing="1" w:after="72"/>
        <w:jc w:val="both"/>
        <w:rPr>
          <w:rFonts w:ascii="Arial" w:hAnsi="Arial" w:cs="Arial"/>
          <w:b/>
          <w:bCs/>
          <w:i/>
          <w:iCs/>
          <w:color w:val="000000" w:themeColor="text1"/>
          <w:sz w:val="31"/>
          <w:szCs w:val="31"/>
        </w:rPr>
      </w:pPr>
      <w:r w:rsidRPr="00714363">
        <w:rPr>
          <w:rFonts w:asciiTheme="minorHAnsi" w:hAnsiTheme="minorHAnsi" w:cs="Arial"/>
          <w:color w:val="000000" w:themeColor="text1"/>
        </w:rPr>
        <w:t>The University is committed to ensuring as wide an audience as possible can access and read the outputs of its research and scholarship. The University supports the principles of OA and the efforts of its researchers to disseminate their research findings as widely as possible.</w:t>
      </w:r>
    </w:p>
    <w:p w:rsidR="005E6435" w:rsidRPr="00714363" w:rsidRDefault="005E6435" w:rsidP="004D1CF5">
      <w:pPr>
        <w:numPr>
          <w:ilvl w:val="0"/>
          <w:numId w:val="19"/>
        </w:numPr>
        <w:spacing w:before="100" w:beforeAutospacing="1" w:after="72"/>
        <w:jc w:val="both"/>
        <w:rPr>
          <w:rFonts w:asciiTheme="minorHAnsi" w:hAnsiTheme="minorHAnsi" w:cs="Arial"/>
          <w:color w:val="000000" w:themeColor="text1"/>
        </w:rPr>
      </w:pPr>
      <w:r w:rsidRPr="00714363">
        <w:rPr>
          <w:rFonts w:asciiTheme="minorHAnsi" w:hAnsiTheme="minorHAnsi" w:cs="Arial"/>
          <w:color w:val="000000" w:themeColor="text1"/>
        </w:rPr>
        <w:t>The University affirms that its academic researchers retain the freedom of choice to decide the content, form and outlet for publishing their research findings and are best positioned to do this. Furthermore, the University will use the intrinsic merit of the work (exhibited by academic rigour, innovation and level of scholarship) and not the publishing outlet, when making quality judgements.</w:t>
      </w:r>
    </w:p>
    <w:p w:rsidR="005E6435" w:rsidRPr="00714363" w:rsidRDefault="005E6435" w:rsidP="004D1CF5">
      <w:pPr>
        <w:numPr>
          <w:ilvl w:val="0"/>
          <w:numId w:val="19"/>
        </w:numPr>
        <w:shd w:val="clear" w:color="auto" w:fill="F0F0F0"/>
        <w:spacing w:before="100" w:beforeAutospacing="1" w:after="72"/>
        <w:jc w:val="both"/>
        <w:rPr>
          <w:rFonts w:asciiTheme="minorHAnsi" w:hAnsiTheme="minorHAnsi" w:cs="Arial"/>
          <w:color w:val="000000" w:themeColor="text1"/>
        </w:rPr>
      </w:pPr>
      <w:r w:rsidRPr="00714363">
        <w:rPr>
          <w:rFonts w:asciiTheme="minorHAnsi" w:hAnsiTheme="minorHAnsi" w:cs="Arial"/>
          <w:color w:val="000000" w:themeColor="text1"/>
        </w:rPr>
        <w:t>The University attaches equal support to all credible, practical and sustainable means of achieving OA.</w:t>
      </w:r>
    </w:p>
    <w:p w:rsidR="005E6435" w:rsidRPr="00714363" w:rsidRDefault="005E6435" w:rsidP="004D1CF5">
      <w:pPr>
        <w:numPr>
          <w:ilvl w:val="0"/>
          <w:numId w:val="19"/>
        </w:numPr>
        <w:spacing w:before="100" w:beforeAutospacing="1" w:after="72"/>
        <w:jc w:val="both"/>
        <w:rPr>
          <w:rFonts w:asciiTheme="minorHAnsi" w:hAnsiTheme="minorHAnsi" w:cs="Arial"/>
          <w:color w:val="000000" w:themeColor="text1"/>
        </w:rPr>
      </w:pPr>
      <w:r w:rsidRPr="00714363">
        <w:rPr>
          <w:rFonts w:asciiTheme="minorHAnsi" w:hAnsiTheme="minorHAnsi" w:cs="Arial"/>
          <w:color w:val="000000" w:themeColor="text1"/>
        </w:rPr>
        <w:t xml:space="preserve">The University supports Green OA (where the author agrees for a version of the published work to be made freely available via an institutional or discipline-specific repository) and Gold OA (where the publisher makes the </w:t>
      </w:r>
      <w:r w:rsidRPr="00714363">
        <w:rPr>
          <w:rFonts w:asciiTheme="minorHAnsi" w:hAnsiTheme="minorHAnsi" w:cs="Arial"/>
          <w:color w:val="000000" w:themeColor="text1"/>
        </w:rPr>
        <w:lastRenderedPageBreak/>
        <w:t>published work freely available and may apply an Article Processing Charge (APC) to cover publication costs).</w:t>
      </w:r>
    </w:p>
    <w:p w:rsidR="005E6435" w:rsidRPr="00714363" w:rsidRDefault="005E6435" w:rsidP="004D1CF5">
      <w:pPr>
        <w:numPr>
          <w:ilvl w:val="0"/>
          <w:numId w:val="19"/>
        </w:numPr>
        <w:shd w:val="clear" w:color="auto" w:fill="F0F0F0"/>
        <w:spacing w:before="100" w:beforeAutospacing="1" w:after="72"/>
        <w:jc w:val="both"/>
        <w:rPr>
          <w:rFonts w:asciiTheme="minorHAnsi" w:hAnsiTheme="minorHAnsi" w:cs="Arial"/>
          <w:color w:val="000000" w:themeColor="text1"/>
        </w:rPr>
      </w:pPr>
      <w:r w:rsidRPr="00714363">
        <w:rPr>
          <w:rFonts w:asciiTheme="minorHAnsi" w:hAnsiTheme="minorHAnsi" w:cs="Arial"/>
          <w:color w:val="000000" w:themeColor="text1"/>
        </w:rPr>
        <w:t xml:space="preserve">Manchester </w:t>
      </w:r>
      <w:proofErr w:type="spellStart"/>
      <w:r w:rsidRPr="00714363">
        <w:rPr>
          <w:rFonts w:asciiTheme="minorHAnsi" w:hAnsiTheme="minorHAnsi" w:cs="Arial"/>
          <w:color w:val="000000" w:themeColor="text1"/>
        </w:rPr>
        <w:t>eScholar</w:t>
      </w:r>
      <w:proofErr w:type="spellEnd"/>
      <w:r w:rsidRPr="00714363">
        <w:rPr>
          <w:rFonts w:asciiTheme="minorHAnsi" w:hAnsiTheme="minorHAnsi" w:cs="Arial"/>
          <w:color w:val="000000" w:themeColor="text1"/>
        </w:rPr>
        <w:t xml:space="preserve"> (</w:t>
      </w:r>
      <w:hyperlink r:id="rId27" w:history="1">
        <w:r w:rsidRPr="00714363">
          <w:rPr>
            <w:rStyle w:val="Hyperlink"/>
            <w:rFonts w:asciiTheme="minorHAnsi" w:hAnsiTheme="minorHAnsi" w:cs="Arial"/>
            <w:color w:val="000000" w:themeColor="text1"/>
          </w:rPr>
          <w:t>www.manchester.ac.uk/escholar</w:t>
        </w:r>
      </w:hyperlink>
      <w:r w:rsidRPr="00714363">
        <w:rPr>
          <w:rFonts w:asciiTheme="minorHAnsi" w:hAnsiTheme="minorHAnsi" w:cs="Arial"/>
          <w:color w:val="000000" w:themeColor="text1"/>
        </w:rPr>
        <w:t>) is the University's institutional repository. It supports all University affiliated researchers and enables them to agree for their published works to be made freely available via the Green OA route.</w:t>
      </w:r>
    </w:p>
    <w:p w:rsidR="005E6435" w:rsidRPr="00714363" w:rsidRDefault="005E6435" w:rsidP="004D1CF5">
      <w:pPr>
        <w:numPr>
          <w:ilvl w:val="0"/>
          <w:numId w:val="19"/>
        </w:numPr>
        <w:spacing w:before="100" w:beforeAutospacing="1" w:after="72"/>
        <w:jc w:val="both"/>
        <w:rPr>
          <w:rFonts w:asciiTheme="minorHAnsi" w:hAnsiTheme="minorHAnsi" w:cs="Arial"/>
          <w:color w:val="000000" w:themeColor="text1"/>
        </w:rPr>
      </w:pPr>
      <w:r w:rsidRPr="00714363">
        <w:rPr>
          <w:rFonts w:asciiTheme="minorHAnsi" w:hAnsiTheme="minorHAnsi" w:cs="Arial"/>
          <w:color w:val="000000" w:themeColor="text1"/>
        </w:rPr>
        <w:t>The University will monitor and report the adoption of Green and Gold OA by its researchers. It will work towards applicable targets and report compliance levels in line with funder requirements.</w:t>
      </w:r>
    </w:p>
    <w:p w:rsidR="005E6435" w:rsidRPr="00714363" w:rsidRDefault="005E6435" w:rsidP="004D1CF5">
      <w:pPr>
        <w:numPr>
          <w:ilvl w:val="0"/>
          <w:numId w:val="19"/>
        </w:numPr>
        <w:shd w:val="clear" w:color="auto" w:fill="F0F0F0"/>
        <w:spacing w:before="100" w:beforeAutospacing="1" w:after="72"/>
        <w:jc w:val="both"/>
        <w:rPr>
          <w:rFonts w:asciiTheme="minorHAnsi" w:hAnsiTheme="minorHAnsi" w:cs="Arial"/>
          <w:color w:val="000000" w:themeColor="text1"/>
        </w:rPr>
      </w:pPr>
      <w:r w:rsidRPr="00714363">
        <w:rPr>
          <w:rFonts w:asciiTheme="minorHAnsi" w:hAnsiTheme="minorHAnsi" w:cs="Arial"/>
          <w:color w:val="000000" w:themeColor="text1"/>
        </w:rPr>
        <w:t>Research Councils UK’s (RCUK) new OA policy requires researchers to publish any peer-reviewed journal articles or conference proceedings, which acknowledge Research Council funding, in outlets that comply with the policy.</w:t>
      </w:r>
      <w:r>
        <w:rPr>
          <w:rFonts w:asciiTheme="minorHAnsi" w:hAnsiTheme="minorHAnsi" w:cs="Arial"/>
          <w:color w:val="000000" w:themeColor="text1"/>
        </w:rPr>
        <w:t xml:space="preserve"> </w:t>
      </w:r>
      <w:r w:rsidRPr="00714363">
        <w:rPr>
          <w:rFonts w:asciiTheme="minorHAnsi" w:hAnsiTheme="minorHAnsi" w:cs="Arial"/>
          <w:color w:val="000000" w:themeColor="text1"/>
        </w:rPr>
        <w:t>The policy supports both Green and Gold OA routes. RCUK recognises a 5 year transition period to achieve full compliance and expects the University to achieve a minimum of 45% compliance in the first year of operation post 1st April 2013. Compliance targets rise to at least 50% in year 2 and are subject to review subsequently. As long as it complies with the RCUK policy, the choice of the route to OA remains with the researcher and University.</w:t>
      </w:r>
    </w:p>
    <w:p w:rsidR="005E6435" w:rsidRPr="00714363" w:rsidRDefault="005E6435" w:rsidP="004D1CF5">
      <w:pPr>
        <w:numPr>
          <w:ilvl w:val="0"/>
          <w:numId w:val="19"/>
        </w:numPr>
        <w:spacing w:before="100" w:beforeAutospacing="1" w:after="72"/>
        <w:jc w:val="both"/>
        <w:rPr>
          <w:rFonts w:asciiTheme="minorHAnsi" w:hAnsiTheme="minorHAnsi" w:cs="Arial"/>
          <w:color w:val="000000" w:themeColor="text1"/>
        </w:rPr>
      </w:pPr>
      <w:r w:rsidRPr="00714363">
        <w:rPr>
          <w:rFonts w:asciiTheme="minorHAnsi" w:hAnsiTheme="minorHAnsi" w:cs="Arial"/>
          <w:color w:val="000000" w:themeColor="text1"/>
        </w:rPr>
        <w:t xml:space="preserve">The University is in receipt of a block grant to meet the costs of APCs for Gold OA publishing from RCUK (covering the period April 2013 to March 2014) and the </w:t>
      </w:r>
      <w:proofErr w:type="spellStart"/>
      <w:r w:rsidRPr="00714363">
        <w:rPr>
          <w:rFonts w:asciiTheme="minorHAnsi" w:hAnsiTheme="minorHAnsi" w:cs="Arial"/>
          <w:color w:val="000000" w:themeColor="text1"/>
        </w:rPr>
        <w:t>Wellcome</w:t>
      </w:r>
      <w:proofErr w:type="spellEnd"/>
      <w:r w:rsidRPr="00714363">
        <w:rPr>
          <w:rFonts w:asciiTheme="minorHAnsi" w:hAnsiTheme="minorHAnsi" w:cs="Arial"/>
          <w:color w:val="000000" w:themeColor="text1"/>
        </w:rPr>
        <w:t xml:space="preserve"> Trust.</w:t>
      </w:r>
      <w:r>
        <w:rPr>
          <w:rFonts w:asciiTheme="minorHAnsi" w:hAnsiTheme="minorHAnsi" w:cs="Arial"/>
          <w:color w:val="000000" w:themeColor="text1"/>
        </w:rPr>
        <w:t xml:space="preserve"> </w:t>
      </w:r>
      <w:r w:rsidRPr="00714363">
        <w:rPr>
          <w:rFonts w:asciiTheme="minorHAnsi" w:hAnsiTheme="minorHAnsi" w:cs="Arial"/>
          <w:color w:val="000000" w:themeColor="text1"/>
        </w:rPr>
        <w:t>RCUK funds have been allocated to Faculties according to the proportion of direct staff costs attributed to RCUK funded research. The University will use these funds to support researcher's requests to pay APCs until they are exhausted. Choices to pay APCs exist especially where hybrid journals are the publishing outlet and the payment of an APC is optional. Discussions are on-going in Faculties to agree the best way to facilitate these decisions.</w:t>
      </w:r>
    </w:p>
    <w:p w:rsidR="005E6435" w:rsidRPr="00714363" w:rsidRDefault="005E6435" w:rsidP="004D1CF5">
      <w:pPr>
        <w:numPr>
          <w:ilvl w:val="0"/>
          <w:numId w:val="19"/>
        </w:numPr>
        <w:shd w:val="clear" w:color="auto" w:fill="F0F0F0"/>
        <w:spacing w:before="100" w:beforeAutospacing="1" w:after="72"/>
        <w:jc w:val="both"/>
        <w:rPr>
          <w:rFonts w:asciiTheme="minorHAnsi" w:hAnsiTheme="minorHAnsi" w:cs="Arial"/>
          <w:color w:val="000000" w:themeColor="text1"/>
        </w:rPr>
      </w:pPr>
      <w:r w:rsidRPr="00714363">
        <w:rPr>
          <w:rFonts w:asciiTheme="minorHAnsi" w:hAnsiTheme="minorHAnsi" w:cs="Arial"/>
          <w:color w:val="000000" w:themeColor="text1"/>
        </w:rPr>
        <w:t>The University will pay the publishers’ APCs where block funding is available from a research funder and remains available. The University will pay APCs for both hybrid OA journals (where only some articles are OA and payment of an APC is optional) and full OA journals (where all articles are OA).</w:t>
      </w:r>
    </w:p>
    <w:p w:rsidR="005E6435" w:rsidRPr="00714363" w:rsidRDefault="005E6435" w:rsidP="004D1CF5">
      <w:pPr>
        <w:shd w:val="clear" w:color="auto" w:fill="F0F0F0"/>
        <w:spacing w:before="100" w:beforeAutospacing="1" w:after="100" w:afterAutospacing="1"/>
        <w:ind w:left="720"/>
        <w:jc w:val="both"/>
        <w:rPr>
          <w:rFonts w:asciiTheme="minorHAnsi" w:hAnsiTheme="minorHAnsi" w:cs="Arial"/>
          <w:color w:val="000000" w:themeColor="text1"/>
        </w:rPr>
      </w:pPr>
      <w:r w:rsidRPr="00714363">
        <w:rPr>
          <w:rFonts w:asciiTheme="minorHAnsi" w:hAnsiTheme="minorHAnsi" w:cs="Arial"/>
          <w:color w:val="000000" w:themeColor="text1"/>
        </w:rPr>
        <w:t>Details of the approach by which researchers may request payment of an APC from block funds remain to be worked out and once resolved will be communicated in full. The University Library will manage OA block funds and is working with University research and professional support staff to ensure the request and payment of APCs neither hinders the publishing process nor unduly burdens researchers while being aligned with funder and financial requirements.</w:t>
      </w:r>
    </w:p>
    <w:p w:rsidR="005E6435" w:rsidRPr="00714363" w:rsidRDefault="005E6435" w:rsidP="004D1CF5">
      <w:pPr>
        <w:numPr>
          <w:ilvl w:val="0"/>
          <w:numId w:val="19"/>
        </w:numPr>
        <w:spacing w:before="100" w:beforeAutospacing="1" w:after="72"/>
        <w:jc w:val="both"/>
        <w:rPr>
          <w:rFonts w:asciiTheme="minorHAnsi" w:hAnsiTheme="minorHAnsi" w:cs="Arial"/>
          <w:color w:val="000000" w:themeColor="text1"/>
        </w:rPr>
      </w:pPr>
      <w:r w:rsidRPr="00714363">
        <w:rPr>
          <w:rFonts w:asciiTheme="minorHAnsi" w:hAnsiTheme="minorHAnsi" w:cs="Arial"/>
          <w:color w:val="000000" w:themeColor="text1"/>
        </w:rPr>
        <w:t>Academic publishers continue to develop new OA outlets and alternative APC payment options. The Library is investigating publisher-institution APC payment deals which serve to reduce costs and maximise the value of allocated funds. The Library will publicise such deals to researchers where appropriate.</w:t>
      </w:r>
    </w:p>
    <w:p w:rsidR="005E6435" w:rsidRPr="00714363" w:rsidRDefault="005E6435" w:rsidP="004D1CF5">
      <w:pPr>
        <w:numPr>
          <w:ilvl w:val="0"/>
          <w:numId w:val="19"/>
        </w:numPr>
        <w:shd w:val="clear" w:color="auto" w:fill="F0F0F0"/>
        <w:spacing w:before="100" w:beforeAutospacing="1" w:after="72"/>
        <w:jc w:val="both"/>
        <w:rPr>
          <w:rFonts w:asciiTheme="minorHAnsi" w:hAnsiTheme="minorHAnsi" w:cs="Arial"/>
          <w:color w:val="000000" w:themeColor="text1"/>
        </w:rPr>
      </w:pPr>
      <w:r w:rsidRPr="00714363">
        <w:rPr>
          <w:rFonts w:asciiTheme="minorHAnsi" w:hAnsiTheme="minorHAnsi" w:cs="Arial"/>
          <w:color w:val="000000" w:themeColor="text1"/>
        </w:rPr>
        <w:lastRenderedPageBreak/>
        <w:t>The scholarly communication landscape will remain complex and changing for the foreseeable future. There are still details to be resolved in connection with the implementation of the RCUK policy at the University. Furthermore HEFCE are now consulting on the adoption of OA requirements for REF exercises post 2014.</w:t>
      </w:r>
      <w:r>
        <w:rPr>
          <w:rFonts w:asciiTheme="minorHAnsi" w:hAnsiTheme="minorHAnsi" w:cs="Arial"/>
          <w:color w:val="000000" w:themeColor="text1"/>
        </w:rPr>
        <w:t xml:space="preserve"> </w:t>
      </w:r>
      <w:r w:rsidRPr="00714363">
        <w:rPr>
          <w:rFonts w:asciiTheme="minorHAnsi" w:hAnsiTheme="minorHAnsi" w:cs="Arial"/>
          <w:color w:val="000000" w:themeColor="text1"/>
        </w:rPr>
        <w:t>The University Library is committed to providing researchers with accurate and up to date information and guidance in this area, both in the form of a dedicated support service and online self-help materials.</w:t>
      </w:r>
    </w:p>
    <w:p w:rsidR="005E6435" w:rsidRDefault="005E6435" w:rsidP="004D1CF5">
      <w:pPr>
        <w:autoSpaceDE w:val="0"/>
        <w:autoSpaceDN w:val="0"/>
        <w:adjustRightInd w:val="0"/>
        <w:jc w:val="both"/>
        <w:rPr>
          <w:rFonts w:asciiTheme="minorHAnsi" w:hAnsiTheme="minorHAnsi"/>
          <w:b/>
          <w:bCs/>
          <w:sz w:val="21"/>
          <w:szCs w:val="21"/>
        </w:rPr>
      </w:pPr>
    </w:p>
    <w:p w:rsidR="005E6435" w:rsidRDefault="005E6435" w:rsidP="004D1CF5">
      <w:pPr>
        <w:autoSpaceDE w:val="0"/>
        <w:autoSpaceDN w:val="0"/>
        <w:adjustRightInd w:val="0"/>
        <w:jc w:val="both"/>
        <w:rPr>
          <w:rFonts w:asciiTheme="minorHAnsi" w:hAnsiTheme="minorHAnsi"/>
          <w:b/>
          <w:bCs/>
          <w:sz w:val="21"/>
          <w:szCs w:val="21"/>
        </w:rPr>
      </w:pPr>
    </w:p>
    <w:p w:rsidR="00731CF1" w:rsidRDefault="00731CF1" w:rsidP="004D1CF5">
      <w:pPr>
        <w:autoSpaceDE w:val="0"/>
        <w:autoSpaceDN w:val="0"/>
        <w:adjustRightInd w:val="0"/>
        <w:jc w:val="both"/>
        <w:rPr>
          <w:rFonts w:asciiTheme="minorHAnsi" w:hAnsiTheme="minorHAnsi"/>
          <w:b/>
          <w:bCs/>
          <w:sz w:val="21"/>
          <w:szCs w:val="21"/>
        </w:rPr>
      </w:pPr>
    </w:p>
    <w:p w:rsidR="00731CF1" w:rsidRDefault="00731CF1" w:rsidP="004D1CF5">
      <w:pPr>
        <w:autoSpaceDE w:val="0"/>
        <w:autoSpaceDN w:val="0"/>
        <w:adjustRightInd w:val="0"/>
        <w:jc w:val="both"/>
        <w:rPr>
          <w:rFonts w:asciiTheme="minorHAnsi" w:hAnsiTheme="minorHAnsi"/>
          <w:b/>
          <w:bCs/>
          <w:sz w:val="21"/>
          <w:szCs w:val="21"/>
        </w:rPr>
      </w:pPr>
    </w:p>
    <w:p w:rsidR="00731CF1" w:rsidRDefault="00731CF1" w:rsidP="004D1CF5">
      <w:pPr>
        <w:autoSpaceDE w:val="0"/>
        <w:autoSpaceDN w:val="0"/>
        <w:adjustRightInd w:val="0"/>
        <w:jc w:val="both"/>
        <w:rPr>
          <w:rFonts w:asciiTheme="minorHAnsi" w:hAnsiTheme="minorHAnsi"/>
          <w:b/>
          <w:bCs/>
          <w:sz w:val="21"/>
          <w:szCs w:val="21"/>
        </w:rPr>
      </w:pPr>
    </w:p>
    <w:p w:rsidR="00731CF1" w:rsidRDefault="00731CF1" w:rsidP="004D1CF5">
      <w:pPr>
        <w:autoSpaceDE w:val="0"/>
        <w:autoSpaceDN w:val="0"/>
        <w:adjustRightInd w:val="0"/>
        <w:jc w:val="both"/>
        <w:rPr>
          <w:rFonts w:asciiTheme="minorHAnsi" w:hAnsiTheme="minorHAnsi"/>
          <w:b/>
          <w:bCs/>
          <w:sz w:val="21"/>
          <w:szCs w:val="21"/>
        </w:rPr>
      </w:pPr>
    </w:p>
    <w:p w:rsidR="00731CF1" w:rsidRDefault="00731CF1" w:rsidP="004D1CF5">
      <w:pPr>
        <w:autoSpaceDE w:val="0"/>
        <w:autoSpaceDN w:val="0"/>
        <w:adjustRightInd w:val="0"/>
        <w:jc w:val="both"/>
        <w:rPr>
          <w:rFonts w:asciiTheme="minorHAnsi" w:hAnsiTheme="minorHAnsi"/>
          <w:b/>
          <w:bCs/>
          <w:sz w:val="21"/>
          <w:szCs w:val="21"/>
        </w:rPr>
      </w:pPr>
    </w:p>
    <w:p w:rsidR="00731CF1" w:rsidRDefault="00731CF1" w:rsidP="004D1CF5">
      <w:pPr>
        <w:autoSpaceDE w:val="0"/>
        <w:autoSpaceDN w:val="0"/>
        <w:adjustRightInd w:val="0"/>
        <w:jc w:val="both"/>
        <w:rPr>
          <w:rFonts w:asciiTheme="minorHAnsi" w:hAnsiTheme="minorHAnsi"/>
          <w:b/>
          <w:bCs/>
          <w:sz w:val="21"/>
          <w:szCs w:val="21"/>
        </w:rPr>
      </w:pPr>
    </w:p>
    <w:p w:rsidR="00731CF1" w:rsidRDefault="00731CF1" w:rsidP="004D1CF5">
      <w:pPr>
        <w:autoSpaceDE w:val="0"/>
        <w:autoSpaceDN w:val="0"/>
        <w:adjustRightInd w:val="0"/>
        <w:jc w:val="both"/>
        <w:rPr>
          <w:rFonts w:asciiTheme="minorHAnsi" w:hAnsiTheme="minorHAnsi"/>
          <w:b/>
          <w:bCs/>
          <w:sz w:val="21"/>
          <w:szCs w:val="21"/>
        </w:rPr>
      </w:pPr>
    </w:p>
    <w:p w:rsidR="00731CF1" w:rsidRDefault="00731CF1" w:rsidP="004D1CF5">
      <w:pPr>
        <w:autoSpaceDE w:val="0"/>
        <w:autoSpaceDN w:val="0"/>
        <w:adjustRightInd w:val="0"/>
        <w:jc w:val="both"/>
        <w:rPr>
          <w:rFonts w:asciiTheme="minorHAnsi" w:hAnsiTheme="minorHAnsi"/>
          <w:b/>
          <w:bCs/>
          <w:sz w:val="21"/>
          <w:szCs w:val="21"/>
        </w:rPr>
      </w:pPr>
    </w:p>
    <w:p w:rsidR="00731CF1" w:rsidRDefault="00731CF1" w:rsidP="004D1CF5">
      <w:pPr>
        <w:autoSpaceDE w:val="0"/>
        <w:autoSpaceDN w:val="0"/>
        <w:adjustRightInd w:val="0"/>
        <w:jc w:val="both"/>
        <w:rPr>
          <w:rFonts w:asciiTheme="minorHAnsi" w:hAnsiTheme="minorHAnsi"/>
          <w:b/>
          <w:bCs/>
          <w:sz w:val="21"/>
          <w:szCs w:val="21"/>
        </w:rPr>
      </w:pPr>
    </w:p>
    <w:p w:rsidR="00731CF1" w:rsidRDefault="00731CF1" w:rsidP="004D1CF5">
      <w:pPr>
        <w:autoSpaceDE w:val="0"/>
        <w:autoSpaceDN w:val="0"/>
        <w:adjustRightInd w:val="0"/>
        <w:jc w:val="both"/>
        <w:rPr>
          <w:rFonts w:asciiTheme="minorHAnsi" w:hAnsiTheme="minorHAnsi"/>
          <w:b/>
          <w:bCs/>
          <w:sz w:val="21"/>
          <w:szCs w:val="21"/>
        </w:rPr>
      </w:pPr>
    </w:p>
    <w:p w:rsidR="00731CF1" w:rsidRDefault="00731CF1" w:rsidP="004D1CF5">
      <w:pPr>
        <w:autoSpaceDE w:val="0"/>
        <w:autoSpaceDN w:val="0"/>
        <w:adjustRightInd w:val="0"/>
        <w:jc w:val="both"/>
        <w:rPr>
          <w:rFonts w:asciiTheme="minorHAnsi" w:hAnsiTheme="minorHAnsi"/>
          <w:b/>
          <w:bCs/>
          <w:sz w:val="21"/>
          <w:szCs w:val="21"/>
        </w:rPr>
      </w:pPr>
    </w:p>
    <w:p w:rsidR="00731CF1" w:rsidRDefault="00731CF1" w:rsidP="004D1CF5">
      <w:pPr>
        <w:autoSpaceDE w:val="0"/>
        <w:autoSpaceDN w:val="0"/>
        <w:adjustRightInd w:val="0"/>
        <w:jc w:val="both"/>
        <w:rPr>
          <w:rFonts w:asciiTheme="minorHAnsi" w:hAnsiTheme="minorHAnsi"/>
          <w:b/>
          <w:bCs/>
          <w:sz w:val="21"/>
          <w:szCs w:val="21"/>
        </w:rPr>
      </w:pPr>
    </w:p>
    <w:p w:rsidR="00731CF1" w:rsidRDefault="00731CF1" w:rsidP="004D1CF5">
      <w:pPr>
        <w:autoSpaceDE w:val="0"/>
        <w:autoSpaceDN w:val="0"/>
        <w:adjustRightInd w:val="0"/>
        <w:jc w:val="both"/>
        <w:rPr>
          <w:rFonts w:asciiTheme="minorHAnsi" w:hAnsiTheme="minorHAnsi"/>
          <w:b/>
          <w:bCs/>
          <w:sz w:val="21"/>
          <w:szCs w:val="21"/>
        </w:rPr>
      </w:pPr>
    </w:p>
    <w:p w:rsidR="00731CF1" w:rsidRDefault="00731CF1" w:rsidP="004D1CF5">
      <w:pPr>
        <w:autoSpaceDE w:val="0"/>
        <w:autoSpaceDN w:val="0"/>
        <w:adjustRightInd w:val="0"/>
        <w:jc w:val="both"/>
        <w:rPr>
          <w:rFonts w:asciiTheme="minorHAnsi" w:hAnsiTheme="minorHAnsi"/>
          <w:b/>
          <w:bCs/>
          <w:sz w:val="21"/>
          <w:szCs w:val="21"/>
        </w:rPr>
      </w:pPr>
    </w:p>
    <w:p w:rsidR="00731CF1" w:rsidRDefault="00731CF1" w:rsidP="004D1CF5">
      <w:pPr>
        <w:autoSpaceDE w:val="0"/>
        <w:autoSpaceDN w:val="0"/>
        <w:adjustRightInd w:val="0"/>
        <w:jc w:val="both"/>
        <w:rPr>
          <w:rFonts w:asciiTheme="minorHAnsi" w:hAnsiTheme="minorHAnsi"/>
          <w:b/>
          <w:bCs/>
          <w:sz w:val="21"/>
          <w:szCs w:val="21"/>
        </w:rPr>
      </w:pPr>
    </w:p>
    <w:p w:rsidR="00731CF1" w:rsidRDefault="00731CF1" w:rsidP="004D1CF5">
      <w:pPr>
        <w:autoSpaceDE w:val="0"/>
        <w:autoSpaceDN w:val="0"/>
        <w:adjustRightInd w:val="0"/>
        <w:jc w:val="both"/>
        <w:rPr>
          <w:rFonts w:asciiTheme="minorHAnsi" w:hAnsiTheme="minorHAnsi"/>
          <w:b/>
          <w:bCs/>
          <w:sz w:val="21"/>
          <w:szCs w:val="21"/>
        </w:rPr>
      </w:pPr>
    </w:p>
    <w:p w:rsidR="00731CF1" w:rsidRDefault="00731CF1" w:rsidP="004D1CF5">
      <w:pPr>
        <w:autoSpaceDE w:val="0"/>
        <w:autoSpaceDN w:val="0"/>
        <w:adjustRightInd w:val="0"/>
        <w:jc w:val="both"/>
        <w:rPr>
          <w:rFonts w:asciiTheme="minorHAnsi" w:hAnsiTheme="minorHAnsi"/>
          <w:b/>
          <w:bCs/>
          <w:sz w:val="21"/>
          <w:szCs w:val="21"/>
        </w:rPr>
      </w:pPr>
    </w:p>
    <w:p w:rsidR="00731CF1" w:rsidRDefault="00731CF1" w:rsidP="004D1CF5">
      <w:pPr>
        <w:autoSpaceDE w:val="0"/>
        <w:autoSpaceDN w:val="0"/>
        <w:adjustRightInd w:val="0"/>
        <w:jc w:val="both"/>
        <w:rPr>
          <w:rFonts w:asciiTheme="minorHAnsi" w:hAnsiTheme="minorHAnsi"/>
          <w:b/>
          <w:bCs/>
          <w:sz w:val="21"/>
          <w:szCs w:val="21"/>
        </w:rPr>
      </w:pPr>
    </w:p>
    <w:p w:rsidR="00731CF1" w:rsidRDefault="00731CF1" w:rsidP="004D1CF5">
      <w:pPr>
        <w:autoSpaceDE w:val="0"/>
        <w:autoSpaceDN w:val="0"/>
        <w:adjustRightInd w:val="0"/>
        <w:jc w:val="both"/>
        <w:rPr>
          <w:rFonts w:asciiTheme="minorHAnsi" w:hAnsiTheme="minorHAnsi"/>
          <w:b/>
          <w:bCs/>
          <w:sz w:val="21"/>
          <w:szCs w:val="21"/>
        </w:rPr>
      </w:pPr>
    </w:p>
    <w:p w:rsidR="00731CF1" w:rsidRDefault="00731CF1" w:rsidP="004D1CF5">
      <w:pPr>
        <w:autoSpaceDE w:val="0"/>
        <w:autoSpaceDN w:val="0"/>
        <w:adjustRightInd w:val="0"/>
        <w:jc w:val="both"/>
        <w:rPr>
          <w:rFonts w:asciiTheme="minorHAnsi" w:hAnsiTheme="minorHAnsi"/>
          <w:b/>
          <w:bCs/>
          <w:sz w:val="21"/>
          <w:szCs w:val="21"/>
        </w:rPr>
      </w:pPr>
    </w:p>
    <w:p w:rsidR="00731CF1" w:rsidRDefault="00731CF1" w:rsidP="004D1CF5">
      <w:pPr>
        <w:autoSpaceDE w:val="0"/>
        <w:autoSpaceDN w:val="0"/>
        <w:adjustRightInd w:val="0"/>
        <w:jc w:val="both"/>
        <w:rPr>
          <w:rFonts w:asciiTheme="minorHAnsi" w:hAnsiTheme="minorHAnsi"/>
          <w:b/>
          <w:bCs/>
          <w:sz w:val="21"/>
          <w:szCs w:val="21"/>
        </w:rPr>
      </w:pPr>
    </w:p>
    <w:p w:rsidR="00731CF1" w:rsidRDefault="00731CF1" w:rsidP="004D1CF5">
      <w:pPr>
        <w:autoSpaceDE w:val="0"/>
        <w:autoSpaceDN w:val="0"/>
        <w:adjustRightInd w:val="0"/>
        <w:jc w:val="both"/>
        <w:rPr>
          <w:rFonts w:asciiTheme="minorHAnsi" w:hAnsiTheme="minorHAnsi"/>
          <w:b/>
          <w:bCs/>
          <w:sz w:val="21"/>
          <w:szCs w:val="21"/>
        </w:rPr>
      </w:pPr>
    </w:p>
    <w:p w:rsidR="00731CF1" w:rsidRDefault="00731CF1" w:rsidP="004D1CF5">
      <w:pPr>
        <w:autoSpaceDE w:val="0"/>
        <w:autoSpaceDN w:val="0"/>
        <w:adjustRightInd w:val="0"/>
        <w:jc w:val="both"/>
        <w:rPr>
          <w:rFonts w:asciiTheme="minorHAnsi" w:hAnsiTheme="minorHAnsi"/>
          <w:b/>
          <w:bCs/>
          <w:sz w:val="21"/>
          <w:szCs w:val="21"/>
        </w:rPr>
      </w:pPr>
    </w:p>
    <w:p w:rsidR="00731CF1" w:rsidRDefault="00731CF1" w:rsidP="004D1CF5">
      <w:pPr>
        <w:autoSpaceDE w:val="0"/>
        <w:autoSpaceDN w:val="0"/>
        <w:adjustRightInd w:val="0"/>
        <w:jc w:val="both"/>
        <w:rPr>
          <w:rFonts w:asciiTheme="minorHAnsi" w:hAnsiTheme="minorHAnsi"/>
          <w:b/>
          <w:bCs/>
          <w:sz w:val="21"/>
          <w:szCs w:val="21"/>
        </w:rPr>
      </w:pPr>
    </w:p>
    <w:p w:rsidR="00731CF1" w:rsidRDefault="00731CF1" w:rsidP="004D1CF5">
      <w:pPr>
        <w:autoSpaceDE w:val="0"/>
        <w:autoSpaceDN w:val="0"/>
        <w:adjustRightInd w:val="0"/>
        <w:jc w:val="both"/>
        <w:rPr>
          <w:rFonts w:asciiTheme="minorHAnsi" w:hAnsiTheme="minorHAnsi"/>
          <w:b/>
          <w:bCs/>
          <w:sz w:val="21"/>
          <w:szCs w:val="21"/>
        </w:rPr>
      </w:pPr>
    </w:p>
    <w:p w:rsidR="00731CF1" w:rsidRDefault="00731CF1" w:rsidP="004D1CF5">
      <w:pPr>
        <w:autoSpaceDE w:val="0"/>
        <w:autoSpaceDN w:val="0"/>
        <w:adjustRightInd w:val="0"/>
        <w:jc w:val="both"/>
        <w:rPr>
          <w:rFonts w:asciiTheme="minorHAnsi" w:hAnsiTheme="minorHAnsi"/>
          <w:b/>
          <w:bCs/>
          <w:sz w:val="21"/>
          <w:szCs w:val="21"/>
        </w:rPr>
      </w:pPr>
    </w:p>
    <w:p w:rsidR="00731CF1" w:rsidRDefault="00731CF1" w:rsidP="004D1CF5">
      <w:pPr>
        <w:autoSpaceDE w:val="0"/>
        <w:autoSpaceDN w:val="0"/>
        <w:adjustRightInd w:val="0"/>
        <w:jc w:val="both"/>
        <w:rPr>
          <w:rFonts w:asciiTheme="minorHAnsi" w:hAnsiTheme="minorHAnsi"/>
          <w:b/>
          <w:bCs/>
          <w:sz w:val="21"/>
          <w:szCs w:val="21"/>
        </w:rPr>
      </w:pPr>
    </w:p>
    <w:p w:rsidR="00731CF1" w:rsidRDefault="00731CF1" w:rsidP="004D1CF5">
      <w:pPr>
        <w:autoSpaceDE w:val="0"/>
        <w:autoSpaceDN w:val="0"/>
        <w:adjustRightInd w:val="0"/>
        <w:jc w:val="both"/>
        <w:rPr>
          <w:rFonts w:asciiTheme="minorHAnsi" w:hAnsiTheme="minorHAnsi"/>
          <w:b/>
          <w:bCs/>
          <w:sz w:val="21"/>
          <w:szCs w:val="21"/>
        </w:rPr>
      </w:pPr>
    </w:p>
    <w:p w:rsidR="00731CF1" w:rsidRDefault="00731CF1" w:rsidP="004D1CF5">
      <w:pPr>
        <w:autoSpaceDE w:val="0"/>
        <w:autoSpaceDN w:val="0"/>
        <w:adjustRightInd w:val="0"/>
        <w:jc w:val="both"/>
        <w:rPr>
          <w:rFonts w:asciiTheme="minorHAnsi" w:hAnsiTheme="minorHAnsi"/>
          <w:b/>
          <w:bCs/>
          <w:sz w:val="21"/>
          <w:szCs w:val="21"/>
        </w:rPr>
      </w:pPr>
    </w:p>
    <w:p w:rsidR="00731CF1" w:rsidRDefault="00731CF1" w:rsidP="004D1CF5">
      <w:pPr>
        <w:autoSpaceDE w:val="0"/>
        <w:autoSpaceDN w:val="0"/>
        <w:adjustRightInd w:val="0"/>
        <w:jc w:val="both"/>
        <w:rPr>
          <w:rFonts w:asciiTheme="minorHAnsi" w:hAnsiTheme="minorHAnsi"/>
          <w:b/>
          <w:bCs/>
          <w:sz w:val="21"/>
          <w:szCs w:val="21"/>
        </w:rPr>
      </w:pPr>
    </w:p>
    <w:p w:rsidR="00731CF1" w:rsidRDefault="00731CF1" w:rsidP="004D1CF5">
      <w:pPr>
        <w:autoSpaceDE w:val="0"/>
        <w:autoSpaceDN w:val="0"/>
        <w:adjustRightInd w:val="0"/>
        <w:jc w:val="both"/>
        <w:rPr>
          <w:rFonts w:asciiTheme="minorHAnsi" w:hAnsiTheme="minorHAnsi"/>
          <w:b/>
          <w:bCs/>
          <w:sz w:val="21"/>
          <w:szCs w:val="21"/>
        </w:rPr>
      </w:pPr>
    </w:p>
    <w:p w:rsidR="00731CF1" w:rsidRDefault="00731CF1" w:rsidP="004D1CF5">
      <w:pPr>
        <w:autoSpaceDE w:val="0"/>
        <w:autoSpaceDN w:val="0"/>
        <w:adjustRightInd w:val="0"/>
        <w:jc w:val="both"/>
        <w:rPr>
          <w:rFonts w:asciiTheme="minorHAnsi" w:hAnsiTheme="minorHAnsi"/>
          <w:b/>
          <w:bCs/>
          <w:sz w:val="21"/>
          <w:szCs w:val="21"/>
        </w:rPr>
      </w:pPr>
    </w:p>
    <w:p w:rsidR="00731CF1" w:rsidRDefault="00731CF1" w:rsidP="004D1CF5">
      <w:pPr>
        <w:autoSpaceDE w:val="0"/>
        <w:autoSpaceDN w:val="0"/>
        <w:adjustRightInd w:val="0"/>
        <w:jc w:val="both"/>
        <w:rPr>
          <w:rFonts w:asciiTheme="minorHAnsi" w:hAnsiTheme="minorHAnsi"/>
          <w:b/>
          <w:bCs/>
          <w:sz w:val="21"/>
          <w:szCs w:val="21"/>
        </w:rPr>
      </w:pPr>
    </w:p>
    <w:p w:rsidR="00731CF1" w:rsidRDefault="00731CF1" w:rsidP="004D1CF5">
      <w:pPr>
        <w:autoSpaceDE w:val="0"/>
        <w:autoSpaceDN w:val="0"/>
        <w:adjustRightInd w:val="0"/>
        <w:jc w:val="both"/>
        <w:rPr>
          <w:rFonts w:asciiTheme="minorHAnsi" w:hAnsiTheme="minorHAnsi"/>
          <w:b/>
          <w:bCs/>
          <w:sz w:val="21"/>
          <w:szCs w:val="21"/>
        </w:rPr>
      </w:pPr>
    </w:p>
    <w:p w:rsidR="00731CF1" w:rsidRDefault="00731CF1" w:rsidP="004D1CF5">
      <w:pPr>
        <w:autoSpaceDE w:val="0"/>
        <w:autoSpaceDN w:val="0"/>
        <w:adjustRightInd w:val="0"/>
        <w:jc w:val="both"/>
        <w:rPr>
          <w:rFonts w:asciiTheme="minorHAnsi" w:hAnsiTheme="minorHAnsi"/>
          <w:b/>
          <w:bCs/>
          <w:sz w:val="21"/>
          <w:szCs w:val="21"/>
        </w:rPr>
      </w:pPr>
    </w:p>
    <w:p w:rsidR="00731CF1" w:rsidRDefault="00731CF1" w:rsidP="004D1CF5">
      <w:pPr>
        <w:autoSpaceDE w:val="0"/>
        <w:autoSpaceDN w:val="0"/>
        <w:adjustRightInd w:val="0"/>
        <w:jc w:val="both"/>
        <w:rPr>
          <w:rFonts w:asciiTheme="minorHAnsi" w:hAnsiTheme="minorHAnsi"/>
          <w:b/>
          <w:bCs/>
          <w:sz w:val="21"/>
          <w:szCs w:val="21"/>
        </w:rPr>
      </w:pPr>
    </w:p>
    <w:p w:rsidR="00731CF1" w:rsidRDefault="00731CF1" w:rsidP="004D1CF5">
      <w:pPr>
        <w:autoSpaceDE w:val="0"/>
        <w:autoSpaceDN w:val="0"/>
        <w:adjustRightInd w:val="0"/>
        <w:jc w:val="both"/>
        <w:rPr>
          <w:rFonts w:asciiTheme="minorHAnsi" w:hAnsiTheme="minorHAnsi"/>
          <w:b/>
          <w:bCs/>
          <w:sz w:val="21"/>
          <w:szCs w:val="21"/>
        </w:rPr>
      </w:pPr>
    </w:p>
    <w:p w:rsidR="00ED7833" w:rsidRDefault="00ED7833" w:rsidP="004D1CF5">
      <w:pPr>
        <w:autoSpaceDE w:val="0"/>
        <w:autoSpaceDN w:val="0"/>
        <w:adjustRightInd w:val="0"/>
        <w:jc w:val="both"/>
        <w:rPr>
          <w:rFonts w:asciiTheme="minorHAnsi" w:hAnsiTheme="minorHAnsi"/>
          <w:b/>
          <w:bCs/>
          <w:sz w:val="21"/>
          <w:szCs w:val="21"/>
        </w:rPr>
      </w:pPr>
    </w:p>
    <w:p w:rsidR="00ED7833" w:rsidRDefault="00ED7833" w:rsidP="004D1CF5">
      <w:pPr>
        <w:autoSpaceDE w:val="0"/>
        <w:autoSpaceDN w:val="0"/>
        <w:adjustRightInd w:val="0"/>
        <w:jc w:val="both"/>
        <w:rPr>
          <w:rFonts w:asciiTheme="minorHAnsi" w:hAnsiTheme="minorHAnsi"/>
          <w:b/>
          <w:bCs/>
          <w:sz w:val="21"/>
          <w:szCs w:val="21"/>
        </w:rPr>
      </w:pPr>
    </w:p>
    <w:p w:rsidR="00ED7833" w:rsidRDefault="00ED7833" w:rsidP="004D1CF5">
      <w:pPr>
        <w:autoSpaceDE w:val="0"/>
        <w:autoSpaceDN w:val="0"/>
        <w:adjustRightInd w:val="0"/>
        <w:jc w:val="both"/>
        <w:rPr>
          <w:rFonts w:asciiTheme="minorHAnsi" w:hAnsiTheme="minorHAnsi"/>
          <w:b/>
          <w:bCs/>
          <w:sz w:val="21"/>
          <w:szCs w:val="21"/>
        </w:rPr>
      </w:pPr>
    </w:p>
    <w:p w:rsidR="00ED7833" w:rsidRDefault="00ED7833" w:rsidP="004D1CF5">
      <w:pPr>
        <w:autoSpaceDE w:val="0"/>
        <w:autoSpaceDN w:val="0"/>
        <w:adjustRightInd w:val="0"/>
        <w:jc w:val="both"/>
        <w:rPr>
          <w:rFonts w:asciiTheme="minorHAnsi" w:hAnsiTheme="minorHAnsi"/>
          <w:b/>
          <w:bCs/>
          <w:sz w:val="21"/>
          <w:szCs w:val="21"/>
        </w:rPr>
      </w:pPr>
    </w:p>
    <w:p w:rsidR="00ED7833" w:rsidRDefault="00ED7833" w:rsidP="004D1CF5">
      <w:pPr>
        <w:autoSpaceDE w:val="0"/>
        <w:autoSpaceDN w:val="0"/>
        <w:adjustRightInd w:val="0"/>
        <w:jc w:val="both"/>
        <w:rPr>
          <w:rFonts w:asciiTheme="minorHAnsi" w:hAnsiTheme="minorHAnsi"/>
          <w:b/>
          <w:bCs/>
          <w:sz w:val="21"/>
          <w:szCs w:val="21"/>
        </w:rPr>
      </w:pPr>
    </w:p>
    <w:p w:rsidR="005E6435" w:rsidRPr="00262E82" w:rsidRDefault="005E6435" w:rsidP="004D1CF5">
      <w:pPr>
        <w:pStyle w:val="ListParagraph"/>
        <w:numPr>
          <w:ilvl w:val="0"/>
          <w:numId w:val="30"/>
        </w:numPr>
        <w:autoSpaceDE w:val="0"/>
        <w:autoSpaceDN w:val="0"/>
        <w:adjustRightInd w:val="0"/>
        <w:spacing w:line="240" w:lineRule="auto"/>
        <w:jc w:val="both"/>
        <w:rPr>
          <w:rFonts w:asciiTheme="minorHAnsi" w:hAnsiTheme="minorHAnsi"/>
          <w:sz w:val="32"/>
          <w:szCs w:val="32"/>
        </w:rPr>
      </w:pPr>
      <w:r w:rsidRPr="00262E82">
        <w:rPr>
          <w:rFonts w:asciiTheme="minorHAnsi" w:hAnsiTheme="minorHAnsi"/>
          <w:sz w:val="32"/>
          <w:szCs w:val="32"/>
        </w:rPr>
        <w:lastRenderedPageBreak/>
        <w:t>AHRC DEFINITIONS OF IMPACT</w:t>
      </w:r>
    </w:p>
    <w:p w:rsidR="005E6435" w:rsidRPr="000322CB" w:rsidRDefault="005E6435" w:rsidP="004D1CF5">
      <w:pPr>
        <w:autoSpaceDE w:val="0"/>
        <w:autoSpaceDN w:val="0"/>
        <w:adjustRightInd w:val="0"/>
        <w:jc w:val="both"/>
        <w:rPr>
          <w:rFonts w:asciiTheme="minorHAnsi" w:hAnsiTheme="minorHAnsi"/>
        </w:rPr>
      </w:pPr>
      <w:r w:rsidRPr="000322CB">
        <w:rPr>
          <w:rFonts w:asciiTheme="minorHAnsi" w:hAnsiTheme="minorHAnsi"/>
        </w:rPr>
        <w:t>It is important not to confuse academic impact with impact on the non-academic research user community. They are two different things. It is also useful to recognise that definitions of the latter have shifted over the past few years and non-academic impact is understood more broadly than just ‘direct influence on the national economy or on policy’. The AHRC offers the following distinctions:</w:t>
      </w:r>
    </w:p>
    <w:p w:rsidR="005E6435" w:rsidRPr="000322CB" w:rsidRDefault="005E6435" w:rsidP="004D1CF5">
      <w:pPr>
        <w:autoSpaceDE w:val="0"/>
        <w:autoSpaceDN w:val="0"/>
        <w:adjustRightInd w:val="0"/>
        <w:jc w:val="both"/>
        <w:rPr>
          <w:rFonts w:asciiTheme="minorHAnsi" w:hAnsiTheme="minorHAnsi"/>
        </w:rPr>
      </w:pPr>
    </w:p>
    <w:p w:rsidR="005E6435" w:rsidRPr="000322CB" w:rsidRDefault="005E6435" w:rsidP="004D1CF5">
      <w:pPr>
        <w:autoSpaceDE w:val="0"/>
        <w:autoSpaceDN w:val="0"/>
        <w:adjustRightInd w:val="0"/>
        <w:jc w:val="both"/>
        <w:rPr>
          <w:rFonts w:asciiTheme="minorHAnsi" w:hAnsiTheme="minorHAnsi"/>
        </w:rPr>
      </w:pPr>
      <w:r w:rsidRPr="000322CB">
        <w:rPr>
          <w:rFonts w:asciiTheme="minorHAnsi" w:hAnsiTheme="minorHAnsi"/>
          <w:i/>
          <w:iCs/>
        </w:rPr>
        <w:t xml:space="preserve">Academic excellence </w:t>
      </w:r>
      <w:r w:rsidRPr="000322CB">
        <w:rPr>
          <w:rFonts w:asciiTheme="minorHAnsi" w:hAnsiTheme="minorHAnsi"/>
        </w:rPr>
        <w:t>is fundamental to all research funded by the AHRC. This can be demonstrated by peer review, citations, the effect of the work on research conducted internationally, and the extent to which the research enhances Universities’ ability to attract and retain world-leading researchers to the United Kingdom.</w:t>
      </w:r>
    </w:p>
    <w:p w:rsidR="005E6435" w:rsidRPr="000322CB" w:rsidRDefault="005E6435" w:rsidP="004D1CF5">
      <w:pPr>
        <w:autoSpaceDE w:val="0"/>
        <w:autoSpaceDN w:val="0"/>
        <w:adjustRightInd w:val="0"/>
        <w:jc w:val="both"/>
        <w:rPr>
          <w:rFonts w:asciiTheme="minorHAnsi" w:hAnsiTheme="minorHAnsi"/>
        </w:rPr>
      </w:pPr>
    </w:p>
    <w:p w:rsidR="005E6435" w:rsidRPr="000322CB" w:rsidRDefault="005E6435" w:rsidP="004D1CF5">
      <w:pPr>
        <w:autoSpaceDE w:val="0"/>
        <w:autoSpaceDN w:val="0"/>
        <w:adjustRightInd w:val="0"/>
        <w:jc w:val="both"/>
        <w:rPr>
          <w:rFonts w:asciiTheme="minorHAnsi" w:hAnsiTheme="minorHAnsi"/>
        </w:rPr>
      </w:pPr>
      <w:r w:rsidRPr="000322CB">
        <w:rPr>
          <w:rFonts w:asciiTheme="minorHAnsi" w:hAnsiTheme="minorHAnsi"/>
          <w:i/>
          <w:iCs/>
        </w:rPr>
        <w:t xml:space="preserve">Cultural impact </w:t>
      </w:r>
      <w:r w:rsidRPr="000322CB">
        <w:rPr>
          <w:rFonts w:asciiTheme="minorHAnsi" w:hAnsiTheme="minorHAnsi"/>
        </w:rPr>
        <w:t>designates the effect of arts and humanities research on intellectual and cultural life both nationally and internationally. It is indicated by changes in thinking; through its visibility in and effect on various media (e.g. books, newspapers, television, radio, internet), exhibitions or performances; through its role in broadening the horizons of students who are exposed to it through research-led teaching; in fostering public debate, and understanding; and leading to greater public participation in or engagement with cultural activities.</w:t>
      </w:r>
    </w:p>
    <w:p w:rsidR="005E6435" w:rsidRPr="000322CB" w:rsidRDefault="005E6435" w:rsidP="004D1CF5">
      <w:pPr>
        <w:autoSpaceDE w:val="0"/>
        <w:autoSpaceDN w:val="0"/>
        <w:adjustRightInd w:val="0"/>
        <w:jc w:val="both"/>
        <w:rPr>
          <w:rFonts w:asciiTheme="minorHAnsi" w:hAnsiTheme="minorHAnsi"/>
        </w:rPr>
      </w:pPr>
    </w:p>
    <w:p w:rsidR="005E6435" w:rsidRPr="000322CB" w:rsidRDefault="005E6435" w:rsidP="004D1CF5">
      <w:pPr>
        <w:autoSpaceDE w:val="0"/>
        <w:autoSpaceDN w:val="0"/>
        <w:adjustRightInd w:val="0"/>
        <w:jc w:val="both"/>
        <w:rPr>
          <w:rFonts w:asciiTheme="minorHAnsi" w:hAnsiTheme="minorHAnsi"/>
        </w:rPr>
      </w:pPr>
      <w:r w:rsidRPr="000322CB">
        <w:rPr>
          <w:rFonts w:asciiTheme="minorHAnsi" w:hAnsiTheme="minorHAnsi"/>
          <w:i/>
          <w:iCs/>
        </w:rPr>
        <w:t xml:space="preserve">Social impact </w:t>
      </w:r>
      <w:r w:rsidRPr="000322CB">
        <w:rPr>
          <w:rFonts w:asciiTheme="minorHAnsi" w:hAnsiTheme="minorHAnsi"/>
        </w:rPr>
        <w:t>indicates how arts and humanities research directly influences and benefits local communities by enhancing social and emotional well-being, diversity and inclusion, as well as sustainability; and also how the research ensures understanding of the human perspective and cultural context of social and institutional issues.</w:t>
      </w:r>
    </w:p>
    <w:p w:rsidR="005E6435" w:rsidRPr="000322CB" w:rsidRDefault="005E6435" w:rsidP="004D1CF5">
      <w:pPr>
        <w:autoSpaceDE w:val="0"/>
        <w:autoSpaceDN w:val="0"/>
        <w:adjustRightInd w:val="0"/>
        <w:jc w:val="both"/>
        <w:rPr>
          <w:rFonts w:asciiTheme="minorHAnsi" w:hAnsiTheme="minorHAnsi"/>
        </w:rPr>
      </w:pPr>
    </w:p>
    <w:p w:rsidR="005E6435" w:rsidRPr="000322CB" w:rsidRDefault="005E6435" w:rsidP="004D1CF5">
      <w:pPr>
        <w:autoSpaceDE w:val="0"/>
        <w:autoSpaceDN w:val="0"/>
        <w:adjustRightInd w:val="0"/>
        <w:jc w:val="both"/>
        <w:rPr>
          <w:rFonts w:asciiTheme="minorHAnsi" w:hAnsiTheme="minorHAnsi"/>
        </w:rPr>
      </w:pPr>
      <w:r w:rsidRPr="000322CB">
        <w:rPr>
          <w:rFonts w:asciiTheme="minorHAnsi" w:hAnsiTheme="minorHAnsi"/>
          <w:i/>
          <w:iCs/>
        </w:rPr>
        <w:t xml:space="preserve">Policy impact </w:t>
      </w:r>
      <w:r w:rsidRPr="000322CB">
        <w:rPr>
          <w:rFonts w:asciiTheme="minorHAnsi" w:hAnsiTheme="minorHAnsi"/>
        </w:rPr>
        <w:t>addresses the ways in which arts and humanities research influences and changes the views or improves the practices and intellectual frameworks of government departments, Parliaments and devolved administrations, local authorities and national and international nongovernmental organisations and leads to more effective public services. This also encompasses impact on professional practices, such as law.</w:t>
      </w:r>
    </w:p>
    <w:p w:rsidR="005E6435" w:rsidRPr="000322CB" w:rsidRDefault="005E6435" w:rsidP="004D1CF5">
      <w:pPr>
        <w:autoSpaceDE w:val="0"/>
        <w:autoSpaceDN w:val="0"/>
        <w:adjustRightInd w:val="0"/>
        <w:jc w:val="both"/>
        <w:rPr>
          <w:rFonts w:asciiTheme="minorHAnsi" w:hAnsiTheme="minorHAnsi"/>
        </w:rPr>
      </w:pPr>
    </w:p>
    <w:p w:rsidR="005E6435" w:rsidRPr="000322CB" w:rsidRDefault="005E6435" w:rsidP="004D1CF5">
      <w:pPr>
        <w:autoSpaceDE w:val="0"/>
        <w:autoSpaceDN w:val="0"/>
        <w:adjustRightInd w:val="0"/>
        <w:jc w:val="both"/>
        <w:rPr>
          <w:rFonts w:asciiTheme="minorHAnsi" w:hAnsiTheme="minorHAnsi"/>
        </w:rPr>
      </w:pPr>
      <w:r w:rsidRPr="000322CB">
        <w:rPr>
          <w:rFonts w:asciiTheme="minorHAnsi" w:hAnsiTheme="minorHAnsi"/>
          <w:i/>
          <w:iCs/>
        </w:rPr>
        <w:t xml:space="preserve">Monetary impact </w:t>
      </w:r>
      <w:r w:rsidRPr="000322CB">
        <w:rPr>
          <w:rFonts w:asciiTheme="minorHAnsi" w:hAnsiTheme="minorHAnsi"/>
        </w:rPr>
        <w:t>concerns the ways in which arts and humanities research contributes to the economy, including through supporting innovation, local regeneration, inward investment, job creation, and key sectors of the economy such as the creative and cultural industries and tourism. It also refers to how research develops skilled and creative people who contribute in a variety of ways to a healthy economy.</w:t>
      </w:r>
    </w:p>
    <w:p w:rsidR="00262E82" w:rsidRDefault="00262E82" w:rsidP="004D1CF5">
      <w:pPr>
        <w:jc w:val="both"/>
        <w:rPr>
          <w:rFonts w:asciiTheme="minorHAnsi" w:hAnsiTheme="minorHAnsi"/>
        </w:rPr>
      </w:pPr>
    </w:p>
    <w:p w:rsidR="00731CF1" w:rsidRDefault="00731CF1" w:rsidP="004D1CF5">
      <w:pPr>
        <w:jc w:val="both"/>
        <w:rPr>
          <w:rFonts w:asciiTheme="minorHAnsi" w:hAnsiTheme="minorHAnsi"/>
        </w:rPr>
      </w:pPr>
    </w:p>
    <w:p w:rsidR="00ED7833" w:rsidRDefault="00ED7833" w:rsidP="004D1CF5">
      <w:pPr>
        <w:jc w:val="both"/>
        <w:rPr>
          <w:rFonts w:asciiTheme="minorHAnsi" w:hAnsiTheme="minorHAnsi"/>
        </w:rPr>
      </w:pPr>
    </w:p>
    <w:p w:rsidR="00ED7833" w:rsidRDefault="00ED7833" w:rsidP="004D1CF5">
      <w:pPr>
        <w:jc w:val="both"/>
        <w:rPr>
          <w:rFonts w:asciiTheme="minorHAnsi" w:hAnsiTheme="minorHAnsi"/>
        </w:rPr>
      </w:pPr>
    </w:p>
    <w:p w:rsidR="00ED7833" w:rsidRDefault="00ED7833" w:rsidP="004D1CF5">
      <w:pPr>
        <w:jc w:val="both"/>
        <w:rPr>
          <w:rFonts w:asciiTheme="minorHAnsi" w:hAnsiTheme="minorHAnsi"/>
        </w:rPr>
      </w:pPr>
    </w:p>
    <w:p w:rsidR="00731CF1" w:rsidRDefault="00731CF1" w:rsidP="004D1CF5">
      <w:pPr>
        <w:jc w:val="both"/>
        <w:rPr>
          <w:rFonts w:asciiTheme="minorHAnsi" w:hAnsiTheme="minorHAnsi"/>
        </w:rPr>
      </w:pPr>
    </w:p>
    <w:p w:rsidR="00B8535F" w:rsidRPr="00262E82" w:rsidRDefault="00262E82" w:rsidP="004D1CF5">
      <w:pPr>
        <w:pStyle w:val="ListParagraph"/>
        <w:numPr>
          <w:ilvl w:val="0"/>
          <w:numId w:val="30"/>
        </w:numPr>
        <w:spacing w:line="240" w:lineRule="auto"/>
        <w:jc w:val="both"/>
        <w:rPr>
          <w:rFonts w:asciiTheme="minorHAnsi" w:hAnsiTheme="minorHAnsi"/>
        </w:rPr>
      </w:pPr>
      <w:r>
        <w:rPr>
          <w:rFonts w:asciiTheme="minorHAnsi" w:hAnsiTheme="minorHAnsi"/>
          <w:sz w:val="32"/>
          <w:szCs w:val="32"/>
        </w:rPr>
        <w:lastRenderedPageBreak/>
        <w:t>A</w:t>
      </w:r>
      <w:r w:rsidR="00B8535F" w:rsidRPr="00262E82">
        <w:rPr>
          <w:rFonts w:asciiTheme="minorHAnsi" w:hAnsiTheme="minorHAnsi"/>
          <w:sz w:val="32"/>
          <w:szCs w:val="32"/>
        </w:rPr>
        <w:t>PPLYING FOR EXTERNAL FUNDING FOR RESEARCH</w:t>
      </w:r>
    </w:p>
    <w:p w:rsidR="002300D5" w:rsidRPr="00A67EC9" w:rsidRDefault="002300D5" w:rsidP="004D1CF5">
      <w:pPr>
        <w:jc w:val="both"/>
        <w:rPr>
          <w:rFonts w:asciiTheme="minorHAnsi" w:hAnsiTheme="minorHAnsi"/>
          <w:lang w:eastAsia="en-GB"/>
        </w:rPr>
      </w:pPr>
      <w:r w:rsidRPr="00A67EC9">
        <w:rPr>
          <w:rFonts w:asciiTheme="minorHAnsi" w:hAnsiTheme="minorHAnsi"/>
          <w:lang w:eastAsia="en-GB"/>
        </w:rPr>
        <w:t>The following information and advice is adapted from presentations given at a number of SALC grant-bidding workshops (we run these on a regular basis) and is not intended to be comprehensive.</w:t>
      </w:r>
    </w:p>
    <w:p w:rsidR="002300D5" w:rsidRPr="00A67EC9" w:rsidRDefault="002300D5" w:rsidP="004D1CF5">
      <w:pPr>
        <w:jc w:val="both"/>
        <w:rPr>
          <w:lang w:eastAsia="en-GB"/>
        </w:rPr>
      </w:pPr>
    </w:p>
    <w:p w:rsidR="002300D5" w:rsidRPr="00A67EC9" w:rsidRDefault="002300D5" w:rsidP="004D1CF5">
      <w:pPr>
        <w:jc w:val="both"/>
        <w:rPr>
          <w:rFonts w:asciiTheme="minorHAnsi" w:hAnsiTheme="minorHAnsi"/>
          <w:lang w:eastAsia="en-GB"/>
        </w:rPr>
      </w:pPr>
      <w:r w:rsidRPr="00A67EC9">
        <w:rPr>
          <w:rFonts w:asciiTheme="minorHAnsi" w:hAnsiTheme="minorHAnsi"/>
          <w:lang w:eastAsia="en-GB"/>
        </w:rPr>
        <w:t>WHY RESEARCH GRANTS?</w:t>
      </w:r>
    </w:p>
    <w:p w:rsidR="00A91895" w:rsidRPr="00A67EC9" w:rsidRDefault="002300D5" w:rsidP="00326D0F">
      <w:pPr>
        <w:pStyle w:val="Heading2"/>
      </w:pPr>
      <w:r w:rsidRPr="00A67EC9">
        <w:t>Of benefit to s</w:t>
      </w:r>
      <w:r w:rsidR="00A91895" w:rsidRPr="00A67EC9">
        <w:t>chool/department</w:t>
      </w:r>
    </w:p>
    <w:p w:rsidR="00A91895" w:rsidRPr="00A67EC9" w:rsidRDefault="00A91895" w:rsidP="004D1CF5">
      <w:pPr>
        <w:pStyle w:val="Heading3"/>
        <w:keepNext w:val="0"/>
        <w:widowControl w:val="0"/>
        <w:numPr>
          <w:ilvl w:val="0"/>
          <w:numId w:val="13"/>
        </w:numPr>
        <w:autoSpaceDE w:val="0"/>
        <w:autoSpaceDN w:val="0"/>
        <w:adjustRightInd w:val="0"/>
        <w:spacing w:before="0" w:after="0"/>
        <w:ind w:left="1170" w:hanging="450"/>
        <w:jc w:val="both"/>
        <w:rPr>
          <w:rFonts w:asciiTheme="minorHAnsi" w:hAnsiTheme="minorHAnsi"/>
          <w:b w:val="0"/>
          <w:bCs w:val="0"/>
          <w:color w:val="000000"/>
          <w:sz w:val="24"/>
          <w:szCs w:val="24"/>
        </w:rPr>
      </w:pPr>
      <w:r w:rsidRPr="00A67EC9">
        <w:rPr>
          <w:rFonts w:asciiTheme="minorHAnsi" w:hAnsiTheme="minorHAnsi"/>
          <w:b w:val="0"/>
          <w:bCs w:val="0"/>
          <w:color w:val="000000"/>
          <w:sz w:val="24"/>
          <w:szCs w:val="24"/>
        </w:rPr>
        <w:t>F</w:t>
      </w:r>
      <w:r w:rsidR="002300D5" w:rsidRPr="00A67EC9">
        <w:rPr>
          <w:rFonts w:asciiTheme="minorHAnsi" w:hAnsiTheme="minorHAnsi"/>
          <w:b w:val="0"/>
          <w:bCs w:val="0"/>
          <w:color w:val="000000"/>
          <w:sz w:val="24"/>
          <w:szCs w:val="24"/>
        </w:rPr>
        <w:t xml:space="preserve">ully Economic </w:t>
      </w:r>
      <w:proofErr w:type="spellStart"/>
      <w:r w:rsidR="002300D5" w:rsidRPr="00A67EC9">
        <w:rPr>
          <w:rFonts w:asciiTheme="minorHAnsi" w:hAnsiTheme="minorHAnsi"/>
          <w:b w:val="0"/>
          <w:bCs w:val="0"/>
          <w:color w:val="000000"/>
          <w:sz w:val="24"/>
          <w:szCs w:val="24"/>
        </w:rPr>
        <w:t>Costed</w:t>
      </w:r>
      <w:proofErr w:type="spellEnd"/>
      <w:r w:rsidR="002300D5" w:rsidRPr="00A67EC9">
        <w:rPr>
          <w:rFonts w:asciiTheme="minorHAnsi" w:hAnsiTheme="minorHAnsi"/>
          <w:b w:val="0"/>
          <w:bCs w:val="0"/>
          <w:color w:val="000000"/>
          <w:sz w:val="24"/>
          <w:szCs w:val="24"/>
        </w:rPr>
        <w:t xml:space="preserve"> (FEC)</w:t>
      </w:r>
      <w:r w:rsidRPr="00A67EC9">
        <w:rPr>
          <w:rFonts w:asciiTheme="minorHAnsi" w:hAnsiTheme="minorHAnsi"/>
          <w:b w:val="0"/>
          <w:bCs w:val="0"/>
          <w:color w:val="000000"/>
          <w:sz w:val="24"/>
          <w:szCs w:val="24"/>
        </w:rPr>
        <w:t xml:space="preserve"> grants bring significant income; </w:t>
      </w:r>
      <w:r w:rsidR="00284088" w:rsidRPr="00A67EC9">
        <w:rPr>
          <w:rFonts w:asciiTheme="minorHAnsi" w:hAnsiTheme="minorHAnsi"/>
          <w:b w:val="0"/>
          <w:bCs w:val="0"/>
          <w:color w:val="000000"/>
          <w:sz w:val="24"/>
          <w:szCs w:val="24"/>
        </w:rPr>
        <w:t>t</w:t>
      </w:r>
      <w:r w:rsidR="002300D5" w:rsidRPr="00A67EC9">
        <w:rPr>
          <w:rFonts w:asciiTheme="minorHAnsi" w:hAnsiTheme="minorHAnsi"/>
          <w:b w:val="0"/>
          <w:bCs w:val="0"/>
          <w:color w:val="000000"/>
          <w:sz w:val="24"/>
          <w:szCs w:val="24"/>
        </w:rPr>
        <w:t xml:space="preserve">he </w:t>
      </w:r>
      <w:r w:rsidRPr="00A67EC9">
        <w:rPr>
          <w:rFonts w:asciiTheme="minorHAnsi" w:hAnsiTheme="minorHAnsi"/>
          <w:b w:val="0"/>
          <w:bCs w:val="0"/>
          <w:color w:val="000000"/>
          <w:sz w:val="24"/>
          <w:szCs w:val="24"/>
        </w:rPr>
        <w:t xml:space="preserve">funding </w:t>
      </w:r>
      <w:r w:rsidR="002300D5" w:rsidRPr="00A67EC9">
        <w:rPr>
          <w:rFonts w:asciiTheme="minorHAnsi" w:hAnsiTheme="minorHAnsi"/>
          <w:b w:val="0"/>
          <w:bCs w:val="0"/>
          <w:color w:val="000000"/>
          <w:sz w:val="24"/>
          <w:szCs w:val="24"/>
        </w:rPr>
        <w:t xml:space="preserve">we receive from REF (and before that, RAE), </w:t>
      </w:r>
      <w:r w:rsidRPr="00A67EC9">
        <w:rPr>
          <w:rFonts w:asciiTheme="minorHAnsi" w:hAnsiTheme="minorHAnsi"/>
          <w:b w:val="0"/>
          <w:bCs w:val="0"/>
          <w:color w:val="000000"/>
          <w:sz w:val="24"/>
          <w:szCs w:val="24"/>
        </w:rPr>
        <w:t xml:space="preserve">covers well under half of the 40% of our time we allot to research over a year </w:t>
      </w:r>
    </w:p>
    <w:p w:rsidR="00A91895" w:rsidRPr="00A67EC9" w:rsidRDefault="00284088" w:rsidP="004D1CF5">
      <w:pPr>
        <w:pStyle w:val="Heading3"/>
        <w:keepNext w:val="0"/>
        <w:widowControl w:val="0"/>
        <w:numPr>
          <w:ilvl w:val="0"/>
          <w:numId w:val="13"/>
        </w:numPr>
        <w:autoSpaceDE w:val="0"/>
        <w:autoSpaceDN w:val="0"/>
        <w:adjustRightInd w:val="0"/>
        <w:spacing w:before="0" w:after="0"/>
        <w:ind w:left="1170" w:hanging="450"/>
        <w:jc w:val="both"/>
        <w:rPr>
          <w:rFonts w:asciiTheme="minorHAnsi" w:hAnsiTheme="minorHAnsi"/>
          <w:b w:val="0"/>
          <w:bCs w:val="0"/>
          <w:color w:val="000000"/>
          <w:sz w:val="24"/>
          <w:szCs w:val="24"/>
        </w:rPr>
      </w:pPr>
      <w:r w:rsidRPr="00A67EC9">
        <w:rPr>
          <w:rFonts w:asciiTheme="minorHAnsi" w:hAnsiTheme="minorHAnsi"/>
          <w:b w:val="0"/>
          <w:bCs w:val="0"/>
          <w:color w:val="000000"/>
          <w:sz w:val="24"/>
          <w:szCs w:val="24"/>
        </w:rPr>
        <w:t xml:space="preserve">They bring </w:t>
      </w:r>
      <w:r w:rsidR="00A91895" w:rsidRPr="00A67EC9">
        <w:rPr>
          <w:rFonts w:asciiTheme="minorHAnsi" w:hAnsiTheme="minorHAnsi"/>
          <w:b w:val="0"/>
          <w:bCs w:val="0"/>
          <w:color w:val="000000"/>
          <w:sz w:val="24"/>
          <w:szCs w:val="24"/>
        </w:rPr>
        <w:t xml:space="preserve">prestige (REF submissions greatly enhanced; research income </w:t>
      </w:r>
      <w:r w:rsidR="002300D5" w:rsidRPr="00A67EC9">
        <w:rPr>
          <w:rFonts w:asciiTheme="minorHAnsi" w:hAnsiTheme="minorHAnsi"/>
          <w:b w:val="0"/>
          <w:bCs w:val="0"/>
          <w:color w:val="000000"/>
          <w:sz w:val="24"/>
          <w:szCs w:val="24"/>
        </w:rPr>
        <w:t>is</w:t>
      </w:r>
      <w:r w:rsidR="00A91895" w:rsidRPr="00A67EC9">
        <w:rPr>
          <w:rFonts w:asciiTheme="minorHAnsi" w:hAnsiTheme="minorHAnsi"/>
          <w:b w:val="0"/>
          <w:bCs w:val="0"/>
          <w:color w:val="000000"/>
          <w:sz w:val="24"/>
          <w:szCs w:val="24"/>
        </w:rPr>
        <w:t xml:space="preserve"> one of </w:t>
      </w:r>
      <w:r w:rsidR="002300D5" w:rsidRPr="00A67EC9">
        <w:rPr>
          <w:rFonts w:asciiTheme="minorHAnsi" w:hAnsiTheme="minorHAnsi"/>
          <w:b w:val="0"/>
          <w:bCs w:val="0"/>
          <w:color w:val="000000"/>
          <w:sz w:val="24"/>
          <w:szCs w:val="24"/>
        </w:rPr>
        <w:t xml:space="preserve">the </w:t>
      </w:r>
      <w:r w:rsidR="00A91895" w:rsidRPr="00A67EC9">
        <w:rPr>
          <w:rFonts w:asciiTheme="minorHAnsi" w:hAnsiTheme="minorHAnsi"/>
          <w:b w:val="0"/>
          <w:bCs w:val="0"/>
          <w:color w:val="000000"/>
          <w:sz w:val="24"/>
          <w:szCs w:val="24"/>
        </w:rPr>
        <w:t xml:space="preserve">key metrics </w:t>
      </w:r>
      <w:r w:rsidR="002300D5" w:rsidRPr="00A67EC9">
        <w:rPr>
          <w:rFonts w:asciiTheme="minorHAnsi" w:hAnsiTheme="minorHAnsi"/>
          <w:b w:val="0"/>
          <w:bCs w:val="0"/>
          <w:color w:val="000000"/>
          <w:sz w:val="24"/>
          <w:szCs w:val="24"/>
        </w:rPr>
        <w:t>for REF</w:t>
      </w:r>
      <w:r w:rsidR="00A91895" w:rsidRPr="00A67EC9">
        <w:rPr>
          <w:rFonts w:asciiTheme="minorHAnsi" w:hAnsiTheme="minorHAnsi"/>
          <w:b w:val="0"/>
          <w:bCs w:val="0"/>
          <w:color w:val="000000"/>
          <w:sz w:val="24"/>
          <w:szCs w:val="24"/>
        </w:rPr>
        <w:t>)</w:t>
      </w:r>
    </w:p>
    <w:p w:rsidR="00A91895" w:rsidRPr="00A67EC9" w:rsidRDefault="00A91895" w:rsidP="00326D0F">
      <w:pPr>
        <w:pStyle w:val="Heading2"/>
      </w:pPr>
      <w:r w:rsidRPr="00A67EC9">
        <w:t>Of benefit to team</w:t>
      </w:r>
    </w:p>
    <w:p w:rsidR="00A91895" w:rsidRPr="00A67EC9" w:rsidRDefault="002300D5" w:rsidP="004D1CF5">
      <w:pPr>
        <w:pStyle w:val="Heading3"/>
        <w:keepNext w:val="0"/>
        <w:widowControl w:val="0"/>
        <w:numPr>
          <w:ilvl w:val="0"/>
          <w:numId w:val="13"/>
        </w:numPr>
        <w:autoSpaceDE w:val="0"/>
        <w:autoSpaceDN w:val="0"/>
        <w:adjustRightInd w:val="0"/>
        <w:spacing w:before="0" w:after="0"/>
        <w:ind w:left="1170" w:hanging="450"/>
        <w:jc w:val="both"/>
        <w:rPr>
          <w:rFonts w:asciiTheme="minorHAnsi" w:hAnsiTheme="minorHAnsi"/>
          <w:b w:val="0"/>
          <w:bCs w:val="0"/>
          <w:color w:val="000000"/>
          <w:sz w:val="24"/>
          <w:szCs w:val="24"/>
        </w:rPr>
      </w:pPr>
      <w:r w:rsidRPr="00A67EC9">
        <w:rPr>
          <w:rFonts w:asciiTheme="minorHAnsi" w:hAnsiTheme="minorHAnsi"/>
          <w:b w:val="0"/>
          <w:bCs w:val="0"/>
          <w:color w:val="000000"/>
          <w:sz w:val="24"/>
          <w:szCs w:val="24"/>
        </w:rPr>
        <w:t xml:space="preserve">They </w:t>
      </w:r>
      <w:r w:rsidR="00A91895" w:rsidRPr="00A67EC9">
        <w:rPr>
          <w:rFonts w:asciiTheme="minorHAnsi" w:hAnsiTheme="minorHAnsi"/>
          <w:b w:val="0"/>
          <w:bCs w:val="0"/>
          <w:color w:val="000000"/>
          <w:sz w:val="24"/>
          <w:szCs w:val="24"/>
        </w:rPr>
        <w:t>generate critical mass</w:t>
      </w:r>
    </w:p>
    <w:p w:rsidR="00A91895" w:rsidRPr="00A67EC9" w:rsidRDefault="002300D5" w:rsidP="004D1CF5">
      <w:pPr>
        <w:pStyle w:val="Heading3"/>
        <w:keepNext w:val="0"/>
        <w:widowControl w:val="0"/>
        <w:numPr>
          <w:ilvl w:val="0"/>
          <w:numId w:val="13"/>
        </w:numPr>
        <w:autoSpaceDE w:val="0"/>
        <w:autoSpaceDN w:val="0"/>
        <w:adjustRightInd w:val="0"/>
        <w:spacing w:before="0" w:after="0"/>
        <w:ind w:left="1170" w:hanging="450"/>
        <w:jc w:val="both"/>
        <w:rPr>
          <w:rFonts w:asciiTheme="minorHAnsi" w:hAnsiTheme="minorHAnsi"/>
          <w:b w:val="0"/>
          <w:bCs w:val="0"/>
          <w:color w:val="000000"/>
          <w:sz w:val="24"/>
          <w:szCs w:val="24"/>
        </w:rPr>
      </w:pPr>
      <w:r w:rsidRPr="00A67EC9">
        <w:rPr>
          <w:rFonts w:asciiTheme="minorHAnsi" w:hAnsiTheme="minorHAnsi"/>
          <w:b w:val="0"/>
          <w:bCs w:val="0"/>
          <w:color w:val="000000"/>
          <w:sz w:val="24"/>
          <w:szCs w:val="24"/>
        </w:rPr>
        <w:t xml:space="preserve">They fund </w:t>
      </w:r>
      <w:r w:rsidR="00A91895" w:rsidRPr="00A67EC9">
        <w:rPr>
          <w:rFonts w:asciiTheme="minorHAnsi" w:hAnsiTheme="minorHAnsi"/>
          <w:b w:val="0"/>
          <w:bCs w:val="0"/>
          <w:color w:val="000000"/>
          <w:sz w:val="24"/>
          <w:szCs w:val="24"/>
        </w:rPr>
        <w:t>equipment and other resources</w:t>
      </w:r>
    </w:p>
    <w:p w:rsidR="00A91895" w:rsidRPr="00A67EC9" w:rsidRDefault="002300D5" w:rsidP="004D1CF5">
      <w:pPr>
        <w:pStyle w:val="Heading3"/>
        <w:keepNext w:val="0"/>
        <w:widowControl w:val="0"/>
        <w:numPr>
          <w:ilvl w:val="0"/>
          <w:numId w:val="13"/>
        </w:numPr>
        <w:autoSpaceDE w:val="0"/>
        <w:autoSpaceDN w:val="0"/>
        <w:adjustRightInd w:val="0"/>
        <w:spacing w:before="0" w:after="0"/>
        <w:ind w:left="1170" w:hanging="450"/>
        <w:jc w:val="both"/>
        <w:rPr>
          <w:rFonts w:asciiTheme="minorHAnsi" w:hAnsiTheme="minorHAnsi"/>
          <w:b w:val="0"/>
          <w:bCs w:val="0"/>
          <w:color w:val="000000"/>
          <w:sz w:val="24"/>
          <w:szCs w:val="24"/>
        </w:rPr>
      </w:pPr>
      <w:r w:rsidRPr="00A67EC9">
        <w:rPr>
          <w:rFonts w:asciiTheme="minorHAnsi" w:hAnsiTheme="minorHAnsi"/>
          <w:b w:val="0"/>
          <w:bCs w:val="0"/>
          <w:color w:val="000000"/>
          <w:sz w:val="24"/>
          <w:szCs w:val="24"/>
        </w:rPr>
        <w:t>They inject new blood and revitalise the</w:t>
      </w:r>
      <w:r w:rsidR="00A91895" w:rsidRPr="00A67EC9">
        <w:rPr>
          <w:rFonts w:asciiTheme="minorHAnsi" w:hAnsiTheme="minorHAnsi"/>
          <w:b w:val="0"/>
          <w:bCs w:val="0"/>
          <w:color w:val="000000"/>
          <w:sz w:val="24"/>
          <w:szCs w:val="24"/>
        </w:rPr>
        <w:t xml:space="preserve"> research culture</w:t>
      </w:r>
    </w:p>
    <w:p w:rsidR="00A91895" w:rsidRPr="00A67EC9" w:rsidRDefault="00A91895" w:rsidP="00326D0F">
      <w:pPr>
        <w:pStyle w:val="Heading2"/>
      </w:pPr>
      <w:r w:rsidRPr="00A67EC9">
        <w:t>Of benefit to individual researcher</w:t>
      </w:r>
      <w:r w:rsidRPr="00A67EC9">
        <w:tab/>
      </w:r>
    </w:p>
    <w:p w:rsidR="00A91895" w:rsidRPr="00A67EC9" w:rsidRDefault="00284088" w:rsidP="004D1CF5">
      <w:pPr>
        <w:pStyle w:val="Heading3"/>
        <w:keepNext w:val="0"/>
        <w:widowControl w:val="0"/>
        <w:numPr>
          <w:ilvl w:val="0"/>
          <w:numId w:val="13"/>
        </w:numPr>
        <w:autoSpaceDE w:val="0"/>
        <w:autoSpaceDN w:val="0"/>
        <w:adjustRightInd w:val="0"/>
        <w:spacing w:before="0" w:after="0"/>
        <w:ind w:left="1170" w:hanging="450"/>
        <w:jc w:val="both"/>
        <w:rPr>
          <w:rFonts w:asciiTheme="minorHAnsi" w:hAnsiTheme="minorHAnsi"/>
          <w:b w:val="0"/>
          <w:bCs w:val="0"/>
          <w:color w:val="000000"/>
          <w:sz w:val="24"/>
          <w:szCs w:val="24"/>
        </w:rPr>
      </w:pPr>
      <w:r w:rsidRPr="00A67EC9">
        <w:rPr>
          <w:rFonts w:asciiTheme="minorHAnsi" w:hAnsiTheme="minorHAnsi"/>
          <w:b w:val="0"/>
          <w:bCs w:val="0"/>
          <w:color w:val="000000"/>
          <w:sz w:val="24"/>
          <w:szCs w:val="24"/>
        </w:rPr>
        <w:t xml:space="preserve">They provide </w:t>
      </w:r>
      <w:r w:rsidR="00A91895" w:rsidRPr="00A67EC9">
        <w:rPr>
          <w:rFonts w:asciiTheme="minorHAnsi" w:hAnsiTheme="minorHAnsi"/>
          <w:b w:val="0"/>
          <w:bCs w:val="0"/>
          <w:color w:val="000000"/>
          <w:sz w:val="24"/>
          <w:szCs w:val="24"/>
        </w:rPr>
        <w:t>support for project (</w:t>
      </w:r>
      <w:r w:rsidRPr="00A67EC9">
        <w:rPr>
          <w:rFonts w:asciiTheme="minorHAnsi" w:hAnsiTheme="minorHAnsi"/>
          <w:b w:val="0"/>
          <w:bCs w:val="0"/>
          <w:color w:val="000000"/>
          <w:sz w:val="24"/>
          <w:szCs w:val="24"/>
        </w:rPr>
        <w:t>a postdoctoral researcher</w:t>
      </w:r>
      <w:r w:rsidR="00A91895" w:rsidRPr="00A67EC9">
        <w:rPr>
          <w:rFonts w:asciiTheme="minorHAnsi" w:hAnsiTheme="minorHAnsi"/>
          <w:b w:val="0"/>
          <w:bCs w:val="0"/>
          <w:color w:val="000000"/>
          <w:sz w:val="24"/>
          <w:szCs w:val="24"/>
        </w:rPr>
        <w:t xml:space="preserve"> brings one whole extra body)</w:t>
      </w:r>
    </w:p>
    <w:p w:rsidR="00A91895" w:rsidRPr="00A67EC9" w:rsidRDefault="00284088" w:rsidP="004D1CF5">
      <w:pPr>
        <w:pStyle w:val="Heading3"/>
        <w:keepNext w:val="0"/>
        <w:widowControl w:val="0"/>
        <w:numPr>
          <w:ilvl w:val="0"/>
          <w:numId w:val="13"/>
        </w:numPr>
        <w:autoSpaceDE w:val="0"/>
        <w:autoSpaceDN w:val="0"/>
        <w:adjustRightInd w:val="0"/>
        <w:spacing w:before="0" w:after="0"/>
        <w:ind w:left="1170" w:hanging="450"/>
        <w:jc w:val="both"/>
        <w:rPr>
          <w:rFonts w:asciiTheme="minorHAnsi" w:hAnsiTheme="minorHAnsi"/>
          <w:b w:val="0"/>
          <w:bCs w:val="0"/>
          <w:color w:val="000000"/>
          <w:sz w:val="24"/>
          <w:szCs w:val="24"/>
        </w:rPr>
      </w:pPr>
      <w:r w:rsidRPr="00A67EC9">
        <w:rPr>
          <w:rFonts w:asciiTheme="minorHAnsi" w:hAnsiTheme="minorHAnsi"/>
          <w:b w:val="0"/>
          <w:bCs w:val="0"/>
          <w:color w:val="000000"/>
          <w:sz w:val="24"/>
          <w:szCs w:val="24"/>
        </w:rPr>
        <w:t xml:space="preserve">They stimulate </w:t>
      </w:r>
      <w:r w:rsidR="00A91895" w:rsidRPr="00A67EC9">
        <w:rPr>
          <w:rFonts w:asciiTheme="minorHAnsi" w:hAnsiTheme="minorHAnsi"/>
          <w:b w:val="0"/>
          <w:bCs w:val="0"/>
          <w:color w:val="000000"/>
          <w:sz w:val="24"/>
          <w:szCs w:val="24"/>
        </w:rPr>
        <w:t>new ideas</w:t>
      </w:r>
      <w:r w:rsidRPr="00A67EC9">
        <w:rPr>
          <w:rFonts w:asciiTheme="minorHAnsi" w:hAnsiTheme="minorHAnsi"/>
          <w:b w:val="0"/>
          <w:bCs w:val="0"/>
          <w:color w:val="000000"/>
          <w:sz w:val="24"/>
          <w:szCs w:val="24"/>
        </w:rPr>
        <w:t xml:space="preserve"> through collaboration</w:t>
      </w:r>
    </w:p>
    <w:p w:rsidR="00A91895" w:rsidRPr="00A67EC9" w:rsidRDefault="00284088" w:rsidP="004D1CF5">
      <w:pPr>
        <w:pStyle w:val="Heading3"/>
        <w:keepNext w:val="0"/>
        <w:widowControl w:val="0"/>
        <w:numPr>
          <w:ilvl w:val="0"/>
          <w:numId w:val="13"/>
        </w:numPr>
        <w:autoSpaceDE w:val="0"/>
        <w:autoSpaceDN w:val="0"/>
        <w:adjustRightInd w:val="0"/>
        <w:spacing w:before="0" w:after="0"/>
        <w:ind w:left="1170" w:hanging="450"/>
        <w:jc w:val="both"/>
        <w:rPr>
          <w:rFonts w:asciiTheme="minorHAnsi" w:hAnsiTheme="minorHAnsi"/>
          <w:b w:val="0"/>
          <w:bCs w:val="0"/>
          <w:color w:val="000000"/>
          <w:sz w:val="24"/>
          <w:szCs w:val="24"/>
        </w:rPr>
      </w:pPr>
      <w:r w:rsidRPr="00A67EC9">
        <w:rPr>
          <w:rFonts w:asciiTheme="minorHAnsi" w:hAnsiTheme="minorHAnsi"/>
          <w:b w:val="0"/>
          <w:bCs w:val="0"/>
          <w:color w:val="000000"/>
          <w:sz w:val="24"/>
          <w:szCs w:val="24"/>
        </w:rPr>
        <w:t>They free</w:t>
      </w:r>
      <w:r w:rsidR="00A91895" w:rsidRPr="00A67EC9">
        <w:rPr>
          <w:rFonts w:asciiTheme="minorHAnsi" w:hAnsiTheme="minorHAnsi"/>
          <w:b w:val="0"/>
          <w:bCs w:val="0"/>
          <w:color w:val="000000"/>
          <w:sz w:val="24"/>
          <w:szCs w:val="24"/>
        </w:rPr>
        <w:t xml:space="preserve"> up time; you can distribute research time </w:t>
      </w:r>
      <w:proofErr w:type="spellStart"/>
      <w:r w:rsidR="00A91895" w:rsidRPr="00A67EC9">
        <w:rPr>
          <w:rFonts w:asciiTheme="minorHAnsi" w:hAnsiTheme="minorHAnsi"/>
          <w:b w:val="0"/>
          <w:bCs w:val="0"/>
          <w:color w:val="000000"/>
          <w:sz w:val="24"/>
          <w:szCs w:val="24"/>
        </w:rPr>
        <w:t>costed</w:t>
      </w:r>
      <w:proofErr w:type="spellEnd"/>
      <w:r w:rsidR="00A91895" w:rsidRPr="00A67EC9">
        <w:rPr>
          <w:rFonts w:asciiTheme="minorHAnsi" w:hAnsiTheme="minorHAnsi"/>
          <w:b w:val="0"/>
          <w:bCs w:val="0"/>
          <w:color w:val="000000"/>
          <w:sz w:val="24"/>
          <w:szCs w:val="24"/>
        </w:rPr>
        <w:t xml:space="preserve"> into a grant unevenly over the funding period, building in 100% leave elements</w:t>
      </w:r>
    </w:p>
    <w:p w:rsidR="00A91895" w:rsidRPr="00A67EC9" w:rsidRDefault="00284088" w:rsidP="004D1CF5">
      <w:pPr>
        <w:pStyle w:val="Heading3"/>
        <w:keepNext w:val="0"/>
        <w:widowControl w:val="0"/>
        <w:numPr>
          <w:ilvl w:val="0"/>
          <w:numId w:val="13"/>
        </w:numPr>
        <w:autoSpaceDE w:val="0"/>
        <w:autoSpaceDN w:val="0"/>
        <w:adjustRightInd w:val="0"/>
        <w:spacing w:before="0" w:after="0"/>
        <w:ind w:left="1170" w:hanging="450"/>
        <w:jc w:val="both"/>
        <w:rPr>
          <w:rFonts w:asciiTheme="minorHAnsi" w:hAnsiTheme="minorHAnsi"/>
          <w:b w:val="0"/>
          <w:bCs w:val="0"/>
          <w:color w:val="000000"/>
          <w:sz w:val="24"/>
          <w:szCs w:val="24"/>
        </w:rPr>
      </w:pPr>
      <w:r w:rsidRPr="00A67EC9">
        <w:rPr>
          <w:rFonts w:asciiTheme="minorHAnsi" w:hAnsiTheme="minorHAnsi"/>
          <w:b w:val="0"/>
          <w:bCs w:val="0"/>
          <w:color w:val="000000"/>
          <w:sz w:val="24"/>
          <w:szCs w:val="24"/>
        </w:rPr>
        <w:t xml:space="preserve">They greatly </w:t>
      </w:r>
      <w:r w:rsidR="00A91895" w:rsidRPr="00A67EC9">
        <w:rPr>
          <w:rFonts w:asciiTheme="minorHAnsi" w:hAnsiTheme="minorHAnsi"/>
          <w:b w:val="0"/>
          <w:bCs w:val="0"/>
          <w:color w:val="000000"/>
          <w:sz w:val="24"/>
          <w:szCs w:val="24"/>
        </w:rPr>
        <w:t xml:space="preserve">enhance </w:t>
      </w:r>
      <w:r w:rsidRPr="00A67EC9">
        <w:rPr>
          <w:rFonts w:asciiTheme="minorHAnsi" w:hAnsiTheme="minorHAnsi"/>
          <w:b w:val="0"/>
          <w:bCs w:val="0"/>
          <w:color w:val="000000"/>
          <w:sz w:val="24"/>
          <w:szCs w:val="24"/>
        </w:rPr>
        <w:t xml:space="preserve">your </w:t>
      </w:r>
      <w:r w:rsidR="00A91895" w:rsidRPr="00A67EC9">
        <w:rPr>
          <w:rFonts w:asciiTheme="minorHAnsi" w:hAnsiTheme="minorHAnsi"/>
          <w:b w:val="0"/>
          <w:bCs w:val="0"/>
          <w:color w:val="000000"/>
          <w:sz w:val="24"/>
          <w:szCs w:val="24"/>
        </w:rPr>
        <w:t>career progression (as part of rolling programme)</w:t>
      </w:r>
    </w:p>
    <w:p w:rsidR="00A91895" w:rsidRPr="00A67EC9" w:rsidRDefault="00284088" w:rsidP="004D1CF5">
      <w:pPr>
        <w:pStyle w:val="Heading1"/>
      </w:pPr>
      <w:r w:rsidRPr="00A67EC9">
        <w:t>GENERAL TYPES OF RESEARCH GRANT</w:t>
      </w:r>
    </w:p>
    <w:p w:rsidR="00A91895" w:rsidRPr="00A67EC9" w:rsidRDefault="00A91895" w:rsidP="00326D0F">
      <w:pPr>
        <w:pStyle w:val="Heading2"/>
      </w:pPr>
      <w:r w:rsidRPr="00A67EC9">
        <w:t xml:space="preserve">Individual Research Fellowships –vs- Team-based Research Projects (Team can mean </w:t>
      </w:r>
      <w:r w:rsidR="00284088" w:rsidRPr="00A67EC9">
        <w:t>Principal Investigator (PI)+ Co-investigator(s) (Co-I), or PI + Co-I + Postdoctoral Research Assistant(s) (PDRA)</w:t>
      </w:r>
    </w:p>
    <w:p w:rsidR="00284088" w:rsidRPr="00A67EC9" w:rsidRDefault="00A91895" w:rsidP="00326D0F">
      <w:pPr>
        <w:pStyle w:val="Heading2"/>
      </w:pPr>
      <w:r w:rsidRPr="00A67EC9">
        <w:t>Large –vs- Small grants</w:t>
      </w:r>
      <w:r w:rsidR="00284088" w:rsidRPr="00A67EC9">
        <w:t xml:space="preserve"> (schemes available</w:t>
      </w:r>
      <w:r w:rsidR="00E519BF" w:rsidRPr="00A67EC9">
        <w:t xml:space="preserve"> cover projects costing from as</w:t>
      </w:r>
      <w:r w:rsidR="00284088" w:rsidRPr="00A67EC9">
        <w:t xml:space="preserve"> little as 3-4K, to as much as 5 million; obviously, as a general rule, the more expensive the more competitive)</w:t>
      </w:r>
    </w:p>
    <w:p w:rsidR="00A91895" w:rsidRPr="00A67EC9" w:rsidRDefault="00A91895" w:rsidP="00326D0F">
      <w:pPr>
        <w:pStyle w:val="Heading2"/>
      </w:pPr>
      <w:r w:rsidRPr="00A67EC9">
        <w:t>Response mode –vs- Programme/Thematic</w:t>
      </w:r>
      <w:r w:rsidR="00E519BF" w:rsidRPr="00A67EC9">
        <w:t xml:space="preserve"> (most big research councils have both a response mode scheme in which we request funding for projects dealing with topic generated by us, and various thematic schemes in which applications are solicited to address themes considered important by the councils and by their government funders)</w:t>
      </w:r>
    </w:p>
    <w:p w:rsidR="00A91895" w:rsidRPr="00A67EC9" w:rsidRDefault="00A91895" w:rsidP="00326D0F">
      <w:pPr>
        <w:pStyle w:val="Heading2"/>
      </w:pPr>
      <w:r w:rsidRPr="00A67EC9">
        <w:t>FEC –vs- Non FEC</w:t>
      </w:r>
      <w:r w:rsidR="00E519BF" w:rsidRPr="00A67EC9">
        <w:t xml:space="preserve"> (Most research council grants are now </w:t>
      </w:r>
      <w:proofErr w:type="spellStart"/>
      <w:r w:rsidR="00E519BF" w:rsidRPr="00A67EC9">
        <w:t>costed</w:t>
      </w:r>
      <w:proofErr w:type="spellEnd"/>
      <w:r w:rsidR="00E519BF" w:rsidRPr="00A67EC9">
        <w:t xml:space="preserve"> to take account of all expenses, including those involved in the time spent on the project by the PIs and the Co-Is and all the infrastructure costs associated with running a grant. However, the research councils often fund only 80% of these costs, not 100%. Some grant schemes, for example, those of the </w:t>
      </w:r>
      <w:proofErr w:type="spellStart"/>
      <w:r w:rsidR="00E519BF" w:rsidRPr="00A67EC9">
        <w:t>Leverhulme</w:t>
      </w:r>
      <w:proofErr w:type="spellEnd"/>
      <w:r w:rsidR="00E519BF" w:rsidRPr="00A67EC9">
        <w:t xml:space="preserve"> Trust, do not involve full economic costing and will fund only replacement posts for the </w:t>
      </w:r>
      <w:r w:rsidR="00E519BF" w:rsidRPr="00A67EC9">
        <w:lastRenderedPageBreak/>
        <w:t>PI and any direct costs, such as travel</w:t>
      </w:r>
      <w:r w:rsidR="001D63BA" w:rsidRPr="00A67EC9">
        <w:t>)</w:t>
      </w:r>
    </w:p>
    <w:p w:rsidR="00A91895" w:rsidRPr="00A67EC9" w:rsidRDefault="00BB6DE4" w:rsidP="004D1CF5">
      <w:pPr>
        <w:pStyle w:val="Heading1"/>
      </w:pPr>
      <w:r>
        <w:t xml:space="preserve"> </w:t>
      </w:r>
      <w:r w:rsidR="00A91895" w:rsidRPr="00A67EC9">
        <w:t xml:space="preserve">AHRC </w:t>
      </w:r>
    </w:p>
    <w:p w:rsidR="001D63BA" w:rsidRPr="00A67EC9" w:rsidRDefault="001D63BA" w:rsidP="004D1CF5">
      <w:pPr>
        <w:jc w:val="both"/>
        <w:rPr>
          <w:rFonts w:asciiTheme="minorHAnsi" w:hAnsiTheme="minorHAnsi"/>
          <w:lang w:eastAsia="en-GB"/>
        </w:rPr>
      </w:pPr>
      <w:r w:rsidRPr="00A67EC9">
        <w:rPr>
          <w:rFonts w:asciiTheme="minorHAnsi" w:hAnsiTheme="minorHAnsi"/>
          <w:lang w:eastAsia="en-GB"/>
        </w:rPr>
        <w:t>The AHRC (Arts and Humanities Research Council) is the main external funder of research in our school:</w:t>
      </w:r>
    </w:p>
    <w:p w:rsidR="001D63BA" w:rsidRPr="00A67EC9" w:rsidRDefault="001D63BA" w:rsidP="004D1CF5">
      <w:pPr>
        <w:jc w:val="both"/>
        <w:rPr>
          <w:rFonts w:asciiTheme="minorHAnsi" w:hAnsiTheme="minorHAnsi"/>
          <w:lang w:eastAsia="en-GB"/>
        </w:rPr>
      </w:pPr>
    </w:p>
    <w:p w:rsidR="00A91895" w:rsidRPr="00A67EC9" w:rsidRDefault="00A91895" w:rsidP="00326D0F">
      <w:pPr>
        <w:pStyle w:val="Heading2"/>
      </w:pPr>
      <w:r w:rsidRPr="00A67EC9">
        <w:t>AHRC Schemes</w:t>
      </w:r>
    </w:p>
    <w:p w:rsidR="00A91895" w:rsidRPr="00A67EC9" w:rsidRDefault="00A91895" w:rsidP="004D1CF5">
      <w:pPr>
        <w:pStyle w:val="Heading3"/>
        <w:keepNext w:val="0"/>
        <w:widowControl w:val="0"/>
        <w:numPr>
          <w:ilvl w:val="0"/>
          <w:numId w:val="17"/>
        </w:numPr>
        <w:autoSpaceDE w:val="0"/>
        <w:autoSpaceDN w:val="0"/>
        <w:adjustRightInd w:val="0"/>
        <w:spacing w:before="0" w:after="0"/>
        <w:jc w:val="both"/>
        <w:rPr>
          <w:rFonts w:asciiTheme="minorHAnsi" w:hAnsiTheme="minorHAnsi"/>
          <w:b w:val="0"/>
          <w:bCs w:val="0"/>
          <w:color w:val="000000"/>
          <w:sz w:val="24"/>
          <w:szCs w:val="24"/>
        </w:rPr>
      </w:pPr>
      <w:r w:rsidRPr="00A67EC9">
        <w:rPr>
          <w:rFonts w:asciiTheme="minorHAnsi" w:hAnsiTheme="minorHAnsi"/>
          <w:b w:val="0"/>
          <w:bCs w:val="0"/>
          <w:color w:val="000000"/>
          <w:sz w:val="24"/>
          <w:szCs w:val="24"/>
          <w:u w:val="single"/>
        </w:rPr>
        <w:t>Research Grants – standard route</w:t>
      </w:r>
      <w:r w:rsidRPr="00A67EC9">
        <w:rPr>
          <w:rFonts w:asciiTheme="minorHAnsi" w:hAnsiTheme="minorHAnsi"/>
          <w:b w:val="0"/>
          <w:bCs w:val="0"/>
          <w:color w:val="000000"/>
          <w:sz w:val="24"/>
          <w:szCs w:val="24"/>
        </w:rPr>
        <w:t xml:space="preserve">: for projects with </w:t>
      </w:r>
      <w:proofErr w:type="spellStart"/>
      <w:r w:rsidRPr="00A67EC9">
        <w:rPr>
          <w:rFonts w:asciiTheme="minorHAnsi" w:hAnsiTheme="minorHAnsi"/>
          <w:b w:val="0"/>
          <w:bCs w:val="0"/>
          <w:color w:val="000000"/>
          <w:sz w:val="24"/>
          <w:szCs w:val="24"/>
        </w:rPr>
        <w:t>fEC</w:t>
      </w:r>
      <w:proofErr w:type="spellEnd"/>
      <w:r w:rsidRPr="00A67EC9">
        <w:rPr>
          <w:rFonts w:asciiTheme="minorHAnsi" w:hAnsiTheme="minorHAnsi"/>
          <w:b w:val="0"/>
          <w:bCs w:val="0"/>
          <w:color w:val="000000"/>
          <w:sz w:val="24"/>
          <w:szCs w:val="24"/>
        </w:rPr>
        <w:t xml:space="preserve"> between £20,000 and £1,000,000 for up to 60 months. (</w:t>
      </w:r>
      <w:r w:rsidR="001D63BA" w:rsidRPr="00A67EC9">
        <w:rPr>
          <w:rFonts w:asciiTheme="minorHAnsi" w:hAnsiTheme="minorHAnsi"/>
          <w:b w:val="0"/>
          <w:bCs w:val="0"/>
          <w:color w:val="000000"/>
          <w:sz w:val="24"/>
          <w:szCs w:val="24"/>
        </w:rPr>
        <w:t>The budgets can be constructed to</w:t>
      </w:r>
      <w:r w:rsidRPr="00A67EC9">
        <w:rPr>
          <w:rFonts w:asciiTheme="minorHAnsi" w:hAnsiTheme="minorHAnsi"/>
          <w:b w:val="0"/>
          <w:bCs w:val="0"/>
          <w:color w:val="000000"/>
          <w:sz w:val="24"/>
          <w:szCs w:val="24"/>
        </w:rPr>
        <w:t xml:space="preserve"> include built-in research leave semesters)</w:t>
      </w:r>
    </w:p>
    <w:p w:rsidR="00A91895" w:rsidRPr="00A67EC9" w:rsidRDefault="00A91895" w:rsidP="004D1CF5">
      <w:pPr>
        <w:pStyle w:val="Heading3"/>
        <w:keepNext w:val="0"/>
        <w:widowControl w:val="0"/>
        <w:numPr>
          <w:ilvl w:val="0"/>
          <w:numId w:val="17"/>
        </w:numPr>
        <w:autoSpaceDE w:val="0"/>
        <w:autoSpaceDN w:val="0"/>
        <w:adjustRightInd w:val="0"/>
        <w:spacing w:before="0" w:after="0"/>
        <w:jc w:val="both"/>
        <w:rPr>
          <w:rFonts w:asciiTheme="minorHAnsi" w:hAnsiTheme="minorHAnsi"/>
          <w:b w:val="0"/>
          <w:bCs w:val="0"/>
          <w:color w:val="000000"/>
          <w:sz w:val="24"/>
          <w:szCs w:val="24"/>
        </w:rPr>
      </w:pPr>
      <w:r w:rsidRPr="00A67EC9">
        <w:rPr>
          <w:rFonts w:asciiTheme="minorHAnsi" w:hAnsiTheme="minorHAnsi"/>
          <w:b w:val="0"/>
          <w:bCs w:val="0"/>
          <w:color w:val="000000"/>
          <w:sz w:val="24"/>
          <w:szCs w:val="24"/>
          <w:u w:val="single"/>
        </w:rPr>
        <w:t>Research Grants – route for early career researchers</w:t>
      </w:r>
      <w:r w:rsidRPr="00A67EC9">
        <w:rPr>
          <w:rFonts w:asciiTheme="minorHAnsi" w:hAnsiTheme="minorHAnsi"/>
          <w:b w:val="0"/>
          <w:bCs w:val="0"/>
          <w:color w:val="000000"/>
          <w:sz w:val="24"/>
          <w:szCs w:val="24"/>
        </w:rPr>
        <w:t xml:space="preserve">: for projects with </w:t>
      </w:r>
      <w:proofErr w:type="spellStart"/>
      <w:r w:rsidRPr="00A67EC9">
        <w:rPr>
          <w:rFonts w:asciiTheme="minorHAnsi" w:hAnsiTheme="minorHAnsi"/>
          <w:b w:val="0"/>
          <w:bCs w:val="0"/>
          <w:color w:val="000000"/>
          <w:sz w:val="24"/>
          <w:szCs w:val="24"/>
        </w:rPr>
        <w:t>fEC</w:t>
      </w:r>
      <w:proofErr w:type="spellEnd"/>
      <w:r w:rsidRPr="00A67EC9">
        <w:rPr>
          <w:rFonts w:asciiTheme="minorHAnsi" w:hAnsiTheme="minorHAnsi"/>
          <w:b w:val="0"/>
          <w:bCs w:val="0"/>
          <w:color w:val="000000"/>
          <w:sz w:val="24"/>
          <w:szCs w:val="24"/>
        </w:rPr>
        <w:t xml:space="preserve"> between £20,000 and £200,000 up to 60 months. Aims the same as for standard route, but PIs must meet additional eligibility criteria (either </w:t>
      </w:r>
      <w:r w:rsidR="00180388" w:rsidRPr="00A67EC9">
        <w:rPr>
          <w:rFonts w:asciiTheme="minorHAnsi" w:hAnsiTheme="minorHAnsi"/>
          <w:b w:val="0"/>
          <w:bCs w:val="0"/>
          <w:color w:val="000000"/>
          <w:sz w:val="24"/>
          <w:szCs w:val="24"/>
        </w:rPr>
        <w:t xml:space="preserve">within </w:t>
      </w:r>
      <w:r w:rsidRPr="00A67EC9">
        <w:rPr>
          <w:rFonts w:asciiTheme="minorHAnsi" w:hAnsiTheme="minorHAnsi"/>
          <w:b w:val="0"/>
          <w:bCs w:val="0"/>
          <w:color w:val="000000"/>
          <w:sz w:val="24"/>
          <w:szCs w:val="24"/>
        </w:rPr>
        <w:t xml:space="preserve">8 years </w:t>
      </w:r>
      <w:r w:rsidR="00180388" w:rsidRPr="00A67EC9">
        <w:rPr>
          <w:rFonts w:asciiTheme="minorHAnsi" w:hAnsiTheme="minorHAnsi"/>
          <w:b w:val="0"/>
          <w:bCs w:val="0"/>
          <w:color w:val="000000"/>
          <w:sz w:val="24"/>
          <w:szCs w:val="24"/>
        </w:rPr>
        <w:t>from</w:t>
      </w:r>
      <w:r w:rsidRPr="00A67EC9">
        <w:rPr>
          <w:rFonts w:asciiTheme="minorHAnsi" w:hAnsiTheme="minorHAnsi"/>
          <w:b w:val="0"/>
          <w:bCs w:val="0"/>
          <w:color w:val="000000"/>
          <w:sz w:val="24"/>
          <w:szCs w:val="24"/>
        </w:rPr>
        <w:t xml:space="preserve"> PhD or</w:t>
      </w:r>
      <w:r w:rsidR="00180388" w:rsidRPr="00A67EC9">
        <w:rPr>
          <w:rFonts w:asciiTheme="minorHAnsi" w:hAnsiTheme="minorHAnsi"/>
          <w:b w:val="0"/>
          <w:bCs w:val="0"/>
          <w:color w:val="000000"/>
          <w:sz w:val="24"/>
          <w:szCs w:val="24"/>
        </w:rPr>
        <w:t xml:space="preserve"> within 6 from </w:t>
      </w:r>
      <w:r w:rsidRPr="00A67EC9">
        <w:rPr>
          <w:rFonts w:asciiTheme="minorHAnsi" w:hAnsiTheme="minorHAnsi"/>
          <w:b w:val="0"/>
          <w:bCs w:val="0"/>
          <w:color w:val="000000"/>
          <w:sz w:val="24"/>
          <w:szCs w:val="24"/>
        </w:rPr>
        <w:t>first academic appt.)</w:t>
      </w:r>
      <w:r w:rsidR="00491AEF" w:rsidRPr="00A67EC9">
        <w:rPr>
          <w:rFonts w:asciiTheme="minorHAnsi" w:hAnsiTheme="minorHAnsi"/>
          <w:b w:val="0"/>
          <w:bCs w:val="0"/>
          <w:color w:val="000000"/>
          <w:sz w:val="24"/>
          <w:szCs w:val="24"/>
        </w:rPr>
        <w:t>. The success rates are higher for these.</w:t>
      </w:r>
    </w:p>
    <w:p w:rsidR="00A91895" w:rsidRPr="00A67EC9" w:rsidRDefault="00491AEF" w:rsidP="004D1CF5">
      <w:pPr>
        <w:pStyle w:val="Heading3"/>
        <w:keepNext w:val="0"/>
        <w:widowControl w:val="0"/>
        <w:numPr>
          <w:ilvl w:val="0"/>
          <w:numId w:val="17"/>
        </w:numPr>
        <w:autoSpaceDE w:val="0"/>
        <w:autoSpaceDN w:val="0"/>
        <w:adjustRightInd w:val="0"/>
        <w:spacing w:before="0" w:after="0"/>
        <w:jc w:val="both"/>
        <w:rPr>
          <w:rFonts w:asciiTheme="minorHAnsi" w:hAnsiTheme="minorHAnsi"/>
          <w:b w:val="0"/>
          <w:bCs w:val="0"/>
          <w:color w:val="000000"/>
          <w:sz w:val="24"/>
          <w:szCs w:val="24"/>
        </w:rPr>
      </w:pPr>
      <w:r w:rsidRPr="00A67EC9">
        <w:rPr>
          <w:rFonts w:asciiTheme="minorHAnsi" w:hAnsiTheme="minorHAnsi"/>
          <w:b w:val="0"/>
          <w:bCs w:val="0"/>
          <w:color w:val="000000"/>
          <w:sz w:val="24"/>
          <w:szCs w:val="24"/>
          <w:u w:val="single"/>
        </w:rPr>
        <w:t>Follow-On Funding</w:t>
      </w:r>
      <w:r w:rsidRPr="00A67EC9">
        <w:rPr>
          <w:rFonts w:asciiTheme="minorHAnsi" w:hAnsiTheme="minorHAnsi"/>
          <w:b w:val="0"/>
          <w:bCs w:val="0"/>
          <w:color w:val="000000"/>
          <w:sz w:val="24"/>
          <w:szCs w:val="24"/>
        </w:rPr>
        <w:t xml:space="preserve"> </w:t>
      </w:r>
      <w:r w:rsidR="00A91895" w:rsidRPr="00A67EC9">
        <w:rPr>
          <w:rFonts w:asciiTheme="minorHAnsi" w:hAnsiTheme="minorHAnsi"/>
          <w:b w:val="0"/>
          <w:bCs w:val="0"/>
          <w:color w:val="000000"/>
          <w:sz w:val="24"/>
          <w:szCs w:val="24"/>
        </w:rPr>
        <w:t xml:space="preserve">- route for </w:t>
      </w:r>
      <w:r w:rsidRPr="00A67EC9">
        <w:rPr>
          <w:rFonts w:asciiTheme="minorHAnsi" w:hAnsiTheme="minorHAnsi"/>
          <w:b w:val="0"/>
          <w:bCs w:val="0"/>
          <w:color w:val="000000"/>
          <w:sz w:val="24"/>
          <w:szCs w:val="24"/>
        </w:rPr>
        <w:t>researchers seeking to enhance the non-academic impact of previously completed (or ongoing) research funded by the AHRC. Funds of up to 100K</w:t>
      </w:r>
      <w:r w:rsidR="00F574BB" w:rsidRPr="00A67EC9">
        <w:rPr>
          <w:rFonts w:asciiTheme="minorHAnsi" w:hAnsiTheme="minorHAnsi"/>
          <w:b w:val="0"/>
          <w:bCs w:val="0"/>
          <w:color w:val="000000"/>
          <w:sz w:val="24"/>
          <w:szCs w:val="24"/>
        </w:rPr>
        <w:t xml:space="preserve"> are</w:t>
      </w:r>
      <w:r w:rsidRPr="00A67EC9">
        <w:rPr>
          <w:rFonts w:asciiTheme="minorHAnsi" w:hAnsiTheme="minorHAnsi"/>
          <w:b w:val="0"/>
          <w:bCs w:val="0"/>
          <w:color w:val="000000"/>
          <w:sz w:val="24"/>
          <w:szCs w:val="24"/>
        </w:rPr>
        <w:t xml:space="preserve"> available to support impact activities.</w:t>
      </w:r>
    </w:p>
    <w:p w:rsidR="00A91895" w:rsidRPr="00A67EC9" w:rsidRDefault="00A91895" w:rsidP="004D1CF5">
      <w:pPr>
        <w:pStyle w:val="Heading3"/>
        <w:keepNext w:val="0"/>
        <w:widowControl w:val="0"/>
        <w:numPr>
          <w:ilvl w:val="0"/>
          <w:numId w:val="17"/>
        </w:numPr>
        <w:autoSpaceDE w:val="0"/>
        <w:autoSpaceDN w:val="0"/>
        <w:adjustRightInd w:val="0"/>
        <w:spacing w:before="0" w:after="0"/>
        <w:jc w:val="both"/>
        <w:rPr>
          <w:rFonts w:asciiTheme="minorHAnsi" w:hAnsiTheme="minorHAnsi"/>
          <w:b w:val="0"/>
          <w:bCs w:val="0"/>
          <w:color w:val="000000"/>
          <w:sz w:val="24"/>
          <w:szCs w:val="24"/>
        </w:rPr>
      </w:pPr>
      <w:r w:rsidRPr="00A67EC9">
        <w:rPr>
          <w:rFonts w:asciiTheme="minorHAnsi" w:hAnsiTheme="minorHAnsi"/>
          <w:b w:val="0"/>
          <w:bCs w:val="0"/>
          <w:color w:val="000000"/>
          <w:sz w:val="24"/>
          <w:szCs w:val="24"/>
          <w:u w:val="single"/>
        </w:rPr>
        <w:t>Knowledge Transfer Schemes</w:t>
      </w:r>
      <w:r w:rsidRPr="00A67EC9">
        <w:rPr>
          <w:rFonts w:asciiTheme="minorHAnsi" w:hAnsiTheme="minorHAnsi"/>
          <w:b w:val="0"/>
          <w:bCs w:val="0"/>
          <w:color w:val="000000"/>
          <w:sz w:val="24"/>
          <w:szCs w:val="24"/>
        </w:rPr>
        <w:t xml:space="preserve"> – support collaborative activities between academic and non-academic partners; </w:t>
      </w:r>
      <w:proofErr w:type="spellStart"/>
      <w:r w:rsidRPr="00A67EC9">
        <w:rPr>
          <w:rFonts w:asciiTheme="minorHAnsi" w:hAnsiTheme="minorHAnsi"/>
          <w:b w:val="0"/>
          <w:bCs w:val="0"/>
          <w:color w:val="000000"/>
          <w:sz w:val="24"/>
          <w:szCs w:val="24"/>
        </w:rPr>
        <w:t>undersubsribed</w:t>
      </w:r>
      <w:proofErr w:type="spellEnd"/>
      <w:r w:rsidRPr="00A67EC9">
        <w:rPr>
          <w:rFonts w:asciiTheme="minorHAnsi" w:hAnsiTheme="minorHAnsi"/>
          <w:b w:val="0"/>
          <w:bCs w:val="0"/>
          <w:color w:val="000000"/>
          <w:sz w:val="24"/>
          <w:szCs w:val="24"/>
        </w:rPr>
        <w:t>; could dramatically improve REF performance under ‘impact’</w:t>
      </w:r>
      <w:r w:rsidR="006E199A">
        <w:rPr>
          <w:rFonts w:asciiTheme="minorHAnsi" w:hAnsiTheme="minorHAnsi"/>
          <w:b w:val="0"/>
          <w:bCs w:val="0"/>
          <w:color w:val="000000"/>
          <w:sz w:val="24"/>
          <w:szCs w:val="24"/>
        </w:rPr>
        <w:t>:</w:t>
      </w:r>
    </w:p>
    <w:p w:rsidR="00A91895" w:rsidRPr="00A67EC9" w:rsidRDefault="00A91895" w:rsidP="004D1CF5">
      <w:pPr>
        <w:pStyle w:val="Heading4"/>
        <w:keepNext w:val="0"/>
        <w:widowControl w:val="0"/>
        <w:numPr>
          <w:ilvl w:val="0"/>
          <w:numId w:val="0"/>
        </w:numPr>
        <w:autoSpaceDE w:val="0"/>
        <w:autoSpaceDN w:val="0"/>
        <w:adjustRightInd w:val="0"/>
        <w:spacing w:before="0" w:after="0"/>
        <w:ind w:left="1800"/>
        <w:jc w:val="both"/>
        <w:rPr>
          <w:rFonts w:asciiTheme="minorHAnsi" w:hAnsiTheme="minorHAnsi" w:cs="Arial"/>
          <w:b w:val="0"/>
          <w:bCs w:val="0"/>
          <w:color w:val="000000"/>
          <w:sz w:val="24"/>
          <w:szCs w:val="24"/>
        </w:rPr>
      </w:pPr>
      <w:r w:rsidRPr="00A67EC9">
        <w:rPr>
          <w:rFonts w:asciiTheme="minorHAnsi" w:hAnsiTheme="minorHAnsi" w:cs="Arial"/>
          <w:b w:val="0"/>
          <w:bCs w:val="0"/>
          <w:color w:val="000000"/>
          <w:sz w:val="24"/>
          <w:szCs w:val="24"/>
        </w:rPr>
        <w:t>‘The AHRC aims to create opportunities and incentives that increase the flow, value and impact of world class arts and humanities research from academia to wider non-academic, public and private sectors, and to embed a culture of KT across all its programmes’</w:t>
      </w:r>
    </w:p>
    <w:p w:rsidR="00A91895" w:rsidRPr="00A67EC9" w:rsidRDefault="00F574BB" w:rsidP="004D1CF5">
      <w:pPr>
        <w:pStyle w:val="ListParagraph"/>
        <w:numPr>
          <w:ilvl w:val="0"/>
          <w:numId w:val="17"/>
        </w:numPr>
        <w:spacing w:line="240" w:lineRule="auto"/>
        <w:jc w:val="both"/>
        <w:rPr>
          <w:sz w:val="24"/>
          <w:szCs w:val="24"/>
        </w:rPr>
      </w:pPr>
      <w:r w:rsidRPr="00A67EC9">
        <w:rPr>
          <w:sz w:val="24"/>
          <w:szCs w:val="24"/>
          <w:u w:val="single"/>
        </w:rPr>
        <w:t>Research Fellowships</w:t>
      </w:r>
      <w:r w:rsidRPr="00A67EC9">
        <w:rPr>
          <w:sz w:val="24"/>
          <w:szCs w:val="24"/>
        </w:rPr>
        <w:t xml:space="preserve"> - provide funding for researchers seeking to devote between 50% and 100% of their time over periods of up to eighteen months to undertake research; route for early career researchers; funding of up to £120,000 (100% FEC) to include research costs and communication and dissemination activities to maximise the impact of the research outcomes.  These fellowships now entail a strong emphasis on research leadership and must incorporate activities to that effect.</w:t>
      </w:r>
    </w:p>
    <w:p w:rsidR="003D4009" w:rsidRPr="00A67EC9" w:rsidRDefault="00F574BB" w:rsidP="004D1CF5">
      <w:pPr>
        <w:pStyle w:val="ListParagraph"/>
        <w:numPr>
          <w:ilvl w:val="0"/>
          <w:numId w:val="17"/>
        </w:numPr>
        <w:spacing w:line="240" w:lineRule="auto"/>
        <w:jc w:val="both"/>
        <w:rPr>
          <w:sz w:val="24"/>
          <w:szCs w:val="24"/>
        </w:rPr>
      </w:pPr>
      <w:r w:rsidRPr="00A67EC9">
        <w:rPr>
          <w:sz w:val="24"/>
          <w:szCs w:val="24"/>
          <w:u w:val="single"/>
        </w:rPr>
        <w:t>Interdisciplinary Research Networks and Workshops scheme</w:t>
      </w:r>
      <w:r w:rsidRPr="00A67EC9">
        <w:rPr>
          <w:sz w:val="24"/>
          <w:szCs w:val="24"/>
        </w:rPr>
        <w:t xml:space="preserve"> - designed to enable the development of ideas by researchers across disciplines, by establishing new research networks or running workshops, seminars or similar events.</w:t>
      </w:r>
    </w:p>
    <w:p w:rsidR="00A91895" w:rsidRPr="00A67EC9" w:rsidRDefault="00A91895" w:rsidP="004D1CF5">
      <w:pPr>
        <w:pStyle w:val="ListParagraph"/>
        <w:numPr>
          <w:ilvl w:val="0"/>
          <w:numId w:val="17"/>
        </w:numPr>
        <w:spacing w:line="240" w:lineRule="auto"/>
        <w:jc w:val="both"/>
        <w:rPr>
          <w:sz w:val="24"/>
          <w:szCs w:val="24"/>
        </w:rPr>
      </w:pPr>
      <w:r w:rsidRPr="00A67EC9">
        <w:rPr>
          <w:sz w:val="24"/>
          <w:szCs w:val="24"/>
          <w:u w:val="single"/>
        </w:rPr>
        <w:t>Strategic Initiatives</w:t>
      </w:r>
      <w:r w:rsidRPr="00A67EC9">
        <w:rPr>
          <w:sz w:val="24"/>
          <w:szCs w:val="24"/>
        </w:rPr>
        <w:t xml:space="preserve"> </w:t>
      </w:r>
      <w:r w:rsidR="003D4009" w:rsidRPr="00A67EC9">
        <w:rPr>
          <w:sz w:val="24"/>
          <w:szCs w:val="24"/>
        </w:rPr>
        <w:t xml:space="preserve">which </w:t>
      </w:r>
      <w:r w:rsidRPr="00A67EC9">
        <w:rPr>
          <w:sz w:val="24"/>
          <w:szCs w:val="24"/>
        </w:rPr>
        <w:t>address issues of intellectual and wider cultural, social or economic urgency that the Council considers are best supported by concentrated and coherent</w:t>
      </w:r>
      <w:r w:rsidR="003D4009" w:rsidRPr="00A67EC9">
        <w:rPr>
          <w:sz w:val="24"/>
          <w:szCs w:val="24"/>
        </w:rPr>
        <w:t xml:space="preserve"> cross-disciplinary collaborations</w:t>
      </w:r>
      <w:r w:rsidRPr="00A67EC9">
        <w:rPr>
          <w:sz w:val="24"/>
          <w:szCs w:val="24"/>
        </w:rPr>
        <w:t xml:space="preserve"> (‘</w:t>
      </w:r>
      <w:r w:rsidR="003D4009" w:rsidRPr="00A67EC9">
        <w:rPr>
          <w:sz w:val="24"/>
          <w:szCs w:val="24"/>
        </w:rPr>
        <w:t>Translating Cultures</w:t>
      </w:r>
      <w:r w:rsidRPr="00A67EC9">
        <w:rPr>
          <w:sz w:val="24"/>
          <w:szCs w:val="24"/>
        </w:rPr>
        <w:t>’, ‘</w:t>
      </w:r>
      <w:r w:rsidR="003D4009" w:rsidRPr="00A67EC9">
        <w:rPr>
          <w:sz w:val="24"/>
          <w:szCs w:val="24"/>
        </w:rPr>
        <w:t>Science in Culture’ and</w:t>
      </w:r>
      <w:r w:rsidRPr="00A67EC9">
        <w:rPr>
          <w:sz w:val="24"/>
          <w:szCs w:val="24"/>
        </w:rPr>
        <w:t xml:space="preserve"> ‘</w:t>
      </w:r>
      <w:r w:rsidR="003D4009" w:rsidRPr="00A67EC9">
        <w:rPr>
          <w:sz w:val="24"/>
          <w:szCs w:val="24"/>
        </w:rPr>
        <w:t>Digital Transformations</w:t>
      </w:r>
      <w:r w:rsidRPr="00A67EC9">
        <w:rPr>
          <w:sz w:val="24"/>
          <w:szCs w:val="24"/>
        </w:rPr>
        <w:t>’</w:t>
      </w:r>
      <w:r w:rsidR="003D4009" w:rsidRPr="00A67EC9">
        <w:rPr>
          <w:sz w:val="24"/>
          <w:szCs w:val="24"/>
        </w:rPr>
        <w:t xml:space="preserve"> are current AHRC highlight themes;</w:t>
      </w:r>
      <w:r w:rsidRPr="00A67EC9">
        <w:rPr>
          <w:sz w:val="24"/>
          <w:szCs w:val="24"/>
        </w:rPr>
        <w:t xml:space="preserve"> </w:t>
      </w:r>
      <w:r w:rsidR="003D4009" w:rsidRPr="00A67EC9">
        <w:rPr>
          <w:sz w:val="24"/>
          <w:szCs w:val="24"/>
        </w:rPr>
        <w:t>‘Connecting Communities’ and</w:t>
      </w:r>
      <w:r w:rsidRPr="00A67EC9">
        <w:rPr>
          <w:sz w:val="24"/>
          <w:szCs w:val="24"/>
        </w:rPr>
        <w:t xml:space="preserve"> ‘Global Uncertainties’ </w:t>
      </w:r>
      <w:r w:rsidR="003D4009" w:rsidRPr="00A67EC9">
        <w:rPr>
          <w:sz w:val="24"/>
          <w:szCs w:val="24"/>
        </w:rPr>
        <w:t xml:space="preserve">are run </w:t>
      </w:r>
      <w:r w:rsidRPr="00A67EC9">
        <w:rPr>
          <w:sz w:val="24"/>
          <w:szCs w:val="24"/>
        </w:rPr>
        <w:t>joint</w:t>
      </w:r>
      <w:r w:rsidR="003D4009" w:rsidRPr="00A67EC9">
        <w:rPr>
          <w:sz w:val="24"/>
          <w:szCs w:val="24"/>
        </w:rPr>
        <w:t>ly</w:t>
      </w:r>
      <w:r w:rsidRPr="00A67EC9">
        <w:rPr>
          <w:sz w:val="24"/>
          <w:szCs w:val="24"/>
        </w:rPr>
        <w:t xml:space="preserve"> with ESRC</w:t>
      </w:r>
      <w:r w:rsidR="003D4009" w:rsidRPr="00A67EC9">
        <w:rPr>
          <w:sz w:val="24"/>
          <w:szCs w:val="24"/>
        </w:rPr>
        <w:t>). T</w:t>
      </w:r>
      <w:r w:rsidRPr="00A67EC9">
        <w:rPr>
          <w:sz w:val="24"/>
          <w:szCs w:val="24"/>
        </w:rPr>
        <w:t>hey are deliberately framed in</w:t>
      </w:r>
      <w:r w:rsidR="003D4009" w:rsidRPr="00A67EC9">
        <w:rPr>
          <w:sz w:val="24"/>
          <w:szCs w:val="24"/>
        </w:rPr>
        <w:t xml:space="preserve"> the</w:t>
      </w:r>
      <w:r w:rsidRPr="00A67EC9">
        <w:rPr>
          <w:sz w:val="24"/>
          <w:szCs w:val="24"/>
        </w:rPr>
        <w:t xml:space="preserve"> broadest, most inclusive fashion</w:t>
      </w:r>
      <w:r w:rsidR="003D4009" w:rsidRPr="00A67EC9">
        <w:rPr>
          <w:sz w:val="24"/>
          <w:szCs w:val="24"/>
        </w:rPr>
        <w:t xml:space="preserve"> to maximise their reach to the A&amp;H research community. The sums of money available are often much larger than for the other schemes</w:t>
      </w:r>
    </w:p>
    <w:p w:rsidR="00A91895" w:rsidRPr="00A67EC9" w:rsidRDefault="00BB6DE4" w:rsidP="004D1CF5">
      <w:pPr>
        <w:pStyle w:val="Heading1"/>
      </w:pPr>
      <w:r>
        <w:lastRenderedPageBreak/>
        <w:t xml:space="preserve"> </w:t>
      </w:r>
      <w:r w:rsidR="00A91895" w:rsidRPr="00A67EC9">
        <w:t>AHRC - Remit</w:t>
      </w:r>
    </w:p>
    <w:p w:rsidR="00A91895" w:rsidRPr="00A67EC9" w:rsidRDefault="00A91895" w:rsidP="004D1CF5">
      <w:pPr>
        <w:pStyle w:val="Heading3"/>
        <w:keepNext w:val="0"/>
        <w:widowControl w:val="0"/>
        <w:numPr>
          <w:ilvl w:val="0"/>
          <w:numId w:val="14"/>
        </w:numPr>
        <w:autoSpaceDE w:val="0"/>
        <w:autoSpaceDN w:val="0"/>
        <w:adjustRightInd w:val="0"/>
        <w:spacing w:before="0" w:after="0"/>
        <w:ind w:left="1170" w:hanging="450"/>
        <w:jc w:val="both"/>
        <w:rPr>
          <w:rFonts w:asciiTheme="minorHAnsi" w:hAnsiTheme="minorHAnsi"/>
          <w:b w:val="0"/>
          <w:bCs w:val="0"/>
          <w:color w:val="000000"/>
          <w:sz w:val="24"/>
          <w:szCs w:val="24"/>
        </w:rPr>
      </w:pPr>
      <w:r w:rsidRPr="00A67EC9">
        <w:rPr>
          <w:rFonts w:asciiTheme="minorHAnsi" w:hAnsiTheme="minorHAnsi"/>
          <w:b w:val="0"/>
          <w:bCs w:val="0"/>
          <w:color w:val="000000"/>
          <w:sz w:val="24"/>
          <w:szCs w:val="24"/>
        </w:rPr>
        <w:t>‘No precise definition of the subject domain of the arts and humanities is possible. There are inevitably overlaps and border territories that are shared with other award-making bodies … Disciplines and areas of study are continually evolving … It is not possible to define what falls within the arts and humanities by reference to the methodologies used or by reference to the subject matter …the Board takes into account whether the research questions, the wider context in which those questions are located, as well as the methodologies, can most plausibly be considered as falling within the arts and humanities … In areas such as cultural and communication studies …the stance is that if the focus is on artistic or creative practices, history, languages, literatures, or on the study of texts or images, then it falls within the arts and humanities’</w:t>
      </w:r>
    </w:p>
    <w:p w:rsidR="00A91895" w:rsidRPr="00A67EC9" w:rsidRDefault="00A91895" w:rsidP="004D1CF5">
      <w:pPr>
        <w:pStyle w:val="Heading3"/>
        <w:keepNext w:val="0"/>
        <w:widowControl w:val="0"/>
        <w:numPr>
          <w:ilvl w:val="0"/>
          <w:numId w:val="14"/>
        </w:numPr>
        <w:autoSpaceDE w:val="0"/>
        <w:autoSpaceDN w:val="0"/>
        <w:adjustRightInd w:val="0"/>
        <w:spacing w:before="0" w:after="0"/>
        <w:ind w:left="1170" w:hanging="450"/>
        <w:jc w:val="both"/>
        <w:rPr>
          <w:rFonts w:asciiTheme="minorHAnsi" w:hAnsiTheme="minorHAnsi"/>
          <w:b w:val="0"/>
          <w:bCs w:val="0"/>
          <w:color w:val="000000"/>
          <w:sz w:val="24"/>
          <w:szCs w:val="24"/>
        </w:rPr>
      </w:pPr>
      <w:r w:rsidRPr="00A67EC9">
        <w:rPr>
          <w:rFonts w:asciiTheme="minorHAnsi" w:hAnsiTheme="minorHAnsi"/>
          <w:b w:val="0"/>
          <w:bCs w:val="0"/>
          <w:color w:val="000000"/>
          <w:sz w:val="24"/>
          <w:szCs w:val="24"/>
        </w:rPr>
        <w:t>A joint statement by AHRC and ESRC on interfaces between social sciences and humanities is available on AHRC website</w:t>
      </w:r>
    </w:p>
    <w:p w:rsidR="00C6454C" w:rsidRPr="00C6454C" w:rsidRDefault="00A91895" w:rsidP="004D1CF5">
      <w:pPr>
        <w:pStyle w:val="Heading3"/>
        <w:keepNext w:val="0"/>
        <w:widowControl w:val="0"/>
        <w:numPr>
          <w:ilvl w:val="0"/>
          <w:numId w:val="14"/>
        </w:numPr>
        <w:autoSpaceDE w:val="0"/>
        <w:autoSpaceDN w:val="0"/>
        <w:adjustRightInd w:val="0"/>
        <w:spacing w:before="0" w:after="0"/>
        <w:ind w:left="1170" w:hanging="450"/>
        <w:jc w:val="both"/>
        <w:rPr>
          <w:rFonts w:asciiTheme="minorHAnsi" w:hAnsiTheme="minorHAnsi"/>
          <w:b w:val="0"/>
          <w:bCs w:val="0"/>
          <w:color w:val="000000"/>
          <w:sz w:val="24"/>
          <w:szCs w:val="24"/>
        </w:rPr>
      </w:pPr>
      <w:r w:rsidRPr="00A67EC9">
        <w:rPr>
          <w:rFonts w:asciiTheme="minorHAnsi" w:hAnsiTheme="minorHAnsi"/>
          <w:b w:val="0"/>
          <w:bCs w:val="0"/>
          <w:color w:val="000000"/>
          <w:sz w:val="24"/>
          <w:szCs w:val="24"/>
        </w:rPr>
        <w:t xml:space="preserve">The AHRC definition of research stresses research processes rather than outcomes </w:t>
      </w:r>
      <w:r w:rsidRPr="00A67EC9">
        <w:rPr>
          <w:sz w:val="24"/>
          <w:szCs w:val="24"/>
        </w:rPr>
        <w:t xml:space="preserve"> </w:t>
      </w:r>
    </w:p>
    <w:p w:rsidR="006C1652" w:rsidRPr="00BB6DE4" w:rsidRDefault="00A91895" w:rsidP="004D1CF5">
      <w:pPr>
        <w:pStyle w:val="Heading3"/>
        <w:keepNext w:val="0"/>
        <w:widowControl w:val="0"/>
        <w:numPr>
          <w:ilvl w:val="0"/>
          <w:numId w:val="0"/>
        </w:numPr>
        <w:autoSpaceDE w:val="0"/>
        <w:autoSpaceDN w:val="0"/>
        <w:adjustRightInd w:val="0"/>
        <w:spacing w:before="0" w:after="0"/>
        <w:jc w:val="both"/>
        <w:rPr>
          <w:rFonts w:asciiTheme="minorHAnsi" w:hAnsiTheme="minorHAnsi"/>
          <w:b w:val="0"/>
          <w:bCs w:val="0"/>
          <w:color w:val="000000"/>
          <w:sz w:val="24"/>
          <w:szCs w:val="24"/>
        </w:rPr>
      </w:pPr>
      <w:r w:rsidRPr="00A67EC9">
        <w:rPr>
          <w:sz w:val="24"/>
          <w:szCs w:val="24"/>
        </w:rPr>
        <w:br/>
      </w:r>
      <w:r w:rsidR="006C1652" w:rsidRPr="00BB6DE4">
        <w:rPr>
          <w:rFonts w:asciiTheme="minorHAnsi" w:hAnsiTheme="minorHAnsi"/>
          <w:b w:val="0"/>
          <w:bCs w:val="0"/>
          <w:sz w:val="24"/>
          <w:szCs w:val="24"/>
        </w:rPr>
        <w:t xml:space="preserve">ESRC </w:t>
      </w:r>
    </w:p>
    <w:p w:rsidR="006C1652" w:rsidRPr="00BB6DE4" w:rsidRDefault="006C1652" w:rsidP="004D1CF5">
      <w:pPr>
        <w:pStyle w:val="Heading1"/>
      </w:pPr>
      <w:r w:rsidRPr="00BB6DE4">
        <w:t xml:space="preserve">The ESRC funds research in the social sciences. Like the AHRC, it has a range of schemes, including both response mode and thematic. SALC researchers in disciplines like History, Linguistics, Media Studies and Area Studies have been successful in applying to ESRC schemes. </w:t>
      </w:r>
    </w:p>
    <w:p w:rsidR="006C1652" w:rsidRPr="00A67EC9" w:rsidRDefault="006C1652" w:rsidP="00326D0F">
      <w:pPr>
        <w:pStyle w:val="Heading2"/>
      </w:pPr>
      <w:r w:rsidRPr="00855EDE">
        <w:t>ESRC Remit (taken from the website)</w:t>
      </w:r>
      <w:r w:rsidRPr="00A67EC9">
        <w:t>:</w:t>
      </w:r>
    </w:p>
    <w:p w:rsidR="006C1652" w:rsidRPr="00A67EC9" w:rsidRDefault="006C1652" w:rsidP="00326D0F">
      <w:pPr>
        <w:pStyle w:val="Heading2"/>
      </w:pPr>
    </w:p>
    <w:p w:rsidR="006C1652" w:rsidRPr="00A67EC9" w:rsidRDefault="006C1652" w:rsidP="004D1CF5">
      <w:pPr>
        <w:pStyle w:val="Heading3"/>
        <w:keepNext w:val="0"/>
        <w:widowControl w:val="0"/>
        <w:numPr>
          <w:ilvl w:val="0"/>
          <w:numId w:val="15"/>
        </w:numPr>
        <w:autoSpaceDE w:val="0"/>
        <w:autoSpaceDN w:val="0"/>
        <w:adjustRightInd w:val="0"/>
        <w:spacing w:before="0" w:after="0"/>
        <w:ind w:left="1170" w:hanging="450"/>
        <w:jc w:val="both"/>
        <w:rPr>
          <w:rFonts w:asciiTheme="minorHAnsi" w:hAnsiTheme="minorHAnsi"/>
          <w:b w:val="0"/>
          <w:bCs w:val="0"/>
          <w:color w:val="000000"/>
          <w:sz w:val="24"/>
          <w:szCs w:val="24"/>
        </w:rPr>
      </w:pPr>
      <w:r w:rsidRPr="00A67EC9">
        <w:rPr>
          <w:rFonts w:asciiTheme="minorHAnsi" w:hAnsiTheme="minorHAnsi"/>
          <w:b w:val="0"/>
          <w:bCs w:val="0"/>
          <w:color w:val="000000"/>
          <w:sz w:val="24"/>
          <w:szCs w:val="24"/>
          <w:u w:val="single"/>
        </w:rPr>
        <w:t>Anthropology</w:t>
      </w:r>
      <w:r w:rsidRPr="00A67EC9">
        <w:rPr>
          <w:rFonts w:asciiTheme="minorHAnsi" w:hAnsiTheme="minorHAnsi"/>
          <w:b w:val="0"/>
          <w:bCs w:val="0"/>
          <w:color w:val="000000"/>
          <w:sz w:val="24"/>
          <w:szCs w:val="24"/>
        </w:rPr>
        <w:t>. ESRC is the primary funding body for anthropology. There are overlaps with the AHRC in areas of study relating, for example, to creative and performing arts, history, languages, law, literature, and religious studies.</w:t>
      </w:r>
    </w:p>
    <w:p w:rsidR="006C1652" w:rsidRPr="00A67EC9" w:rsidRDefault="006C1652" w:rsidP="004D1CF5">
      <w:pPr>
        <w:pStyle w:val="Heading3"/>
        <w:keepNext w:val="0"/>
        <w:widowControl w:val="0"/>
        <w:numPr>
          <w:ilvl w:val="0"/>
          <w:numId w:val="15"/>
        </w:numPr>
        <w:autoSpaceDE w:val="0"/>
        <w:autoSpaceDN w:val="0"/>
        <w:adjustRightInd w:val="0"/>
        <w:spacing w:before="0" w:after="0"/>
        <w:ind w:left="1170" w:hanging="450"/>
        <w:jc w:val="both"/>
        <w:rPr>
          <w:rFonts w:asciiTheme="minorHAnsi" w:hAnsiTheme="minorHAnsi"/>
          <w:b w:val="0"/>
          <w:bCs w:val="0"/>
          <w:color w:val="FF3300"/>
          <w:sz w:val="24"/>
          <w:szCs w:val="24"/>
        </w:rPr>
      </w:pPr>
      <w:r w:rsidRPr="00A67EC9">
        <w:rPr>
          <w:rFonts w:asciiTheme="minorHAnsi" w:hAnsiTheme="minorHAnsi"/>
          <w:b w:val="0"/>
          <w:bCs w:val="0"/>
          <w:color w:val="000000"/>
          <w:sz w:val="24"/>
          <w:szCs w:val="24"/>
          <w:u w:val="single"/>
        </w:rPr>
        <w:t>Area Studies</w:t>
      </w:r>
      <w:r w:rsidRPr="00A67EC9">
        <w:rPr>
          <w:rFonts w:asciiTheme="minorHAnsi" w:hAnsiTheme="minorHAnsi"/>
          <w:b w:val="0"/>
          <w:bCs w:val="0"/>
          <w:color w:val="000000"/>
          <w:sz w:val="24"/>
          <w:szCs w:val="24"/>
        </w:rPr>
        <w:t xml:space="preserve">. The AHRC and the ESRC share responsibilities for work that may come under the designation of area studies. Which of the two bodies is the more appropriate depends on whether the research questions or problems to be addressed, the wider context in which those questions or problems are located, as well as the methodologies to be adopted, </w:t>
      </w:r>
      <w:r w:rsidRPr="00A67EC9">
        <w:rPr>
          <w:rFonts w:asciiTheme="minorHAnsi" w:hAnsiTheme="minorHAnsi"/>
          <w:b w:val="0"/>
          <w:bCs w:val="0"/>
          <w:sz w:val="24"/>
          <w:szCs w:val="24"/>
        </w:rPr>
        <w:t>can most plausibly be located in the arts and humanities on the one hand, or the social sciences on the other.</w:t>
      </w:r>
      <w:r w:rsidRPr="00A67EC9">
        <w:rPr>
          <w:rFonts w:asciiTheme="minorHAnsi" w:hAnsiTheme="minorHAnsi"/>
          <w:b w:val="0"/>
          <w:bCs w:val="0"/>
          <w:color w:val="FF3300"/>
          <w:sz w:val="24"/>
          <w:szCs w:val="24"/>
        </w:rPr>
        <w:t xml:space="preserve"> </w:t>
      </w:r>
    </w:p>
    <w:p w:rsidR="006C1652" w:rsidRPr="00A67EC9" w:rsidRDefault="006C1652" w:rsidP="004D1CF5">
      <w:pPr>
        <w:pStyle w:val="Heading3"/>
        <w:keepNext w:val="0"/>
        <w:widowControl w:val="0"/>
        <w:numPr>
          <w:ilvl w:val="0"/>
          <w:numId w:val="15"/>
        </w:numPr>
        <w:autoSpaceDE w:val="0"/>
        <w:autoSpaceDN w:val="0"/>
        <w:adjustRightInd w:val="0"/>
        <w:spacing w:before="0" w:after="0"/>
        <w:ind w:left="1170" w:hanging="450"/>
        <w:jc w:val="both"/>
        <w:rPr>
          <w:rFonts w:asciiTheme="minorHAnsi" w:hAnsiTheme="minorHAnsi"/>
          <w:b w:val="0"/>
          <w:bCs w:val="0"/>
          <w:color w:val="000000"/>
          <w:sz w:val="24"/>
          <w:szCs w:val="24"/>
        </w:rPr>
      </w:pPr>
      <w:r w:rsidRPr="00A67EC9">
        <w:rPr>
          <w:rFonts w:asciiTheme="minorHAnsi" w:hAnsiTheme="minorHAnsi"/>
          <w:b w:val="0"/>
          <w:bCs w:val="0"/>
          <w:color w:val="000000"/>
          <w:sz w:val="24"/>
          <w:szCs w:val="24"/>
          <w:u w:val="single"/>
        </w:rPr>
        <w:t>Communications, Cultural and Media Studies</w:t>
      </w:r>
      <w:r w:rsidRPr="00A67EC9">
        <w:rPr>
          <w:rFonts w:asciiTheme="minorHAnsi" w:hAnsiTheme="minorHAnsi"/>
          <w:b w:val="0"/>
          <w:bCs w:val="0"/>
          <w:color w:val="000000"/>
          <w:sz w:val="24"/>
          <w:szCs w:val="24"/>
        </w:rPr>
        <w:t xml:space="preserve">. As with area studies, which of the two bodies is the more appropriate depends on whether the research questions or problems to be addressed, the wider context in which those questions or problems are located, as well as the methodologies to be adopted, </w:t>
      </w:r>
      <w:r w:rsidRPr="00A67EC9">
        <w:rPr>
          <w:rFonts w:asciiTheme="minorHAnsi" w:hAnsiTheme="minorHAnsi"/>
          <w:b w:val="0"/>
          <w:bCs w:val="0"/>
          <w:sz w:val="24"/>
          <w:szCs w:val="24"/>
        </w:rPr>
        <w:t>can most plausibly be located in the arts and humanities on the one hand, or the social sciences on the other</w:t>
      </w:r>
      <w:r w:rsidRPr="00A67EC9">
        <w:rPr>
          <w:rFonts w:asciiTheme="minorHAnsi" w:hAnsiTheme="minorHAnsi"/>
          <w:b w:val="0"/>
          <w:bCs w:val="0"/>
          <w:color w:val="000000"/>
          <w:sz w:val="24"/>
          <w:szCs w:val="24"/>
        </w:rPr>
        <w:t xml:space="preserve">. </w:t>
      </w:r>
    </w:p>
    <w:p w:rsidR="006C1652" w:rsidRPr="00A67EC9" w:rsidRDefault="006C1652" w:rsidP="004D1CF5">
      <w:pPr>
        <w:pStyle w:val="Heading3"/>
        <w:keepNext w:val="0"/>
        <w:widowControl w:val="0"/>
        <w:numPr>
          <w:ilvl w:val="0"/>
          <w:numId w:val="15"/>
        </w:numPr>
        <w:autoSpaceDE w:val="0"/>
        <w:autoSpaceDN w:val="0"/>
        <w:adjustRightInd w:val="0"/>
        <w:spacing w:before="0" w:after="0"/>
        <w:ind w:left="1170" w:hanging="450"/>
        <w:jc w:val="both"/>
        <w:rPr>
          <w:rFonts w:asciiTheme="minorHAnsi" w:hAnsiTheme="minorHAnsi"/>
          <w:b w:val="0"/>
          <w:bCs w:val="0"/>
          <w:color w:val="000000"/>
          <w:sz w:val="24"/>
          <w:szCs w:val="24"/>
        </w:rPr>
      </w:pPr>
      <w:r w:rsidRPr="00A67EC9">
        <w:rPr>
          <w:rFonts w:asciiTheme="minorHAnsi" w:hAnsiTheme="minorHAnsi"/>
          <w:b w:val="0"/>
          <w:bCs w:val="0"/>
          <w:color w:val="000000"/>
          <w:sz w:val="24"/>
          <w:szCs w:val="24"/>
          <w:u w:val="single"/>
        </w:rPr>
        <w:t>Librarianship and Information Science</w:t>
      </w:r>
      <w:r w:rsidRPr="00A67EC9">
        <w:rPr>
          <w:rFonts w:asciiTheme="minorHAnsi" w:hAnsiTheme="minorHAnsi"/>
          <w:b w:val="0"/>
          <w:bCs w:val="0"/>
          <w:color w:val="000000"/>
          <w:sz w:val="24"/>
          <w:szCs w:val="24"/>
        </w:rPr>
        <w:t xml:space="preserve">. The AHRC shares with the ESRC responsibility for research in information studies. The AHRC supports studies concerned with the practice and techniques of information and </w:t>
      </w:r>
      <w:r w:rsidRPr="00A67EC9">
        <w:rPr>
          <w:rFonts w:asciiTheme="minorHAnsi" w:hAnsiTheme="minorHAnsi"/>
          <w:b w:val="0"/>
          <w:bCs w:val="0"/>
          <w:color w:val="000000"/>
          <w:sz w:val="24"/>
          <w:szCs w:val="24"/>
        </w:rPr>
        <w:lastRenderedPageBreak/>
        <w:t>knowledge management as they relate to librarianship, archives and records management, information science and information systems, storage and retrieval as well as research into information use and users in specific organisational environments. The ESRC has an interest in the broader socio-economic context of information use and policy, information flows within and between organisations, and the shaping, use and potential of information and communication technologies. The ESRC also supports research on knowledge management and on forms and structures of knowledge.</w:t>
      </w:r>
    </w:p>
    <w:p w:rsidR="006C1652" w:rsidRPr="00A67EC9" w:rsidRDefault="006C1652" w:rsidP="004D1CF5">
      <w:pPr>
        <w:pStyle w:val="Heading3"/>
        <w:keepNext w:val="0"/>
        <w:widowControl w:val="0"/>
        <w:numPr>
          <w:ilvl w:val="0"/>
          <w:numId w:val="14"/>
        </w:numPr>
        <w:autoSpaceDE w:val="0"/>
        <w:autoSpaceDN w:val="0"/>
        <w:adjustRightInd w:val="0"/>
        <w:spacing w:before="0" w:after="0"/>
        <w:ind w:left="1170" w:hanging="450"/>
        <w:jc w:val="both"/>
        <w:rPr>
          <w:rFonts w:asciiTheme="minorHAnsi" w:hAnsiTheme="minorHAnsi"/>
          <w:b w:val="0"/>
          <w:bCs w:val="0"/>
          <w:color w:val="000000"/>
          <w:sz w:val="24"/>
          <w:szCs w:val="24"/>
        </w:rPr>
      </w:pPr>
      <w:r w:rsidRPr="00A67EC9">
        <w:rPr>
          <w:rFonts w:asciiTheme="minorHAnsi" w:hAnsiTheme="minorHAnsi"/>
          <w:b w:val="0"/>
          <w:bCs w:val="0"/>
          <w:color w:val="000000"/>
          <w:sz w:val="24"/>
          <w:szCs w:val="24"/>
          <w:u w:val="single"/>
        </w:rPr>
        <w:t>Linguistics</w:t>
      </w:r>
      <w:r w:rsidRPr="00A67EC9">
        <w:rPr>
          <w:rFonts w:asciiTheme="minorHAnsi" w:hAnsiTheme="minorHAnsi"/>
          <w:b w:val="0"/>
          <w:bCs w:val="0"/>
          <w:color w:val="000000"/>
          <w:sz w:val="24"/>
          <w:szCs w:val="24"/>
        </w:rPr>
        <w:t xml:space="preserve">. The AHRC shares with the ESRC responsibility for the support of research in linguistics. The AHRC focuses on support where research questions bear on the structure, history, theory, description and application of language and languages. </w:t>
      </w:r>
      <w:r w:rsidRPr="00A67EC9">
        <w:rPr>
          <w:rFonts w:asciiTheme="minorHAnsi" w:hAnsiTheme="minorHAnsi"/>
          <w:b w:val="0"/>
          <w:bCs w:val="0"/>
          <w:sz w:val="24"/>
          <w:szCs w:val="24"/>
        </w:rPr>
        <w:t>The ESRC focuses on support for areas of applied linguistics, computational linguistics, psycholinguistics, sociolinguistics, and interdisciplinary social science research involving linguistics.</w:t>
      </w:r>
      <w:r w:rsidRPr="00A67EC9">
        <w:rPr>
          <w:rFonts w:asciiTheme="minorHAnsi" w:hAnsiTheme="minorHAnsi"/>
          <w:b w:val="0"/>
          <w:bCs w:val="0"/>
          <w:color w:val="000000"/>
          <w:sz w:val="24"/>
          <w:szCs w:val="24"/>
        </w:rPr>
        <w:t xml:space="preserve"> </w:t>
      </w:r>
    </w:p>
    <w:p w:rsidR="006C1652" w:rsidRPr="00A67EC9" w:rsidRDefault="006C1652" w:rsidP="004D1CF5">
      <w:pPr>
        <w:jc w:val="both"/>
        <w:rPr>
          <w:lang w:eastAsia="en-GB"/>
        </w:rPr>
      </w:pPr>
    </w:p>
    <w:p w:rsidR="00D420B2" w:rsidRPr="00A67EC9" w:rsidRDefault="006C1652" w:rsidP="004D1CF5">
      <w:pPr>
        <w:pStyle w:val="Heading3"/>
        <w:keepNext w:val="0"/>
        <w:widowControl w:val="0"/>
        <w:numPr>
          <w:ilvl w:val="0"/>
          <w:numId w:val="0"/>
        </w:numPr>
        <w:autoSpaceDE w:val="0"/>
        <w:autoSpaceDN w:val="0"/>
        <w:adjustRightInd w:val="0"/>
        <w:spacing w:before="0" w:after="0"/>
        <w:ind w:left="720" w:hanging="720"/>
        <w:jc w:val="both"/>
        <w:rPr>
          <w:rFonts w:asciiTheme="minorHAnsi" w:hAnsiTheme="minorHAnsi"/>
          <w:b w:val="0"/>
          <w:bCs w:val="0"/>
          <w:sz w:val="24"/>
          <w:szCs w:val="24"/>
        </w:rPr>
      </w:pPr>
      <w:r w:rsidRPr="00A67EC9">
        <w:rPr>
          <w:rFonts w:asciiTheme="minorHAnsi" w:hAnsiTheme="minorHAnsi"/>
          <w:b w:val="0"/>
          <w:bCs w:val="0"/>
          <w:sz w:val="24"/>
          <w:szCs w:val="24"/>
        </w:rPr>
        <w:t>L</w:t>
      </w:r>
      <w:r w:rsidR="006539F7" w:rsidRPr="00A67EC9">
        <w:rPr>
          <w:rFonts w:asciiTheme="minorHAnsi" w:hAnsiTheme="minorHAnsi"/>
          <w:b w:val="0"/>
          <w:bCs w:val="0"/>
          <w:sz w:val="24"/>
          <w:szCs w:val="24"/>
        </w:rPr>
        <w:t>EVERHULME TRUST</w:t>
      </w:r>
    </w:p>
    <w:p w:rsidR="006539F7" w:rsidRPr="00A67EC9" w:rsidRDefault="006539F7" w:rsidP="004D1CF5">
      <w:pPr>
        <w:pStyle w:val="Heading3"/>
        <w:keepNext w:val="0"/>
        <w:widowControl w:val="0"/>
        <w:numPr>
          <w:ilvl w:val="0"/>
          <w:numId w:val="0"/>
        </w:numPr>
        <w:autoSpaceDE w:val="0"/>
        <w:autoSpaceDN w:val="0"/>
        <w:adjustRightInd w:val="0"/>
        <w:spacing w:before="0" w:after="0"/>
        <w:ind w:left="720" w:hanging="720"/>
        <w:jc w:val="both"/>
        <w:rPr>
          <w:rFonts w:asciiTheme="minorHAnsi" w:hAnsiTheme="minorHAnsi"/>
          <w:sz w:val="24"/>
          <w:szCs w:val="24"/>
        </w:rPr>
      </w:pPr>
      <w:r w:rsidRPr="00A67EC9">
        <w:rPr>
          <w:rFonts w:asciiTheme="minorHAnsi" w:hAnsiTheme="minorHAnsi"/>
          <w:b w:val="0"/>
          <w:bCs w:val="0"/>
          <w:sz w:val="24"/>
          <w:szCs w:val="24"/>
        </w:rPr>
        <w:t xml:space="preserve">The </w:t>
      </w:r>
      <w:proofErr w:type="spellStart"/>
      <w:r w:rsidRPr="00A67EC9">
        <w:rPr>
          <w:rFonts w:asciiTheme="minorHAnsi" w:hAnsiTheme="minorHAnsi"/>
          <w:b w:val="0"/>
          <w:bCs w:val="0"/>
          <w:sz w:val="24"/>
          <w:szCs w:val="24"/>
        </w:rPr>
        <w:t>Leverhulme</w:t>
      </w:r>
      <w:proofErr w:type="spellEnd"/>
      <w:r w:rsidRPr="00A67EC9">
        <w:rPr>
          <w:rFonts w:asciiTheme="minorHAnsi" w:hAnsiTheme="minorHAnsi"/>
          <w:b w:val="0"/>
          <w:bCs w:val="0"/>
          <w:sz w:val="24"/>
          <w:szCs w:val="24"/>
        </w:rPr>
        <w:t xml:space="preserve"> Trust is an independent charity which supports research in the UK.</w:t>
      </w:r>
    </w:p>
    <w:p w:rsidR="006C1652" w:rsidRPr="00C6454C" w:rsidRDefault="006539F7" w:rsidP="004D1CF5">
      <w:pPr>
        <w:pStyle w:val="Heading1"/>
      </w:pPr>
      <w:r w:rsidRPr="00C6454C">
        <w:t>Full details of its schemes are available at its w</w:t>
      </w:r>
      <w:r w:rsidR="006C1652" w:rsidRPr="00C6454C">
        <w:t>eb site</w:t>
      </w:r>
      <w:r w:rsidRPr="00C6454C">
        <w:t>:</w:t>
      </w:r>
      <w:r w:rsidR="006C1652" w:rsidRPr="00C6454C">
        <w:t xml:space="preserve"> </w:t>
      </w:r>
      <w:hyperlink r:id="rId28" w:history="1">
        <w:r w:rsidRPr="00C6454C">
          <w:rPr>
            <w:rStyle w:val="Hyperlink"/>
            <w:b/>
            <w:bCs/>
          </w:rPr>
          <w:t>http://www.leverhulme.org.uk/</w:t>
        </w:r>
      </w:hyperlink>
      <w:r w:rsidR="00674719" w:rsidRPr="00C6454C">
        <w:t xml:space="preserve">. </w:t>
      </w:r>
      <w:r w:rsidRPr="00C6454C">
        <w:rPr>
          <w:rFonts w:eastAsia="SimSun" w:cs="Times New Roman"/>
          <w:color w:val="auto"/>
        </w:rPr>
        <w:t xml:space="preserve">The </w:t>
      </w:r>
      <w:proofErr w:type="spellStart"/>
      <w:r w:rsidRPr="00C6454C">
        <w:rPr>
          <w:rFonts w:eastAsia="SimSun" w:cs="Times New Roman"/>
          <w:color w:val="auto"/>
        </w:rPr>
        <w:t>Leverhulme</w:t>
      </w:r>
      <w:proofErr w:type="spellEnd"/>
      <w:r w:rsidRPr="00C6454C">
        <w:rPr>
          <w:rFonts w:eastAsia="SimSun" w:cs="Times New Roman"/>
          <w:color w:val="auto"/>
        </w:rPr>
        <w:t xml:space="preserve"> Trust schemes cover a broad spectrum of disciplines (including Arts and Humanities) and operates mainly in response mode. It offers support for research projects (</w:t>
      </w:r>
      <w:r w:rsidR="00674719" w:rsidRPr="00C6454C">
        <w:rPr>
          <w:rFonts w:eastAsia="SimSun" w:cs="Times New Roman"/>
          <w:color w:val="auto"/>
        </w:rPr>
        <w:t xml:space="preserve">allowing for the hiring of PDRAs) and research fellowships (for early career and advanced researchers), but its grants are not subject to </w:t>
      </w:r>
      <w:proofErr w:type="spellStart"/>
      <w:r w:rsidR="00674719" w:rsidRPr="00C6454C">
        <w:rPr>
          <w:rFonts w:eastAsia="SimSun" w:cs="Times New Roman"/>
          <w:color w:val="auto"/>
        </w:rPr>
        <w:t>fEC.</w:t>
      </w:r>
      <w:proofErr w:type="spellEnd"/>
      <w:r w:rsidR="00674719" w:rsidRPr="00C6454C">
        <w:rPr>
          <w:rFonts w:eastAsia="SimSun" w:cs="Times New Roman"/>
          <w:color w:val="auto"/>
        </w:rPr>
        <w:t xml:space="preserve"> </w:t>
      </w:r>
    </w:p>
    <w:p w:rsidR="006C1652" w:rsidRPr="000322CB" w:rsidRDefault="00674719" w:rsidP="004D1CF5">
      <w:pPr>
        <w:pStyle w:val="Heading1"/>
      </w:pPr>
      <w:r w:rsidRPr="000322CB">
        <w:t>BRITISH ACADEMY</w:t>
      </w:r>
    </w:p>
    <w:p w:rsidR="00D420B2" w:rsidRPr="00855EDE" w:rsidRDefault="00D420B2" w:rsidP="00326D0F">
      <w:pPr>
        <w:pStyle w:val="Heading2"/>
      </w:pPr>
      <w:r w:rsidRPr="00855EDE">
        <w:t>The British Academy has a range of schemes for which arts and humanities researchers are eligible.</w:t>
      </w:r>
    </w:p>
    <w:p w:rsidR="006C1652" w:rsidRPr="00A67EC9" w:rsidRDefault="006C1652" w:rsidP="004D1CF5">
      <w:pPr>
        <w:pStyle w:val="ListParagraph"/>
        <w:numPr>
          <w:ilvl w:val="0"/>
          <w:numId w:val="17"/>
        </w:numPr>
        <w:spacing w:line="240" w:lineRule="auto"/>
        <w:jc w:val="both"/>
        <w:rPr>
          <w:sz w:val="24"/>
          <w:szCs w:val="24"/>
        </w:rPr>
      </w:pPr>
      <w:r w:rsidRPr="00A67EC9">
        <w:rPr>
          <w:sz w:val="24"/>
          <w:szCs w:val="24"/>
          <w:u w:val="single"/>
        </w:rPr>
        <w:t>British Academy Research Development Awards</w:t>
      </w:r>
      <w:r w:rsidRPr="00A67EC9">
        <w:rPr>
          <w:sz w:val="24"/>
          <w:szCs w:val="24"/>
        </w:rPr>
        <w:t xml:space="preserve"> (BARDAs) – a recently established scheme for “mid-career” researchers. Provides funds to dedicate time to a project and to develop a distinct research profile.</w:t>
      </w:r>
    </w:p>
    <w:p w:rsidR="006C1652" w:rsidRPr="00A67EC9" w:rsidRDefault="00966FD6" w:rsidP="004D1CF5">
      <w:pPr>
        <w:pStyle w:val="ListParagraph"/>
        <w:numPr>
          <w:ilvl w:val="0"/>
          <w:numId w:val="17"/>
        </w:numPr>
        <w:spacing w:line="240" w:lineRule="auto"/>
        <w:jc w:val="both"/>
        <w:rPr>
          <w:sz w:val="24"/>
          <w:szCs w:val="24"/>
        </w:rPr>
      </w:pPr>
      <w:r>
        <w:rPr>
          <w:sz w:val="24"/>
          <w:szCs w:val="24"/>
          <w:u w:val="single"/>
        </w:rPr>
        <w:t>BA/</w:t>
      </w:r>
      <w:proofErr w:type="spellStart"/>
      <w:r>
        <w:rPr>
          <w:sz w:val="24"/>
          <w:szCs w:val="24"/>
          <w:u w:val="single"/>
        </w:rPr>
        <w:t>Leverhulme</w:t>
      </w:r>
      <w:proofErr w:type="spellEnd"/>
      <w:r>
        <w:rPr>
          <w:sz w:val="24"/>
          <w:szCs w:val="24"/>
          <w:u w:val="single"/>
        </w:rPr>
        <w:t xml:space="preserve"> </w:t>
      </w:r>
      <w:r w:rsidR="006C1652" w:rsidRPr="00A67EC9">
        <w:rPr>
          <w:sz w:val="24"/>
          <w:szCs w:val="24"/>
          <w:u w:val="single"/>
        </w:rPr>
        <w:t>Small Research Grants</w:t>
      </w:r>
      <w:r w:rsidR="006C1652" w:rsidRPr="00A67EC9">
        <w:rPr>
          <w:sz w:val="24"/>
          <w:szCs w:val="24"/>
        </w:rPr>
        <w:t xml:space="preserve"> – ideal for summer fieldtrips/archive visits, perhaps to act as preparation for a larger bid (max. £7,500)</w:t>
      </w:r>
    </w:p>
    <w:p w:rsidR="00B8535F" w:rsidRDefault="00A67EC9" w:rsidP="004D1CF5">
      <w:pPr>
        <w:pStyle w:val="ListParagraph"/>
        <w:numPr>
          <w:ilvl w:val="0"/>
          <w:numId w:val="17"/>
        </w:numPr>
        <w:spacing w:line="240" w:lineRule="auto"/>
        <w:jc w:val="both"/>
        <w:rPr>
          <w:sz w:val="24"/>
          <w:szCs w:val="24"/>
        </w:rPr>
      </w:pPr>
      <w:r w:rsidRPr="00966FD6">
        <w:rPr>
          <w:sz w:val="24"/>
          <w:szCs w:val="24"/>
          <w:u w:val="single"/>
        </w:rPr>
        <w:t>Postdoctoral Fellowships</w:t>
      </w:r>
      <w:r>
        <w:rPr>
          <w:sz w:val="24"/>
          <w:szCs w:val="24"/>
        </w:rPr>
        <w:t xml:space="preserve"> – a scheme for early career-career researchers offering three years of dedicated funding</w:t>
      </w:r>
      <w:r w:rsidR="00966FD6">
        <w:rPr>
          <w:sz w:val="24"/>
          <w:szCs w:val="24"/>
        </w:rPr>
        <w:t xml:space="preserve"> enabling ECRs to complete a substantive project</w:t>
      </w:r>
    </w:p>
    <w:p w:rsidR="00966FD6" w:rsidRDefault="00966FD6" w:rsidP="004D1CF5">
      <w:pPr>
        <w:pStyle w:val="ListParagraph"/>
        <w:numPr>
          <w:ilvl w:val="0"/>
          <w:numId w:val="17"/>
        </w:numPr>
        <w:spacing w:line="240" w:lineRule="auto"/>
        <w:jc w:val="both"/>
        <w:rPr>
          <w:sz w:val="24"/>
          <w:szCs w:val="24"/>
        </w:rPr>
      </w:pPr>
      <w:r>
        <w:rPr>
          <w:sz w:val="24"/>
          <w:szCs w:val="24"/>
          <w:u w:val="single"/>
        </w:rPr>
        <w:t xml:space="preserve">Skills Acquisition Awards </w:t>
      </w:r>
      <w:r>
        <w:rPr>
          <w:sz w:val="24"/>
          <w:szCs w:val="24"/>
        </w:rPr>
        <w:t>– for ECRs to work with a mentor at a major research centre to acquire specialist skills</w:t>
      </w:r>
    </w:p>
    <w:p w:rsidR="00966FD6" w:rsidRDefault="00966FD6" w:rsidP="004D1CF5">
      <w:pPr>
        <w:pStyle w:val="ListParagraph"/>
        <w:numPr>
          <w:ilvl w:val="0"/>
          <w:numId w:val="17"/>
        </w:numPr>
        <w:spacing w:line="240" w:lineRule="auto"/>
        <w:jc w:val="both"/>
        <w:rPr>
          <w:sz w:val="24"/>
          <w:szCs w:val="24"/>
        </w:rPr>
      </w:pPr>
      <w:r>
        <w:rPr>
          <w:sz w:val="24"/>
          <w:szCs w:val="24"/>
          <w:u w:val="single"/>
        </w:rPr>
        <w:t>BA/</w:t>
      </w:r>
      <w:proofErr w:type="spellStart"/>
      <w:r>
        <w:rPr>
          <w:sz w:val="24"/>
          <w:szCs w:val="24"/>
          <w:u w:val="single"/>
        </w:rPr>
        <w:t>Wolfson</w:t>
      </w:r>
      <w:proofErr w:type="spellEnd"/>
      <w:r>
        <w:rPr>
          <w:sz w:val="24"/>
          <w:szCs w:val="24"/>
          <w:u w:val="single"/>
        </w:rPr>
        <w:t xml:space="preserve"> Professorships </w:t>
      </w:r>
      <w:r>
        <w:rPr>
          <w:sz w:val="24"/>
          <w:szCs w:val="24"/>
        </w:rPr>
        <w:t>– a prestigious fellowship for senior scholars in any field</w:t>
      </w:r>
    </w:p>
    <w:p w:rsidR="00966FD6" w:rsidRDefault="00966FD6" w:rsidP="004D1CF5">
      <w:pPr>
        <w:jc w:val="both"/>
        <w:rPr>
          <w:rFonts w:asciiTheme="minorHAnsi" w:hAnsiTheme="minorHAnsi"/>
        </w:rPr>
      </w:pPr>
      <w:r w:rsidRPr="008150A8">
        <w:rPr>
          <w:rFonts w:asciiTheme="minorHAnsi" w:hAnsiTheme="minorHAnsi"/>
        </w:rPr>
        <w:t>The BA also offers a range of schemes to enhance the international mobility of scholars.</w:t>
      </w:r>
    </w:p>
    <w:p w:rsidR="008150A8" w:rsidRDefault="008150A8" w:rsidP="004D1CF5">
      <w:pPr>
        <w:jc w:val="both"/>
        <w:rPr>
          <w:rFonts w:asciiTheme="minorHAnsi" w:hAnsiTheme="minorHAnsi"/>
        </w:rPr>
      </w:pPr>
    </w:p>
    <w:p w:rsidR="008150A8" w:rsidRDefault="008150A8" w:rsidP="004D1CF5">
      <w:pPr>
        <w:jc w:val="both"/>
        <w:rPr>
          <w:rFonts w:asciiTheme="minorHAnsi" w:hAnsiTheme="minorHAnsi"/>
        </w:rPr>
      </w:pPr>
      <w:r>
        <w:rPr>
          <w:rFonts w:asciiTheme="minorHAnsi" w:hAnsiTheme="minorHAnsi"/>
        </w:rPr>
        <w:t>HORIZON 2020</w:t>
      </w:r>
    </w:p>
    <w:p w:rsidR="006E199A" w:rsidRDefault="006E199A" w:rsidP="004D1CF5">
      <w:pPr>
        <w:jc w:val="both"/>
        <w:rPr>
          <w:rFonts w:asciiTheme="minorHAnsi" w:hAnsiTheme="minorHAnsi"/>
        </w:rPr>
      </w:pPr>
      <w:r>
        <w:rPr>
          <w:rFonts w:asciiTheme="minorHAnsi" w:hAnsiTheme="minorHAnsi"/>
        </w:rPr>
        <w:lastRenderedPageBreak/>
        <w:t xml:space="preserve">This is the EU’s new framework research programme (replacing Framework 7). It allows for large, collaborative bidding for projects carried out in consortia of universities across Europe. Regular calls for applications will be made beginning from December 2013 under three pillars: Excellent Science, Industrial Leadership and Societal Challenges. The last of these includes </w:t>
      </w:r>
      <w:r w:rsidR="00CE490D">
        <w:rPr>
          <w:rFonts w:asciiTheme="minorHAnsi" w:hAnsiTheme="minorHAnsi"/>
        </w:rPr>
        <w:t>two themes</w:t>
      </w:r>
      <w:r>
        <w:rPr>
          <w:rFonts w:asciiTheme="minorHAnsi" w:hAnsiTheme="minorHAnsi"/>
        </w:rPr>
        <w:t xml:space="preserve"> </w:t>
      </w:r>
      <w:r w:rsidR="00CE490D">
        <w:rPr>
          <w:rFonts w:asciiTheme="minorHAnsi" w:hAnsiTheme="minorHAnsi"/>
        </w:rPr>
        <w:t xml:space="preserve">- </w:t>
      </w:r>
      <w:r>
        <w:rPr>
          <w:rFonts w:asciiTheme="minorHAnsi" w:hAnsiTheme="minorHAnsi"/>
        </w:rPr>
        <w:t xml:space="preserve">Societies and Securities </w:t>
      </w:r>
      <w:r w:rsidR="00CE490D">
        <w:rPr>
          <w:rFonts w:asciiTheme="minorHAnsi" w:hAnsiTheme="minorHAnsi"/>
        </w:rPr>
        <w:t>-</w:t>
      </w:r>
      <w:r>
        <w:rPr>
          <w:rFonts w:asciiTheme="minorHAnsi" w:hAnsiTheme="minorHAnsi"/>
        </w:rPr>
        <w:t xml:space="preserve">which allow for Arts and Humanities-led projects designed to address </w:t>
      </w:r>
      <w:r w:rsidR="00CE490D">
        <w:rPr>
          <w:rFonts w:asciiTheme="minorHAnsi" w:hAnsiTheme="minorHAnsi"/>
        </w:rPr>
        <w:t>issues</w:t>
      </w:r>
      <w:r>
        <w:rPr>
          <w:rFonts w:asciiTheme="minorHAnsi" w:hAnsiTheme="minorHAnsi"/>
        </w:rPr>
        <w:t xml:space="preserve"> such as Heritage and European </w:t>
      </w:r>
      <w:r w:rsidR="00CE490D">
        <w:rPr>
          <w:rFonts w:asciiTheme="minorHAnsi" w:hAnsiTheme="minorHAnsi"/>
        </w:rPr>
        <w:t>V</w:t>
      </w:r>
      <w:r>
        <w:rPr>
          <w:rFonts w:asciiTheme="minorHAnsi" w:hAnsiTheme="minorHAnsi"/>
        </w:rPr>
        <w:t xml:space="preserve">alues and </w:t>
      </w:r>
      <w:r w:rsidR="00CE490D">
        <w:rPr>
          <w:rFonts w:asciiTheme="minorHAnsi" w:hAnsiTheme="minorHAnsi"/>
        </w:rPr>
        <w:t>I</w:t>
      </w:r>
      <w:r>
        <w:rPr>
          <w:rFonts w:asciiTheme="minorHAnsi" w:hAnsiTheme="minorHAnsi"/>
        </w:rPr>
        <w:t>dentities</w:t>
      </w:r>
      <w:r w:rsidR="00CE490D">
        <w:rPr>
          <w:rFonts w:asciiTheme="minorHAnsi" w:hAnsiTheme="minorHAnsi"/>
        </w:rPr>
        <w:t>. Arts and Humanities contributions are encouraged to projects addressing themes under the other pillars, too, however. It is vital to be part of a network of collaborators from institutions in other European nations as a precursor to making a bid.</w:t>
      </w:r>
    </w:p>
    <w:p w:rsidR="00CE490D" w:rsidRDefault="00CE490D" w:rsidP="004D1CF5">
      <w:pPr>
        <w:jc w:val="both"/>
        <w:rPr>
          <w:rFonts w:asciiTheme="minorHAnsi" w:hAnsiTheme="minorHAnsi"/>
        </w:rPr>
      </w:pPr>
    </w:p>
    <w:p w:rsidR="00CE490D" w:rsidRDefault="00CE490D" w:rsidP="004D1CF5">
      <w:pPr>
        <w:jc w:val="both"/>
        <w:rPr>
          <w:rFonts w:asciiTheme="minorHAnsi" w:hAnsiTheme="minorHAnsi"/>
        </w:rPr>
      </w:pPr>
      <w:r>
        <w:rPr>
          <w:rFonts w:asciiTheme="minorHAnsi" w:hAnsiTheme="minorHAnsi"/>
        </w:rPr>
        <w:t>In addition, Horizon 2020 is an umbrella for schemes run by the European Research Council (ERC). Whilst allowing for large sums of money to be applied for, these tend to be geared more towards the individual researcher and place less emphasis on meeting societal challenges (research excellence is their primary criterion). They include:</w:t>
      </w:r>
    </w:p>
    <w:p w:rsidR="00CE490D" w:rsidRDefault="00CE490D" w:rsidP="004D1CF5">
      <w:pPr>
        <w:jc w:val="both"/>
        <w:rPr>
          <w:rFonts w:asciiTheme="minorHAnsi" w:hAnsiTheme="minorHAnsi"/>
        </w:rPr>
      </w:pPr>
      <w:r>
        <w:rPr>
          <w:rFonts w:asciiTheme="minorHAnsi" w:hAnsiTheme="minorHAnsi"/>
        </w:rPr>
        <w:t>- Starter Grants</w:t>
      </w:r>
    </w:p>
    <w:p w:rsidR="00CE490D" w:rsidRDefault="00CE490D" w:rsidP="004D1CF5">
      <w:pPr>
        <w:jc w:val="both"/>
        <w:rPr>
          <w:rFonts w:asciiTheme="minorHAnsi" w:hAnsiTheme="minorHAnsi"/>
        </w:rPr>
      </w:pPr>
      <w:r>
        <w:rPr>
          <w:rFonts w:asciiTheme="minorHAnsi" w:hAnsiTheme="minorHAnsi"/>
        </w:rPr>
        <w:t>- Consolidator Grants</w:t>
      </w:r>
    </w:p>
    <w:p w:rsidR="00CE490D" w:rsidRDefault="00CE490D" w:rsidP="004D1CF5">
      <w:pPr>
        <w:jc w:val="both"/>
        <w:rPr>
          <w:rFonts w:asciiTheme="minorHAnsi" w:hAnsiTheme="minorHAnsi"/>
        </w:rPr>
      </w:pPr>
      <w:r>
        <w:rPr>
          <w:rFonts w:asciiTheme="minorHAnsi" w:hAnsiTheme="minorHAnsi"/>
        </w:rPr>
        <w:t>- Synergy Grants</w:t>
      </w:r>
    </w:p>
    <w:p w:rsidR="00CE490D" w:rsidRPr="008150A8" w:rsidRDefault="00CE490D" w:rsidP="004D1CF5">
      <w:pPr>
        <w:jc w:val="both"/>
        <w:rPr>
          <w:rFonts w:asciiTheme="minorHAnsi" w:hAnsiTheme="minorHAnsi"/>
        </w:rPr>
      </w:pPr>
      <w:r>
        <w:rPr>
          <w:rFonts w:asciiTheme="minorHAnsi" w:hAnsiTheme="minorHAnsi"/>
        </w:rPr>
        <w:t>- Proof of Concept Grants</w:t>
      </w:r>
    </w:p>
    <w:p w:rsidR="00582012" w:rsidRDefault="006829D0" w:rsidP="004D1CF5">
      <w:pPr>
        <w:jc w:val="both"/>
        <w:rPr>
          <w:rFonts w:asciiTheme="minorHAnsi" w:hAnsiTheme="minorHAnsi"/>
          <w:lang w:eastAsia="en-GB"/>
        </w:rPr>
      </w:pPr>
      <w:r>
        <w:rPr>
          <w:rFonts w:asciiTheme="minorHAnsi" w:hAnsiTheme="minorHAnsi"/>
          <w:lang w:eastAsia="en-GB"/>
        </w:rPr>
        <w:t xml:space="preserve">For an introduction to and overview of Horizon 2020, see </w:t>
      </w:r>
      <w:hyperlink r:id="rId29" w:history="1">
        <w:r w:rsidRPr="000F3E5B">
          <w:rPr>
            <w:rStyle w:val="Hyperlink"/>
            <w:rFonts w:asciiTheme="minorHAnsi" w:hAnsiTheme="minorHAnsi"/>
            <w:lang w:eastAsia="en-GB"/>
          </w:rPr>
          <w:t>http://ec.europa.eu/research/horizon2020/index_en.cfm</w:t>
        </w:r>
      </w:hyperlink>
    </w:p>
    <w:p w:rsidR="006829D0" w:rsidRDefault="006829D0" w:rsidP="004D1CF5">
      <w:pPr>
        <w:jc w:val="both"/>
        <w:rPr>
          <w:rFonts w:asciiTheme="minorHAnsi" w:hAnsiTheme="minorHAnsi"/>
          <w:lang w:eastAsia="en-GB"/>
        </w:rPr>
      </w:pPr>
    </w:p>
    <w:p w:rsidR="00582012" w:rsidRDefault="00582012" w:rsidP="004D1CF5">
      <w:pPr>
        <w:jc w:val="both"/>
        <w:rPr>
          <w:rFonts w:asciiTheme="minorHAnsi" w:hAnsiTheme="minorHAnsi"/>
          <w:lang w:eastAsia="en-GB"/>
        </w:rPr>
      </w:pPr>
    </w:p>
    <w:p w:rsidR="00731CF1" w:rsidRDefault="00731CF1" w:rsidP="004D1CF5">
      <w:pPr>
        <w:jc w:val="both"/>
        <w:rPr>
          <w:rFonts w:asciiTheme="minorHAnsi" w:hAnsiTheme="minorHAnsi"/>
          <w:lang w:eastAsia="en-GB"/>
        </w:rPr>
      </w:pPr>
    </w:p>
    <w:p w:rsidR="00731CF1" w:rsidRDefault="00731CF1" w:rsidP="004D1CF5">
      <w:pPr>
        <w:jc w:val="both"/>
        <w:rPr>
          <w:rFonts w:asciiTheme="minorHAnsi" w:hAnsiTheme="minorHAnsi"/>
          <w:lang w:eastAsia="en-GB"/>
        </w:rPr>
      </w:pPr>
    </w:p>
    <w:p w:rsidR="00731CF1" w:rsidRDefault="00731CF1" w:rsidP="004D1CF5">
      <w:pPr>
        <w:jc w:val="both"/>
        <w:rPr>
          <w:rFonts w:asciiTheme="minorHAnsi" w:hAnsiTheme="minorHAnsi"/>
          <w:lang w:eastAsia="en-GB"/>
        </w:rPr>
      </w:pPr>
    </w:p>
    <w:p w:rsidR="00731CF1" w:rsidRDefault="00731CF1" w:rsidP="004D1CF5">
      <w:pPr>
        <w:jc w:val="both"/>
        <w:rPr>
          <w:rFonts w:asciiTheme="minorHAnsi" w:hAnsiTheme="minorHAnsi"/>
          <w:lang w:eastAsia="en-GB"/>
        </w:rPr>
      </w:pPr>
    </w:p>
    <w:p w:rsidR="00731CF1" w:rsidRDefault="00731CF1" w:rsidP="004D1CF5">
      <w:pPr>
        <w:jc w:val="both"/>
        <w:rPr>
          <w:rFonts w:asciiTheme="minorHAnsi" w:hAnsiTheme="minorHAnsi"/>
          <w:lang w:eastAsia="en-GB"/>
        </w:rPr>
      </w:pPr>
    </w:p>
    <w:p w:rsidR="00731CF1" w:rsidRDefault="00731CF1" w:rsidP="004D1CF5">
      <w:pPr>
        <w:jc w:val="both"/>
        <w:rPr>
          <w:rFonts w:asciiTheme="minorHAnsi" w:hAnsiTheme="minorHAnsi"/>
          <w:lang w:eastAsia="en-GB"/>
        </w:rPr>
      </w:pPr>
    </w:p>
    <w:p w:rsidR="00731CF1" w:rsidRDefault="00731CF1" w:rsidP="004D1CF5">
      <w:pPr>
        <w:jc w:val="both"/>
        <w:rPr>
          <w:rFonts w:asciiTheme="minorHAnsi" w:hAnsiTheme="minorHAnsi"/>
          <w:lang w:eastAsia="en-GB"/>
        </w:rPr>
      </w:pPr>
    </w:p>
    <w:p w:rsidR="00731CF1" w:rsidRDefault="00731CF1" w:rsidP="004D1CF5">
      <w:pPr>
        <w:jc w:val="both"/>
        <w:rPr>
          <w:rFonts w:asciiTheme="minorHAnsi" w:hAnsiTheme="minorHAnsi"/>
          <w:lang w:eastAsia="en-GB"/>
        </w:rPr>
      </w:pPr>
    </w:p>
    <w:p w:rsidR="00731CF1" w:rsidRDefault="00731CF1" w:rsidP="004D1CF5">
      <w:pPr>
        <w:jc w:val="both"/>
        <w:rPr>
          <w:rFonts w:asciiTheme="minorHAnsi" w:hAnsiTheme="minorHAnsi"/>
          <w:lang w:eastAsia="en-GB"/>
        </w:rPr>
      </w:pPr>
    </w:p>
    <w:p w:rsidR="00731CF1" w:rsidRDefault="00731CF1" w:rsidP="004D1CF5">
      <w:pPr>
        <w:jc w:val="both"/>
        <w:rPr>
          <w:rFonts w:asciiTheme="minorHAnsi" w:hAnsiTheme="minorHAnsi"/>
          <w:lang w:eastAsia="en-GB"/>
        </w:rPr>
      </w:pPr>
    </w:p>
    <w:p w:rsidR="00731CF1" w:rsidRDefault="00731CF1" w:rsidP="004D1CF5">
      <w:pPr>
        <w:jc w:val="both"/>
        <w:rPr>
          <w:rFonts w:asciiTheme="minorHAnsi" w:hAnsiTheme="minorHAnsi"/>
          <w:lang w:eastAsia="en-GB"/>
        </w:rPr>
      </w:pPr>
    </w:p>
    <w:p w:rsidR="00731CF1" w:rsidRDefault="00731CF1" w:rsidP="004D1CF5">
      <w:pPr>
        <w:jc w:val="both"/>
        <w:rPr>
          <w:rFonts w:asciiTheme="minorHAnsi" w:hAnsiTheme="minorHAnsi"/>
          <w:lang w:eastAsia="en-GB"/>
        </w:rPr>
      </w:pPr>
    </w:p>
    <w:p w:rsidR="00731CF1" w:rsidRDefault="00731CF1" w:rsidP="004D1CF5">
      <w:pPr>
        <w:jc w:val="both"/>
        <w:rPr>
          <w:rFonts w:asciiTheme="minorHAnsi" w:hAnsiTheme="minorHAnsi"/>
          <w:lang w:eastAsia="en-GB"/>
        </w:rPr>
      </w:pPr>
    </w:p>
    <w:p w:rsidR="00731CF1" w:rsidRDefault="00731CF1" w:rsidP="004D1CF5">
      <w:pPr>
        <w:jc w:val="both"/>
        <w:rPr>
          <w:rFonts w:asciiTheme="minorHAnsi" w:hAnsiTheme="minorHAnsi"/>
          <w:lang w:eastAsia="en-GB"/>
        </w:rPr>
      </w:pPr>
    </w:p>
    <w:p w:rsidR="00731CF1" w:rsidRDefault="00731CF1" w:rsidP="004D1CF5">
      <w:pPr>
        <w:jc w:val="both"/>
        <w:rPr>
          <w:rFonts w:asciiTheme="minorHAnsi" w:hAnsiTheme="minorHAnsi"/>
          <w:lang w:eastAsia="en-GB"/>
        </w:rPr>
      </w:pPr>
    </w:p>
    <w:p w:rsidR="00731CF1" w:rsidRDefault="00731CF1" w:rsidP="004D1CF5">
      <w:pPr>
        <w:jc w:val="both"/>
        <w:rPr>
          <w:rFonts w:asciiTheme="minorHAnsi" w:hAnsiTheme="minorHAnsi"/>
          <w:lang w:eastAsia="en-GB"/>
        </w:rPr>
      </w:pPr>
    </w:p>
    <w:p w:rsidR="00731CF1" w:rsidRDefault="00731CF1" w:rsidP="004D1CF5">
      <w:pPr>
        <w:jc w:val="both"/>
        <w:rPr>
          <w:rFonts w:asciiTheme="minorHAnsi" w:hAnsiTheme="minorHAnsi"/>
          <w:lang w:eastAsia="en-GB"/>
        </w:rPr>
      </w:pPr>
    </w:p>
    <w:p w:rsidR="00D5535D" w:rsidRDefault="00D5535D" w:rsidP="004D1CF5">
      <w:pPr>
        <w:jc w:val="both"/>
        <w:rPr>
          <w:rFonts w:asciiTheme="minorHAnsi" w:hAnsiTheme="minorHAnsi"/>
          <w:lang w:eastAsia="en-GB"/>
        </w:rPr>
      </w:pPr>
    </w:p>
    <w:p w:rsidR="00D5535D" w:rsidRDefault="00D5535D" w:rsidP="004D1CF5">
      <w:pPr>
        <w:jc w:val="both"/>
        <w:rPr>
          <w:rFonts w:asciiTheme="minorHAnsi" w:hAnsiTheme="minorHAnsi"/>
          <w:lang w:eastAsia="en-GB"/>
        </w:rPr>
      </w:pPr>
    </w:p>
    <w:p w:rsidR="00D5535D" w:rsidRDefault="00D5535D" w:rsidP="004D1CF5">
      <w:pPr>
        <w:jc w:val="both"/>
        <w:rPr>
          <w:rFonts w:asciiTheme="minorHAnsi" w:hAnsiTheme="minorHAnsi"/>
          <w:lang w:eastAsia="en-GB"/>
        </w:rPr>
      </w:pPr>
    </w:p>
    <w:p w:rsidR="00731CF1" w:rsidRDefault="00731CF1" w:rsidP="004D1CF5">
      <w:pPr>
        <w:jc w:val="both"/>
        <w:rPr>
          <w:rFonts w:asciiTheme="minorHAnsi" w:hAnsiTheme="minorHAnsi"/>
          <w:lang w:eastAsia="en-GB"/>
        </w:rPr>
      </w:pPr>
    </w:p>
    <w:p w:rsidR="00731CF1" w:rsidRDefault="00731CF1" w:rsidP="004D1CF5">
      <w:pPr>
        <w:jc w:val="both"/>
        <w:rPr>
          <w:rFonts w:asciiTheme="minorHAnsi" w:hAnsiTheme="minorHAnsi"/>
          <w:lang w:eastAsia="en-GB"/>
        </w:rPr>
      </w:pPr>
    </w:p>
    <w:p w:rsidR="00731CF1" w:rsidRDefault="00731CF1" w:rsidP="004D1CF5">
      <w:pPr>
        <w:jc w:val="both"/>
        <w:rPr>
          <w:rFonts w:asciiTheme="minorHAnsi" w:hAnsiTheme="minorHAnsi"/>
          <w:lang w:eastAsia="en-GB"/>
        </w:rPr>
      </w:pPr>
    </w:p>
    <w:p w:rsidR="00582012" w:rsidRPr="00312B0E" w:rsidRDefault="00582012" w:rsidP="004D1CF5">
      <w:pPr>
        <w:pStyle w:val="ListParagraph"/>
        <w:numPr>
          <w:ilvl w:val="0"/>
          <w:numId w:val="30"/>
        </w:numPr>
        <w:spacing w:line="240" w:lineRule="auto"/>
        <w:jc w:val="both"/>
        <w:rPr>
          <w:rFonts w:asciiTheme="minorHAnsi" w:hAnsiTheme="minorHAnsi"/>
          <w:sz w:val="32"/>
          <w:szCs w:val="32"/>
        </w:rPr>
      </w:pPr>
      <w:r w:rsidRPr="00262E82">
        <w:rPr>
          <w:rFonts w:asciiTheme="minorHAnsi" w:hAnsiTheme="minorHAnsi"/>
          <w:sz w:val="32"/>
          <w:szCs w:val="32"/>
        </w:rPr>
        <w:lastRenderedPageBreak/>
        <w:t xml:space="preserve">APPLYING FOR GRANTS: GENERAL </w:t>
      </w:r>
      <w:r w:rsidR="00CE490D" w:rsidRPr="00262E82">
        <w:rPr>
          <w:rFonts w:asciiTheme="minorHAnsi" w:hAnsiTheme="minorHAnsi"/>
          <w:sz w:val="32"/>
          <w:szCs w:val="32"/>
        </w:rPr>
        <w:t>TIPS FOR APPLICANTS</w:t>
      </w:r>
    </w:p>
    <w:p w:rsidR="00A91895" w:rsidRPr="00A67EC9" w:rsidRDefault="00A91895" w:rsidP="00326D0F">
      <w:pPr>
        <w:pStyle w:val="Heading2"/>
      </w:pPr>
      <w:r w:rsidRPr="00A67EC9">
        <w:t>Check terms of scheme and eligibility rules carefully</w:t>
      </w:r>
      <w:r w:rsidR="00582012">
        <w:t xml:space="preserve">. </w:t>
      </w:r>
      <w:r w:rsidRPr="00A67EC9">
        <w:t>Think carefully and creatively about definition and scope of themed initiatives</w:t>
      </w:r>
    </w:p>
    <w:p w:rsidR="00A91895" w:rsidRPr="00A67EC9" w:rsidRDefault="00A91895" w:rsidP="004D1CF5">
      <w:pPr>
        <w:pStyle w:val="Heading3"/>
        <w:keepNext w:val="0"/>
        <w:widowControl w:val="0"/>
        <w:numPr>
          <w:ilvl w:val="0"/>
          <w:numId w:val="15"/>
        </w:numPr>
        <w:autoSpaceDE w:val="0"/>
        <w:autoSpaceDN w:val="0"/>
        <w:adjustRightInd w:val="0"/>
        <w:spacing w:before="0" w:after="0"/>
        <w:ind w:left="1170" w:hanging="450"/>
        <w:jc w:val="both"/>
        <w:rPr>
          <w:rFonts w:asciiTheme="minorHAnsi" w:hAnsiTheme="minorHAnsi"/>
          <w:b w:val="0"/>
          <w:bCs w:val="0"/>
          <w:color w:val="000000"/>
          <w:sz w:val="24"/>
          <w:szCs w:val="24"/>
        </w:rPr>
      </w:pPr>
      <w:r w:rsidRPr="00A67EC9">
        <w:rPr>
          <w:rFonts w:asciiTheme="minorHAnsi" w:hAnsiTheme="minorHAnsi"/>
          <w:b w:val="0"/>
          <w:bCs w:val="0"/>
          <w:color w:val="000000"/>
          <w:sz w:val="24"/>
          <w:szCs w:val="24"/>
        </w:rPr>
        <w:t>What you want to do may fit more easily within the framework of these initiatives than you think</w:t>
      </w:r>
    </w:p>
    <w:p w:rsidR="00A91895" w:rsidRPr="00A67EC9" w:rsidRDefault="00A91895" w:rsidP="004D1CF5">
      <w:pPr>
        <w:pStyle w:val="Heading3"/>
        <w:keepNext w:val="0"/>
        <w:widowControl w:val="0"/>
        <w:numPr>
          <w:ilvl w:val="0"/>
          <w:numId w:val="15"/>
        </w:numPr>
        <w:autoSpaceDE w:val="0"/>
        <w:autoSpaceDN w:val="0"/>
        <w:adjustRightInd w:val="0"/>
        <w:spacing w:before="0" w:after="0"/>
        <w:ind w:left="1170" w:hanging="450"/>
        <w:jc w:val="both"/>
        <w:rPr>
          <w:rFonts w:asciiTheme="minorHAnsi" w:hAnsiTheme="minorHAnsi"/>
          <w:b w:val="0"/>
          <w:bCs w:val="0"/>
          <w:color w:val="000000"/>
          <w:sz w:val="24"/>
          <w:szCs w:val="24"/>
        </w:rPr>
      </w:pPr>
      <w:r w:rsidRPr="00A67EC9">
        <w:rPr>
          <w:rFonts w:asciiTheme="minorHAnsi" w:hAnsiTheme="minorHAnsi"/>
          <w:b w:val="0"/>
          <w:bCs w:val="0"/>
          <w:color w:val="000000"/>
          <w:sz w:val="24"/>
          <w:szCs w:val="24"/>
        </w:rPr>
        <w:t>Talk through your ideas</w:t>
      </w:r>
    </w:p>
    <w:p w:rsidR="00A91895" w:rsidRPr="00A67EC9" w:rsidRDefault="00A91895" w:rsidP="00326D0F">
      <w:pPr>
        <w:pStyle w:val="Heading2"/>
      </w:pPr>
      <w:r w:rsidRPr="00A67EC9">
        <w:t>Time is of essence</w:t>
      </w:r>
    </w:p>
    <w:p w:rsidR="00A91895" w:rsidRPr="00A67EC9" w:rsidRDefault="00855EDE" w:rsidP="004D1CF5">
      <w:pPr>
        <w:pStyle w:val="Heading3"/>
        <w:keepNext w:val="0"/>
        <w:widowControl w:val="0"/>
        <w:numPr>
          <w:ilvl w:val="0"/>
          <w:numId w:val="15"/>
        </w:numPr>
        <w:autoSpaceDE w:val="0"/>
        <w:autoSpaceDN w:val="0"/>
        <w:adjustRightInd w:val="0"/>
        <w:spacing w:before="0" w:after="0"/>
        <w:ind w:left="1170" w:hanging="450"/>
        <w:jc w:val="both"/>
        <w:rPr>
          <w:rFonts w:asciiTheme="minorHAnsi" w:hAnsiTheme="minorHAnsi"/>
          <w:b w:val="0"/>
          <w:bCs w:val="0"/>
          <w:color w:val="000000"/>
          <w:sz w:val="24"/>
          <w:szCs w:val="24"/>
        </w:rPr>
      </w:pPr>
      <w:r>
        <w:rPr>
          <w:rFonts w:asciiTheme="minorHAnsi" w:hAnsiTheme="minorHAnsi"/>
          <w:b w:val="0"/>
          <w:bCs w:val="0"/>
          <w:color w:val="000000"/>
          <w:sz w:val="24"/>
          <w:szCs w:val="24"/>
        </w:rPr>
        <w:t>A</w:t>
      </w:r>
      <w:r w:rsidR="00A91895" w:rsidRPr="00A67EC9">
        <w:rPr>
          <w:rFonts w:asciiTheme="minorHAnsi" w:hAnsiTheme="minorHAnsi"/>
          <w:b w:val="0"/>
          <w:bCs w:val="0"/>
          <w:color w:val="000000"/>
          <w:sz w:val="24"/>
          <w:szCs w:val="24"/>
        </w:rPr>
        <w:t>llow up to a year of planning in two phases: expansion (ideas, drafts) and refinement (self as critical referee)</w:t>
      </w:r>
    </w:p>
    <w:p w:rsidR="00A91895" w:rsidRPr="00A67EC9" w:rsidRDefault="00855EDE" w:rsidP="004D1CF5">
      <w:pPr>
        <w:pStyle w:val="Heading3"/>
        <w:keepNext w:val="0"/>
        <w:widowControl w:val="0"/>
        <w:numPr>
          <w:ilvl w:val="0"/>
          <w:numId w:val="15"/>
        </w:numPr>
        <w:autoSpaceDE w:val="0"/>
        <w:autoSpaceDN w:val="0"/>
        <w:adjustRightInd w:val="0"/>
        <w:spacing w:before="0" w:after="0"/>
        <w:ind w:left="1170" w:hanging="450"/>
        <w:jc w:val="both"/>
        <w:rPr>
          <w:rFonts w:asciiTheme="minorHAnsi" w:hAnsiTheme="minorHAnsi"/>
          <w:b w:val="0"/>
          <w:bCs w:val="0"/>
          <w:color w:val="000000"/>
          <w:sz w:val="24"/>
          <w:szCs w:val="24"/>
        </w:rPr>
      </w:pPr>
      <w:r>
        <w:rPr>
          <w:rFonts w:asciiTheme="minorHAnsi" w:hAnsiTheme="minorHAnsi"/>
          <w:b w:val="0"/>
          <w:bCs w:val="0"/>
          <w:color w:val="000000"/>
          <w:sz w:val="24"/>
          <w:szCs w:val="24"/>
        </w:rPr>
        <w:t>Y</w:t>
      </w:r>
      <w:r w:rsidR="00A91895" w:rsidRPr="00A67EC9">
        <w:rPr>
          <w:rFonts w:asciiTheme="minorHAnsi" w:hAnsiTheme="minorHAnsi"/>
          <w:b w:val="0"/>
          <w:bCs w:val="0"/>
          <w:color w:val="000000"/>
          <w:sz w:val="24"/>
          <w:szCs w:val="24"/>
        </w:rPr>
        <w:t>ou should expect to go through at least 5 drafts</w:t>
      </w:r>
    </w:p>
    <w:p w:rsidR="00A91895" w:rsidRPr="00A67EC9" w:rsidRDefault="00A91895" w:rsidP="004D1CF5">
      <w:pPr>
        <w:pStyle w:val="Heading3"/>
        <w:keepNext w:val="0"/>
        <w:widowControl w:val="0"/>
        <w:numPr>
          <w:ilvl w:val="0"/>
          <w:numId w:val="15"/>
        </w:numPr>
        <w:autoSpaceDE w:val="0"/>
        <w:autoSpaceDN w:val="0"/>
        <w:adjustRightInd w:val="0"/>
        <w:spacing w:before="0" w:after="0"/>
        <w:ind w:left="1170" w:hanging="450"/>
        <w:jc w:val="both"/>
        <w:rPr>
          <w:rFonts w:asciiTheme="minorHAnsi" w:hAnsiTheme="minorHAnsi"/>
          <w:b w:val="0"/>
          <w:bCs w:val="0"/>
          <w:color w:val="000000"/>
          <w:sz w:val="24"/>
          <w:szCs w:val="24"/>
        </w:rPr>
      </w:pPr>
      <w:r w:rsidRPr="00A67EC9">
        <w:rPr>
          <w:rFonts w:asciiTheme="minorHAnsi" w:hAnsiTheme="minorHAnsi"/>
          <w:b w:val="0"/>
          <w:bCs w:val="0"/>
          <w:color w:val="000000"/>
          <w:sz w:val="24"/>
          <w:szCs w:val="24"/>
        </w:rPr>
        <w:t>IT teams will require good period of notice (NB: Technical Appendices</w:t>
      </w:r>
      <w:r w:rsidR="006829D0">
        <w:rPr>
          <w:rFonts w:asciiTheme="minorHAnsi" w:hAnsiTheme="minorHAnsi"/>
          <w:b w:val="0"/>
          <w:bCs w:val="0"/>
          <w:color w:val="000000"/>
          <w:sz w:val="24"/>
          <w:szCs w:val="24"/>
        </w:rPr>
        <w:t xml:space="preserve"> need to be completed for AHRC applications</w:t>
      </w:r>
      <w:r w:rsidRPr="00A67EC9">
        <w:rPr>
          <w:rFonts w:asciiTheme="minorHAnsi" w:hAnsiTheme="minorHAnsi"/>
          <w:b w:val="0"/>
          <w:bCs w:val="0"/>
          <w:color w:val="000000"/>
          <w:sz w:val="24"/>
          <w:szCs w:val="24"/>
        </w:rPr>
        <w:t>)</w:t>
      </w:r>
    </w:p>
    <w:p w:rsidR="00A91895" w:rsidRPr="00A67EC9" w:rsidRDefault="00A91895" w:rsidP="00326D0F">
      <w:pPr>
        <w:pStyle w:val="Heading2"/>
      </w:pPr>
      <w:r w:rsidRPr="00A67EC9">
        <w:t>Also timing</w:t>
      </w:r>
    </w:p>
    <w:p w:rsidR="00A91895" w:rsidRPr="00A67EC9" w:rsidRDefault="00855EDE" w:rsidP="004D1CF5">
      <w:pPr>
        <w:pStyle w:val="Heading3"/>
        <w:keepNext w:val="0"/>
        <w:widowControl w:val="0"/>
        <w:numPr>
          <w:ilvl w:val="0"/>
          <w:numId w:val="15"/>
        </w:numPr>
        <w:autoSpaceDE w:val="0"/>
        <w:autoSpaceDN w:val="0"/>
        <w:adjustRightInd w:val="0"/>
        <w:spacing w:before="0" w:after="0"/>
        <w:ind w:left="1170" w:hanging="450"/>
        <w:jc w:val="both"/>
        <w:rPr>
          <w:rFonts w:asciiTheme="minorHAnsi" w:hAnsiTheme="minorHAnsi"/>
          <w:b w:val="0"/>
          <w:bCs w:val="0"/>
          <w:color w:val="000000"/>
          <w:sz w:val="24"/>
          <w:szCs w:val="24"/>
        </w:rPr>
      </w:pPr>
      <w:r>
        <w:rPr>
          <w:rFonts w:asciiTheme="minorHAnsi" w:hAnsiTheme="minorHAnsi"/>
          <w:b w:val="0"/>
          <w:bCs w:val="0"/>
          <w:color w:val="000000"/>
          <w:sz w:val="24"/>
          <w:szCs w:val="24"/>
        </w:rPr>
        <w:t>E</w:t>
      </w:r>
      <w:r w:rsidR="00A91895" w:rsidRPr="00A67EC9">
        <w:rPr>
          <w:rFonts w:asciiTheme="minorHAnsi" w:hAnsiTheme="minorHAnsi"/>
          <w:b w:val="0"/>
          <w:bCs w:val="0"/>
          <w:color w:val="000000"/>
          <w:sz w:val="24"/>
          <w:szCs w:val="24"/>
        </w:rPr>
        <w:t>nsure that project comes at right time in your research ‘cycle’</w:t>
      </w:r>
    </w:p>
    <w:p w:rsidR="00A91895" w:rsidRPr="00A67EC9" w:rsidRDefault="00855EDE" w:rsidP="004D1CF5">
      <w:pPr>
        <w:pStyle w:val="Heading3"/>
        <w:keepNext w:val="0"/>
        <w:widowControl w:val="0"/>
        <w:numPr>
          <w:ilvl w:val="0"/>
          <w:numId w:val="15"/>
        </w:numPr>
        <w:autoSpaceDE w:val="0"/>
        <w:autoSpaceDN w:val="0"/>
        <w:adjustRightInd w:val="0"/>
        <w:spacing w:before="0" w:after="0"/>
        <w:ind w:left="1170" w:hanging="450"/>
        <w:jc w:val="both"/>
        <w:rPr>
          <w:rFonts w:asciiTheme="minorHAnsi" w:hAnsiTheme="minorHAnsi"/>
          <w:b w:val="0"/>
          <w:bCs w:val="0"/>
          <w:color w:val="000000"/>
          <w:sz w:val="24"/>
          <w:szCs w:val="24"/>
        </w:rPr>
      </w:pPr>
      <w:r>
        <w:rPr>
          <w:rFonts w:asciiTheme="minorHAnsi" w:hAnsiTheme="minorHAnsi"/>
          <w:b w:val="0"/>
          <w:bCs w:val="0"/>
          <w:color w:val="000000"/>
          <w:sz w:val="24"/>
          <w:szCs w:val="24"/>
        </w:rPr>
        <w:t>I</w:t>
      </w:r>
      <w:r w:rsidR="00A91895" w:rsidRPr="00A67EC9">
        <w:rPr>
          <w:rFonts w:asciiTheme="minorHAnsi" w:hAnsiTheme="minorHAnsi"/>
          <w:b w:val="0"/>
          <w:bCs w:val="0"/>
          <w:color w:val="000000"/>
          <w:sz w:val="24"/>
          <w:szCs w:val="24"/>
        </w:rPr>
        <w:t>deally, make it part of a programme for the future which will generate further proposals</w:t>
      </w:r>
    </w:p>
    <w:p w:rsidR="00A91895" w:rsidRPr="00A67EC9" w:rsidRDefault="00A91895" w:rsidP="00326D0F">
      <w:pPr>
        <w:pStyle w:val="Heading2"/>
      </w:pPr>
      <w:r w:rsidRPr="00A67EC9">
        <w:t>Lay the ground</w:t>
      </w:r>
    </w:p>
    <w:p w:rsidR="00A91895" w:rsidRPr="00A67EC9" w:rsidRDefault="00855EDE" w:rsidP="004D1CF5">
      <w:pPr>
        <w:pStyle w:val="Heading3"/>
        <w:keepNext w:val="0"/>
        <w:widowControl w:val="0"/>
        <w:numPr>
          <w:ilvl w:val="0"/>
          <w:numId w:val="15"/>
        </w:numPr>
        <w:autoSpaceDE w:val="0"/>
        <w:autoSpaceDN w:val="0"/>
        <w:adjustRightInd w:val="0"/>
        <w:spacing w:before="0" w:after="0"/>
        <w:ind w:left="1170" w:hanging="450"/>
        <w:jc w:val="both"/>
        <w:rPr>
          <w:rFonts w:asciiTheme="minorHAnsi" w:hAnsiTheme="minorHAnsi"/>
          <w:b w:val="0"/>
          <w:bCs w:val="0"/>
          <w:color w:val="000000"/>
          <w:sz w:val="24"/>
          <w:szCs w:val="24"/>
        </w:rPr>
      </w:pPr>
      <w:r>
        <w:rPr>
          <w:rFonts w:asciiTheme="minorHAnsi" w:hAnsiTheme="minorHAnsi"/>
          <w:b w:val="0"/>
          <w:bCs w:val="0"/>
          <w:color w:val="000000"/>
          <w:sz w:val="24"/>
          <w:szCs w:val="24"/>
        </w:rPr>
        <w:t>P</w:t>
      </w:r>
      <w:r w:rsidR="00A91895" w:rsidRPr="00A67EC9">
        <w:rPr>
          <w:rFonts w:asciiTheme="minorHAnsi" w:hAnsiTheme="minorHAnsi"/>
          <w:b w:val="0"/>
          <w:bCs w:val="0"/>
          <w:color w:val="000000"/>
          <w:sz w:val="24"/>
          <w:szCs w:val="24"/>
        </w:rPr>
        <w:t>ump-priming schemes</w:t>
      </w:r>
    </w:p>
    <w:p w:rsidR="00A91895" w:rsidRPr="00A67EC9" w:rsidRDefault="00855EDE" w:rsidP="004D1CF5">
      <w:pPr>
        <w:pStyle w:val="Heading3"/>
        <w:keepNext w:val="0"/>
        <w:widowControl w:val="0"/>
        <w:numPr>
          <w:ilvl w:val="0"/>
          <w:numId w:val="15"/>
        </w:numPr>
        <w:autoSpaceDE w:val="0"/>
        <w:autoSpaceDN w:val="0"/>
        <w:adjustRightInd w:val="0"/>
        <w:spacing w:before="0" w:after="0"/>
        <w:ind w:left="1170" w:hanging="450"/>
        <w:jc w:val="both"/>
        <w:rPr>
          <w:rFonts w:asciiTheme="minorHAnsi" w:hAnsiTheme="minorHAnsi"/>
          <w:b w:val="0"/>
          <w:bCs w:val="0"/>
          <w:color w:val="000000"/>
          <w:sz w:val="24"/>
          <w:szCs w:val="24"/>
        </w:rPr>
      </w:pPr>
      <w:r>
        <w:rPr>
          <w:rFonts w:asciiTheme="minorHAnsi" w:hAnsiTheme="minorHAnsi"/>
          <w:b w:val="0"/>
          <w:bCs w:val="0"/>
          <w:color w:val="000000"/>
          <w:sz w:val="24"/>
          <w:szCs w:val="24"/>
        </w:rPr>
        <w:t>B</w:t>
      </w:r>
      <w:r w:rsidR="00A91895" w:rsidRPr="00A67EC9">
        <w:rPr>
          <w:rFonts w:asciiTheme="minorHAnsi" w:hAnsiTheme="minorHAnsi"/>
          <w:b w:val="0"/>
          <w:bCs w:val="0"/>
          <w:color w:val="000000"/>
          <w:sz w:val="24"/>
          <w:szCs w:val="24"/>
        </w:rPr>
        <w:t>uild in impact strategy from very beginning; check definition of impact</w:t>
      </w:r>
    </w:p>
    <w:p w:rsidR="00A91895" w:rsidRDefault="00855EDE" w:rsidP="004D1CF5">
      <w:pPr>
        <w:pStyle w:val="Heading3"/>
        <w:keepNext w:val="0"/>
        <w:widowControl w:val="0"/>
        <w:numPr>
          <w:ilvl w:val="0"/>
          <w:numId w:val="15"/>
        </w:numPr>
        <w:autoSpaceDE w:val="0"/>
        <w:autoSpaceDN w:val="0"/>
        <w:adjustRightInd w:val="0"/>
        <w:spacing w:before="0" w:after="0"/>
        <w:ind w:left="1170" w:hanging="450"/>
        <w:jc w:val="both"/>
        <w:rPr>
          <w:b w:val="0"/>
        </w:rPr>
      </w:pPr>
      <w:r>
        <w:rPr>
          <w:rFonts w:asciiTheme="minorHAnsi" w:hAnsiTheme="minorHAnsi"/>
          <w:b w:val="0"/>
          <w:bCs w:val="0"/>
          <w:color w:val="000000"/>
          <w:sz w:val="24"/>
          <w:szCs w:val="24"/>
        </w:rPr>
        <w:t>D</w:t>
      </w:r>
      <w:r w:rsidR="00A91895" w:rsidRPr="00A67EC9">
        <w:rPr>
          <w:rFonts w:asciiTheme="minorHAnsi" w:hAnsiTheme="minorHAnsi"/>
          <w:b w:val="0"/>
          <w:bCs w:val="0"/>
          <w:color w:val="000000"/>
          <w:sz w:val="24"/>
          <w:szCs w:val="24"/>
        </w:rPr>
        <w:t>emonstrate institutional s</w:t>
      </w:r>
      <w:r w:rsidR="00CE490D">
        <w:rPr>
          <w:rFonts w:asciiTheme="minorHAnsi" w:hAnsiTheme="minorHAnsi"/>
          <w:b w:val="0"/>
          <w:bCs w:val="0"/>
          <w:color w:val="000000"/>
          <w:sz w:val="24"/>
          <w:szCs w:val="24"/>
        </w:rPr>
        <w:t>upport (e.g. training programme</w:t>
      </w:r>
      <w:r w:rsidR="00A91895" w:rsidRPr="00CE490D">
        <w:rPr>
          <w:b w:val="0"/>
        </w:rPr>
        <w:t>)</w:t>
      </w:r>
    </w:p>
    <w:p w:rsidR="00CE490D" w:rsidRPr="00CE490D" w:rsidRDefault="00CE490D" w:rsidP="004D1CF5">
      <w:pPr>
        <w:jc w:val="both"/>
        <w:rPr>
          <w:lang w:eastAsia="en-GB"/>
        </w:rPr>
      </w:pPr>
    </w:p>
    <w:p w:rsidR="00855EDE" w:rsidRDefault="00A91895" w:rsidP="00326D0F">
      <w:pPr>
        <w:pStyle w:val="Heading2"/>
      </w:pPr>
      <w:r w:rsidRPr="00A67EC9">
        <w:t xml:space="preserve">Quality of research remains </w:t>
      </w:r>
      <w:r w:rsidR="00CE490D">
        <w:t xml:space="preserve">the </w:t>
      </w:r>
      <w:r w:rsidRPr="00A67EC9">
        <w:t xml:space="preserve">overriding criterion on which proposals judged </w:t>
      </w:r>
    </w:p>
    <w:p w:rsidR="00A91895" w:rsidRPr="00A67EC9" w:rsidRDefault="00A91895" w:rsidP="00326D0F">
      <w:pPr>
        <w:pStyle w:val="Heading2"/>
        <w:numPr>
          <w:ilvl w:val="0"/>
          <w:numId w:val="17"/>
        </w:numPr>
      </w:pPr>
      <w:proofErr w:type="gramStart"/>
      <w:r w:rsidRPr="00A67EC9">
        <w:t>assessment</w:t>
      </w:r>
      <w:proofErr w:type="gramEnd"/>
      <w:r w:rsidRPr="00A67EC9">
        <w:t xml:space="preserve"> panels consist of people like </w:t>
      </w:r>
      <w:r w:rsidR="00CE490D">
        <w:t>us</w:t>
      </w:r>
      <w:r w:rsidRPr="00A67EC9">
        <w:t>, not AHRC officials</w:t>
      </w:r>
    </w:p>
    <w:p w:rsidR="00A91895" w:rsidRPr="00A67EC9" w:rsidRDefault="00A91895" w:rsidP="00326D0F">
      <w:pPr>
        <w:pStyle w:val="Heading2"/>
        <w:numPr>
          <w:ilvl w:val="0"/>
          <w:numId w:val="17"/>
        </w:numPr>
      </w:pPr>
      <w:r w:rsidRPr="00A67EC9">
        <w:t>More attention paid to track records now</w:t>
      </w:r>
    </w:p>
    <w:p w:rsidR="00A91895" w:rsidRPr="00A67EC9" w:rsidRDefault="00A91895" w:rsidP="00326D0F">
      <w:pPr>
        <w:pStyle w:val="Heading2"/>
        <w:numPr>
          <w:ilvl w:val="0"/>
          <w:numId w:val="17"/>
        </w:numPr>
      </w:pPr>
      <w:r w:rsidRPr="00A67EC9">
        <w:t xml:space="preserve">Collaboration and </w:t>
      </w:r>
      <w:proofErr w:type="spellStart"/>
      <w:r w:rsidRPr="00A67EC9">
        <w:t>interdisciplinarity</w:t>
      </w:r>
      <w:proofErr w:type="spellEnd"/>
      <w:r w:rsidRPr="00A67EC9">
        <w:t xml:space="preserve"> more than just ‘buzz words’; adding value (more than sum of parts); challenging paradigms</w:t>
      </w:r>
    </w:p>
    <w:p w:rsidR="00A91895" w:rsidRPr="00A67EC9" w:rsidRDefault="00A91895" w:rsidP="00326D0F">
      <w:pPr>
        <w:pStyle w:val="Heading2"/>
        <w:numPr>
          <w:ilvl w:val="0"/>
          <w:numId w:val="17"/>
        </w:numPr>
      </w:pPr>
      <w:r w:rsidRPr="00A67EC9">
        <w:t>Use seminar series; away days; group brainstorming sessions as seedbeds for ideas</w:t>
      </w:r>
    </w:p>
    <w:p w:rsidR="00A91895" w:rsidRPr="00A67EC9" w:rsidRDefault="00A91895" w:rsidP="00326D0F">
      <w:pPr>
        <w:pStyle w:val="Heading2"/>
        <w:numPr>
          <w:ilvl w:val="0"/>
          <w:numId w:val="17"/>
        </w:numPr>
      </w:pPr>
      <w:r w:rsidRPr="00A67EC9">
        <w:t>Begin with side of A4 with notes under headings (WHAT, WHY, HOW, WHO)</w:t>
      </w:r>
    </w:p>
    <w:p w:rsidR="00A91895" w:rsidRPr="00A67EC9" w:rsidRDefault="00A91895" w:rsidP="00326D0F">
      <w:pPr>
        <w:pStyle w:val="Heading2"/>
        <w:numPr>
          <w:ilvl w:val="0"/>
          <w:numId w:val="17"/>
        </w:numPr>
      </w:pPr>
      <w:r w:rsidRPr="00A67EC9">
        <w:t>Allot regular timeslot each week to work on developing proposal</w:t>
      </w:r>
    </w:p>
    <w:p w:rsidR="00A91895" w:rsidRDefault="00A91895" w:rsidP="00326D0F">
      <w:pPr>
        <w:pStyle w:val="Heading2"/>
        <w:numPr>
          <w:ilvl w:val="0"/>
          <w:numId w:val="17"/>
        </w:numPr>
      </w:pPr>
      <w:r w:rsidRPr="00A67EC9">
        <w:t>Use suggested AHRC subheadings in C</w:t>
      </w:r>
      <w:r w:rsidR="00E33772">
        <w:t>ase</w:t>
      </w:r>
      <w:r w:rsidRPr="00A67EC9">
        <w:t xml:space="preserve"> for S</w:t>
      </w:r>
      <w:r w:rsidR="00E33772">
        <w:t>upport</w:t>
      </w:r>
      <w:r w:rsidRPr="00A67EC9">
        <w:t xml:space="preserve"> to guide planning: Objectives, RQs, Context, Theory, Methods, (intellectual) Outcomes (not same as physical Outputs); Dissemination (including Outputs)</w:t>
      </w:r>
    </w:p>
    <w:p w:rsidR="00A91895" w:rsidRPr="00A67EC9" w:rsidRDefault="00A91895" w:rsidP="004D1CF5">
      <w:pPr>
        <w:pStyle w:val="ListParagraph"/>
        <w:numPr>
          <w:ilvl w:val="0"/>
          <w:numId w:val="17"/>
        </w:numPr>
        <w:spacing w:line="240" w:lineRule="auto"/>
        <w:jc w:val="both"/>
      </w:pPr>
      <w:r w:rsidRPr="00582012">
        <w:rPr>
          <w:sz w:val="24"/>
          <w:szCs w:val="24"/>
        </w:rPr>
        <w:t>Digitisation projects (electronic critical editions; databases) also allowable</w:t>
      </w:r>
      <w:r w:rsidR="00582012">
        <w:rPr>
          <w:sz w:val="24"/>
          <w:szCs w:val="24"/>
        </w:rPr>
        <w:t xml:space="preserve"> under some schemes</w:t>
      </w:r>
    </w:p>
    <w:p w:rsidR="00A91895" w:rsidRPr="00A67EC9" w:rsidRDefault="00A91895" w:rsidP="00326D0F">
      <w:pPr>
        <w:pStyle w:val="Heading2"/>
      </w:pPr>
      <w:r w:rsidRPr="00A67EC9">
        <w:t>Costing</w:t>
      </w:r>
      <w:r w:rsidR="007D21F2">
        <w:t>, Peer Review</w:t>
      </w:r>
      <w:r w:rsidRPr="00A67EC9">
        <w:t xml:space="preserve"> and institutional signatures</w:t>
      </w:r>
    </w:p>
    <w:p w:rsidR="00A91895" w:rsidRPr="00A67EC9" w:rsidRDefault="00A91895" w:rsidP="004D1CF5">
      <w:pPr>
        <w:pStyle w:val="Heading3"/>
        <w:keepNext w:val="0"/>
        <w:widowControl w:val="0"/>
        <w:numPr>
          <w:ilvl w:val="0"/>
          <w:numId w:val="13"/>
        </w:numPr>
        <w:autoSpaceDE w:val="0"/>
        <w:autoSpaceDN w:val="0"/>
        <w:adjustRightInd w:val="0"/>
        <w:spacing w:before="0" w:after="0"/>
        <w:ind w:left="1170" w:hanging="450"/>
        <w:jc w:val="both"/>
        <w:rPr>
          <w:rFonts w:asciiTheme="minorHAnsi" w:hAnsiTheme="minorHAnsi"/>
          <w:b w:val="0"/>
          <w:bCs w:val="0"/>
          <w:color w:val="000000"/>
          <w:sz w:val="24"/>
          <w:szCs w:val="24"/>
        </w:rPr>
      </w:pPr>
      <w:r w:rsidRPr="00A67EC9">
        <w:rPr>
          <w:rFonts w:asciiTheme="minorHAnsi" w:hAnsiTheme="minorHAnsi"/>
          <w:b w:val="0"/>
          <w:bCs w:val="0"/>
          <w:color w:val="000000"/>
          <w:sz w:val="24"/>
          <w:szCs w:val="24"/>
        </w:rPr>
        <w:t>Research Office will do the costing, but you need to allow time for this</w:t>
      </w:r>
      <w:r w:rsidR="007D21F2">
        <w:rPr>
          <w:rFonts w:asciiTheme="minorHAnsi" w:hAnsiTheme="minorHAnsi"/>
          <w:b w:val="0"/>
          <w:bCs w:val="0"/>
          <w:color w:val="000000"/>
          <w:sz w:val="24"/>
          <w:szCs w:val="24"/>
        </w:rPr>
        <w:t>, and for peer review (at least 4 weeks)</w:t>
      </w:r>
    </w:p>
    <w:p w:rsidR="00A91895" w:rsidRPr="00A67EC9" w:rsidRDefault="00A91895" w:rsidP="004D1CF5">
      <w:pPr>
        <w:pStyle w:val="Heading3"/>
        <w:keepNext w:val="0"/>
        <w:widowControl w:val="0"/>
        <w:numPr>
          <w:ilvl w:val="0"/>
          <w:numId w:val="13"/>
        </w:numPr>
        <w:autoSpaceDE w:val="0"/>
        <w:autoSpaceDN w:val="0"/>
        <w:adjustRightInd w:val="0"/>
        <w:spacing w:before="0" w:after="0"/>
        <w:ind w:left="1170" w:hanging="450"/>
        <w:jc w:val="both"/>
        <w:rPr>
          <w:rFonts w:asciiTheme="minorHAnsi" w:hAnsiTheme="minorHAnsi"/>
          <w:b w:val="0"/>
          <w:bCs w:val="0"/>
          <w:color w:val="000000"/>
          <w:sz w:val="24"/>
          <w:szCs w:val="24"/>
        </w:rPr>
      </w:pPr>
      <w:proofErr w:type="spellStart"/>
      <w:r w:rsidRPr="00A67EC9">
        <w:rPr>
          <w:rFonts w:asciiTheme="minorHAnsi" w:hAnsiTheme="minorHAnsi"/>
          <w:b w:val="0"/>
          <w:bCs w:val="0"/>
          <w:color w:val="000000"/>
          <w:sz w:val="24"/>
          <w:szCs w:val="24"/>
        </w:rPr>
        <w:t>HoS</w:t>
      </w:r>
      <w:proofErr w:type="spellEnd"/>
      <w:r w:rsidRPr="00A67EC9">
        <w:rPr>
          <w:rFonts w:asciiTheme="minorHAnsi" w:hAnsiTheme="minorHAnsi"/>
          <w:b w:val="0"/>
          <w:bCs w:val="0"/>
          <w:color w:val="000000"/>
          <w:sz w:val="24"/>
          <w:szCs w:val="24"/>
        </w:rPr>
        <w:t xml:space="preserve"> and others may also needs to sign off</w:t>
      </w:r>
    </w:p>
    <w:p w:rsidR="00A91895" w:rsidRPr="00A67EC9" w:rsidRDefault="00A91895" w:rsidP="00326D0F">
      <w:pPr>
        <w:pStyle w:val="Heading2"/>
      </w:pPr>
      <w:r w:rsidRPr="00A67EC9">
        <w:t>Do homework on budget</w:t>
      </w:r>
    </w:p>
    <w:p w:rsidR="00A91895" w:rsidRPr="00A67EC9" w:rsidRDefault="00A91895" w:rsidP="004D1CF5">
      <w:pPr>
        <w:pStyle w:val="Heading3"/>
        <w:keepNext w:val="0"/>
        <w:widowControl w:val="0"/>
        <w:numPr>
          <w:ilvl w:val="0"/>
          <w:numId w:val="13"/>
        </w:numPr>
        <w:autoSpaceDE w:val="0"/>
        <w:autoSpaceDN w:val="0"/>
        <w:adjustRightInd w:val="0"/>
        <w:spacing w:before="0" w:after="0"/>
        <w:ind w:left="1170" w:hanging="450"/>
        <w:jc w:val="both"/>
        <w:rPr>
          <w:rFonts w:asciiTheme="minorHAnsi" w:hAnsiTheme="minorHAnsi"/>
          <w:b w:val="0"/>
          <w:bCs w:val="0"/>
          <w:color w:val="000000"/>
          <w:sz w:val="24"/>
          <w:szCs w:val="24"/>
        </w:rPr>
      </w:pPr>
      <w:r w:rsidRPr="00A67EC9">
        <w:rPr>
          <w:rFonts w:asciiTheme="minorHAnsi" w:hAnsiTheme="minorHAnsi"/>
          <w:b w:val="0"/>
          <w:bCs w:val="0"/>
          <w:color w:val="000000"/>
          <w:sz w:val="24"/>
          <w:szCs w:val="24"/>
        </w:rPr>
        <w:t>Make sure you cover all costs you will need to carry out research</w:t>
      </w:r>
    </w:p>
    <w:p w:rsidR="00A91895" w:rsidRPr="00A67EC9" w:rsidRDefault="00A91895" w:rsidP="004D1CF5">
      <w:pPr>
        <w:pStyle w:val="Heading3"/>
        <w:keepNext w:val="0"/>
        <w:widowControl w:val="0"/>
        <w:numPr>
          <w:ilvl w:val="0"/>
          <w:numId w:val="13"/>
        </w:numPr>
        <w:autoSpaceDE w:val="0"/>
        <w:autoSpaceDN w:val="0"/>
        <w:adjustRightInd w:val="0"/>
        <w:spacing w:before="0" w:after="0"/>
        <w:ind w:left="1170" w:hanging="450"/>
        <w:jc w:val="both"/>
        <w:rPr>
          <w:rFonts w:asciiTheme="minorHAnsi" w:hAnsiTheme="minorHAnsi"/>
          <w:b w:val="0"/>
          <w:bCs w:val="0"/>
          <w:color w:val="000000"/>
          <w:sz w:val="24"/>
          <w:szCs w:val="24"/>
        </w:rPr>
      </w:pPr>
      <w:r w:rsidRPr="00A67EC9">
        <w:rPr>
          <w:rFonts w:asciiTheme="minorHAnsi" w:hAnsiTheme="minorHAnsi"/>
          <w:b w:val="0"/>
          <w:bCs w:val="0"/>
          <w:color w:val="000000"/>
          <w:sz w:val="24"/>
          <w:szCs w:val="24"/>
        </w:rPr>
        <w:t>Be realistic about the FEC-funded time you will require; doesn’t have to be equal throughout the project lifetime</w:t>
      </w:r>
    </w:p>
    <w:p w:rsidR="00A91895" w:rsidRPr="00A67EC9" w:rsidRDefault="00582012" w:rsidP="004D1CF5">
      <w:pPr>
        <w:pStyle w:val="Heading3"/>
        <w:keepNext w:val="0"/>
        <w:widowControl w:val="0"/>
        <w:numPr>
          <w:ilvl w:val="0"/>
          <w:numId w:val="13"/>
        </w:numPr>
        <w:autoSpaceDE w:val="0"/>
        <w:autoSpaceDN w:val="0"/>
        <w:adjustRightInd w:val="0"/>
        <w:spacing w:before="0" w:after="0"/>
        <w:ind w:left="1170" w:hanging="450"/>
        <w:jc w:val="both"/>
        <w:rPr>
          <w:rFonts w:asciiTheme="minorHAnsi" w:hAnsiTheme="minorHAnsi"/>
          <w:b w:val="0"/>
          <w:bCs w:val="0"/>
          <w:color w:val="000000"/>
          <w:sz w:val="24"/>
          <w:szCs w:val="24"/>
        </w:rPr>
      </w:pPr>
      <w:r>
        <w:rPr>
          <w:rFonts w:asciiTheme="minorHAnsi" w:hAnsiTheme="minorHAnsi"/>
          <w:b w:val="0"/>
          <w:bCs w:val="0"/>
          <w:color w:val="000000"/>
          <w:sz w:val="24"/>
          <w:szCs w:val="24"/>
        </w:rPr>
        <w:lastRenderedPageBreak/>
        <w:t xml:space="preserve">You must justify all costs </w:t>
      </w:r>
      <w:r w:rsidR="00A91895" w:rsidRPr="00A67EC9">
        <w:rPr>
          <w:rFonts w:asciiTheme="minorHAnsi" w:hAnsiTheme="minorHAnsi"/>
          <w:b w:val="0"/>
          <w:bCs w:val="0"/>
          <w:color w:val="000000"/>
          <w:sz w:val="24"/>
          <w:szCs w:val="24"/>
        </w:rPr>
        <w:t>in ‘Justification of Resources’ statement</w:t>
      </w:r>
    </w:p>
    <w:p w:rsidR="00A91895" w:rsidRPr="00A67EC9" w:rsidRDefault="00A91895" w:rsidP="004D1CF5">
      <w:pPr>
        <w:pStyle w:val="Heading3"/>
        <w:keepNext w:val="0"/>
        <w:widowControl w:val="0"/>
        <w:numPr>
          <w:ilvl w:val="0"/>
          <w:numId w:val="13"/>
        </w:numPr>
        <w:autoSpaceDE w:val="0"/>
        <w:autoSpaceDN w:val="0"/>
        <w:adjustRightInd w:val="0"/>
        <w:spacing w:before="0" w:after="0"/>
        <w:ind w:left="1170" w:hanging="450"/>
        <w:jc w:val="both"/>
        <w:rPr>
          <w:rFonts w:asciiTheme="minorHAnsi" w:hAnsiTheme="minorHAnsi"/>
          <w:b w:val="0"/>
          <w:bCs w:val="0"/>
          <w:color w:val="000000"/>
          <w:sz w:val="24"/>
          <w:szCs w:val="24"/>
        </w:rPr>
      </w:pPr>
      <w:r w:rsidRPr="00A67EC9">
        <w:rPr>
          <w:rFonts w:asciiTheme="minorHAnsi" w:hAnsiTheme="minorHAnsi"/>
          <w:b w:val="0"/>
          <w:bCs w:val="0"/>
          <w:color w:val="000000"/>
          <w:sz w:val="24"/>
          <w:szCs w:val="24"/>
        </w:rPr>
        <w:t>R</w:t>
      </w:r>
      <w:r w:rsidR="007D21F2">
        <w:rPr>
          <w:rFonts w:asciiTheme="minorHAnsi" w:hAnsiTheme="minorHAnsi"/>
          <w:b w:val="0"/>
          <w:bCs w:val="0"/>
          <w:color w:val="000000"/>
          <w:sz w:val="24"/>
          <w:szCs w:val="24"/>
        </w:rPr>
        <w:t>D</w:t>
      </w:r>
      <w:r w:rsidRPr="00A67EC9">
        <w:rPr>
          <w:rFonts w:asciiTheme="minorHAnsi" w:hAnsiTheme="minorHAnsi"/>
          <w:b w:val="0"/>
          <w:bCs w:val="0"/>
          <w:color w:val="000000"/>
          <w:sz w:val="24"/>
          <w:szCs w:val="24"/>
        </w:rPr>
        <w:t>M will rely on you to indicate what you need support for and why</w:t>
      </w:r>
    </w:p>
    <w:p w:rsidR="00A91895" w:rsidRPr="00A67EC9" w:rsidRDefault="00A91895" w:rsidP="00326D0F">
      <w:pPr>
        <w:pStyle w:val="Heading2"/>
      </w:pPr>
      <w:r w:rsidRPr="00A67EC9">
        <w:t xml:space="preserve">If collaboration envisaged, allow for practical problems </w:t>
      </w:r>
    </w:p>
    <w:p w:rsidR="00A91895" w:rsidRPr="00A67EC9" w:rsidRDefault="00A91895" w:rsidP="004D1CF5">
      <w:pPr>
        <w:pStyle w:val="Heading3"/>
        <w:keepNext w:val="0"/>
        <w:widowControl w:val="0"/>
        <w:numPr>
          <w:ilvl w:val="0"/>
          <w:numId w:val="13"/>
        </w:numPr>
        <w:autoSpaceDE w:val="0"/>
        <w:autoSpaceDN w:val="0"/>
        <w:adjustRightInd w:val="0"/>
        <w:spacing w:before="0" w:after="0"/>
        <w:ind w:left="1170" w:hanging="450"/>
        <w:jc w:val="both"/>
        <w:rPr>
          <w:rFonts w:asciiTheme="minorHAnsi" w:hAnsiTheme="minorHAnsi"/>
          <w:b w:val="0"/>
          <w:bCs w:val="0"/>
          <w:color w:val="000000"/>
          <w:sz w:val="24"/>
          <w:szCs w:val="24"/>
        </w:rPr>
      </w:pPr>
      <w:r w:rsidRPr="00A67EC9">
        <w:rPr>
          <w:rFonts w:asciiTheme="minorHAnsi" w:hAnsiTheme="minorHAnsi"/>
          <w:b w:val="0"/>
          <w:bCs w:val="0"/>
          <w:color w:val="000000"/>
          <w:sz w:val="24"/>
          <w:szCs w:val="24"/>
        </w:rPr>
        <w:t>how will relations/communication between different universities be coordinated?</w:t>
      </w:r>
    </w:p>
    <w:p w:rsidR="00A91895" w:rsidRPr="00A67EC9" w:rsidRDefault="00A91895" w:rsidP="004D1CF5">
      <w:pPr>
        <w:pStyle w:val="Heading3"/>
        <w:keepNext w:val="0"/>
        <w:widowControl w:val="0"/>
        <w:numPr>
          <w:ilvl w:val="0"/>
          <w:numId w:val="13"/>
        </w:numPr>
        <w:autoSpaceDE w:val="0"/>
        <w:autoSpaceDN w:val="0"/>
        <w:adjustRightInd w:val="0"/>
        <w:spacing w:before="0" w:after="0"/>
        <w:ind w:left="1170" w:hanging="450"/>
        <w:jc w:val="both"/>
        <w:rPr>
          <w:rFonts w:asciiTheme="minorHAnsi" w:hAnsiTheme="minorHAnsi"/>
          <w:b w:val="0"/>
          <w:bCs w:val="0"/>
          <w:color w:val="000000"/>
          <w:sz w:val="24"/>
          <w:szCs w:val="24"/>
        </w:rPr>
      </w:pPr>
      <w:r w:rsidRPr="00A67EC9">
        <w:rPr>
          <w:rFonts w:asciiTheme="minorHAnsi" w:hAnsiTheme="minorHAnsi"/>
          <w:b w:val="0"/>
          <w:bCs w:val="0"/>
          <w:color w:val="000000"/>
          <w:sz w:val="24"/>
          <w:szCs w:val="24"/>
        </w:rPr>
        <w:t>where will RA be based?</w:t>
      </w:r>
    </w:p>
    <w:p w:rsidR="00A91895" w:rsidRDefault="00A91895" w:rsidP="004D1CF5">
      <w:pPr>
        <w:pStyle w:val="Heading3"/>
        <w:keepNext w:val="0"/>
        <w:widowControl w:val="0"/>
        <w:numPr>
          <w:ilvl w:val="0"/>
          <w:numId w:val="13"/>
        </w:numPr>
        <w:autoSpaceDE w:val="0"/>
        <w:autoSpaceDN w:val="0"/>
        <w:adjustRightInd w:val="0"/>
        <w:spacing w:before="0" w:after="0"/>
        <w:ind w:left="1170" w:hanging="450"/>
        <w:jc w:val="both"/>
        <w:rPr>
          <w:rFonts w:asciiTheme="minorHAnsi" w:hAnsiTheme="minorHAnsi"/>
          <w:b w:val="0"/>
          <w:bCs w:val="0"/>
          <w:color w:val="000000"/>
          <w:sz w:val="24"/>
          <w:szCs w:val="24"/>
        </w:rPr>
      </w:pPr>
      <w:r w:rsidRPr="00A67EC9">
        <w:rPr>
          <w:rFonts w:asciiTheme="minorHAnsi" w:hAnsiTheme="minorHAnsi"/>
          <w:b w:val="0"/>
          <w:bCs w:val="0"/>
          <w:color w:val="000000"/>
          <w:sz w:val="24"/>
          <w:szCs w:val="24"/>
        </w:rPr>
        <w:t>check on long-term availability of all named researchers</w:t>
      </w:r>
    </w:p>
    <w:p w:rsidR="00582012" w:rsidRPr="00582012" w:rsidRDefault="00582012" w:rsidP="004D1CF5">
      <w:pPr>
        <w:jc w:val="both"/>
        <w:rPr>
          <w:lang w:eastAsia="en-GB"/>
        </w:rPr>
      </w:pPr>
    </w:p>
    <w:p w:rsidR="00A91895" w:rsidRPr="00A67EC9" w:rsidRDefault="00A91895" w:rsidP="00326D0F">
      <w:pPr>
        <w:pStyle w:val="Heading2"/>
      </w:pPr>
      <w:r w:rsidRPr="00A67EC9">
        <w:t xml:space="preserve">Plan carefully for role of </w:t>
      </w:r>
      <w:r w:rsidR="00582012">
        <w:t>PD</w:t>
      </w:r>
      <w:r w:rsidRPr="00A67EC9">
        <w:t>RA (who will account for major part of budget)</w:t>
      </w:r>
    </w:p>
    <w:p w:rsidR="00A91895" w:rsidRPr="00A67EC9" w:rsidRDefault="00A91895" w:rsidP="004D1CF5">
      <w:pPr>
        <w:pStyle w:val="Heading3"/>
        <w:keepNext w:val="0"/>
        <w:widowControl w:val="0"/>
        <w:numPr>
          <w:ilvl w:val="0"/>
          <w:numId w:val="13"/>
        </w:numPr>
        <w:autoSpaceDE w:val="0"/>
        <w:autoSpaceDN w:val="0"/>
        <w:adjustRightInd w:val="0"/>
        <w:spacing w:before="0" w:after="0"/>
        <w:ind w:left="1170" w:hanging="450"/>
        <w:jc w:val="both"/>
        <w:rPr>
          <w:rFonts w:asciiTheme="minorHAnsi" w:hAnsiTheme="minorHAnsi"/>
          <w:b w:val="0"/>
          <w:bCs w:val="0"/>
          <w:color w:val="000000"/>
          <w:sz w:val="24"/>
          <w:szCs w:val="24"/>
        </w:rPr>
      </w:pPr>
      <w:r w:rsidRPr="00A67EC9">
        <w:rPr>
          <w:rFonts w:asciiTheme="minorHAnsi" w:hAnsiTheme="minorHAnsi"/>
          <w:b w:val="0"/>
          <w:bCs w:val="0"/>
          <w:color w:val="000000"/>
          <w:sz w:val="24"/>
          <w:szCs w:val="24"/>
        </w:rPr>
        <w:t xml:space="preserve">Why do you need an </w:t>
      </w:r>
      <w:r w:rsidR="00582012">
        <w:rPr>
          <w:rFonts w:asciiTheme="minorHAnsi" w:hAnsiTheme="minorHAnsi"/>
          <w:b w:val="0"/>
          <w:bCs w:val="0"/>
          <w:color w:val="000000"/>
          <w:sz w:val="24"/>
          <w:szCs w:val="24"/>
        </w:rPr>
        <w:t>PD</w:t>
      </w:r>
      <w:r w:rsidRPr="00A67EC9">
        <w:rPr>
          <w:rFonts w:asciiTheme="minorHAnsi" w:hAnsiTheme="minorHAnsi"/>
          <w:b w:val="0"/>
          <w:bCs w:val="0"/>
          <w:color w:val="000000"/>
          <w:sz w:val="24"/>
          <w:szCs w:val="24"/>
        </w:rPr>
        <w:t>RA? How does the project gain from his/her participation?</w:t>
      </w:r>
    </w:p>
    <w:p w:rsidR="00A91895" w:rsidRPr="00A67EC9" w:rsidRDefault="00A91895" w:rsidP="004D1CF5">
      <w:pPr>
        <w:pStyle w:val="Heading3"/>
        <w:keepNext w:val="0"/>
        <w:widowControl w:val="0"/>
        <w:numPr>
          <w:ilvl w:val="0"/>
          <w:numId w:val="13"/>
        </w:numPr>
        <w:autoSpaceDE w:val="0"/>
        <w:autoSpaceDN w:val="0"/>
        <w:adjustRightInd w:val="0"/>
        <w:spacing w:before="0" w:after="0"/>
        <w:ind w:left="1170" w:hanging="450"/>
        <w:jc w:val="both"/>
        <w:rPr>
          <w:rFonts w:asciiTheme="minorHAnsi" w:hAnsiTheme="minorHAnsi"/>
          <w:b w:val="0"/>
          <w:bCs w:val="0"/>
          <w:color w:val="000000"/>
          <w:sz w:val="24"/>
          <w:szCs w:val="24"/>
        </w:rPr>
      </w:pPr>
      <w:r w:rsidRPr="00A67EC9">
        <w:rPr>
          <w:rFonts w:asciiTheme="minorHAnsi" w:hAnsiTheme="minorHAnsi"/>
          <w:b w:val="0"/>
          <w:bCs w:val="0"/>
          <w:color w:val="000000"/>
          <w:sz w:val="24"/>
          <w:szCs w:val="24"/>
        </w:rPr>
        <w:t>Explain how s/he will be inducted into the project and how his/her contributions will develop during the course of the award period</w:t>
      </w:r>
    </w:p>
    <w:p w:rsidR="00A91895" w:rsidRPr="00A67EC9" w:rsidRDefault="00A91895" w:rsidP="00326D0F">
      <w:pPr>
        <w:pStyle w:val="Heading2"/>
      </w:pPr>
      <w:r w:rsidRPr="00A67EC9">
        <w:t>Critical readers</w:t>
      </w:r>
    </w:p>
    <w:p w:rsidR="00A91895" w:rsidRPr="00A67EC9" w:rsidRDefault="00A91895" w:rsidP="004D1CF5">
      <w:pPr>
        <w:pStyle w:val="Heading3"/>
        <w:keepNext w:val="0"/>
        <w:widowControl w:val="0"/>
        <w:numPr>
          <w:ilvl w:val="0"/>
          <w:numId w:val="13"/>
        </w:numPr>
        <w:autoSpaceDE w:val="0"/>
        <w:autoSpaceDN w:val="0"/>
        <w:adjustRightInd w:val="0"/>
        <w:spacing w:before="0" w:after="0"/>
        <w:ind w:left="1170" w:hanging="450"/>
        <w:jc w:val="both"/>
        <w:rPr>
          <w:rFonts w:asciiTheme="minorHAnsi" w:hAnsiTheme="minorHAnsi"/>
          <w:b w:val="0"/>
          <w:bCs w:val="0"/>
          <w:color w:val="000000"/>
          <w:sz w:val="24"/>
          <w:szCs w:val="24"/>
        </w:rPr>
      </w:pPr>
      <w:r w:rsidRPr="00A67EC9">
        <w:rPr>
          <w:rFonts w:asciiTheme="minorHAnsi" w:hAnsiTheme="minorHAnsi"/>
          <w:b w:val="0"/>
          <w:bCs w:val="0"/>
          <w:color w:val="000000"/>
          <w:sz w:val="24"/>
          <w:szCs w:val="24"/>
        </w:rPr>
        <w:t>make use of mentor at every stage; allow time to incorporate suggestions from peer reviewers</w:t>
      </w:r>
    </w:p>
    <w:p w:rsidR="00A91895" w:rsidRPr="00A67EC9" w:rsidRDefault="00A91895" w:rsidP="004D1CF5">
      <w:pPr>
        <w:pStyle w:val="Heading3"/>
        <w:keepNext w:val="0"/>
        <w:widowControl w:val="0"/>
        <w:numPr>
          <w:ilvl w:val="0"/>
          <w:numId w:val="13"/>
        </w:numPr>
        <w:autoSpaceDE w:val="0"/>
        <w:autoSpaceDN w:val="0"/>
        <w:adjustRightInd w:val="0"/>
        <w:spacing w:before="0" w:after="0"/>
        <w:ind w:left="1170" w:hanging="450"/>
        <w:jc w:val="both"/>
        <w:rPr>
          <w:rFonts w:asciiTheme="minorHAnsi" w:hAnsiTheme="minorHAnsi"/>
          <w:b w:val="0"/>
          <w:bCs w:val="0"/>
          <w:color w:val="000000"/>
          <w:sz w:val="24"/>
          <w:szCs w:val="24"/>
        </w:rPr>
      </w:pPr>
      <w:r w:rsidRPr="00A67EC9">
        <w:rPr>
          <w:rFonts w:asciiTheme="minorHAnsi" w:hAnsiTheme="minorHAnsi"/>
          <w:b w:val="0"/>
          <w:bCs w:val="0"/>
          <w:color w:val="000000"/>
          <w:sz w:val="24"/>
          <w:szCs w:val="24"/>
        </w:rPr>
        <w:t>Take seriously any internal peer review process</w:t>
      </w:r>
    </w:p>
    <w:p w:rsidR="00A91895" w:rsidRPr="00A67EC9" w:rsidRDefault="00A91895" w:rsidP="004D1CF5">
      <w:pPr>
        <w:pStyle w:val="Heading3"/>
        <w:keepNext w:val="0"/>
        <w:widowControl w:val="0"/>
        <w:numPr>
          <w:ilvl w:val="0"/>
          <w:numId w:val="13"/>
        </w:numPr>
        <w:autoSpaceDE w:val="0"/>
        <w:autoSpaceDN w:val="0"/>
        <w:adjustRightInd w:val="0"/>
        <w:spacing w:before="0" w:after="0"/>
        <w:ind w:left="1170" w:hanging="450"/>
        <w:jc w:val="both"/>
        <w:rPr>
          <w:rFonts w:asciiTheme="minorHAnsi" w:hAnsiTheme="minorHAnsi"/>
          <w:b w:val="0"/>
          <w:bCs w:val="0"/>
          <w:color w:val="000000"/>
          <w:sz w:val="24"/>
          <w:szCs w:val="24"/>
        </w:rPr>
      </w:pPr>
      <w:r w:rsidRPr="00A67EC9">
        <w:rPr>
          <w:rFonts w:asciiTheme="minorHAnsi" w:hAnsiTheme="minorHAnsi"/>
          <w:b w:val="0"/>
          <w:bCs w:val="0"/>
          <w:color w:val="000000"/>
          <w:sz w:val="24"/>
          <w:szCs w:val="24"/>
        </w:rPr>
        <w:t>get as many different readers as you can find</w:t>
      </w:r>
    </w:p>
    <w:p w:rsidR="00A91895" w:rsidRPr="00A67EC9" w:rsidRDefault="00A91895" w:rsidP="00326D0F">
      <w:pPr>
        <w:pStyle w:val="Heading2"/>
      </w:pPr>
      <w:r w:rsidRPr="00A67EC9">
        <w:t>Contingency plans for ‘failure’</w:t>
      </w:r>
    </w:p>
    <w:p w:rsidR="00A91895" w:rsidRPr="00A67EC9" w:rsidRDefault="00A91895" w:rsidP="004D1CF5">
      <w:pPr>
        <w:pStyle w:val="Heading3"/>
        <w:keepNext w:val="0"/>
        <w:widowControl w:val="0"/>
        <w:numPr>
          <w:ilvl w:val="0"/>
          <w:numId w:val="13"/>
        </w:numPr>
        <w:autoSpaceDE w:val="0"/>
        <w:autoSpaceDN w:val="0"/>
        <w:adjustRightInd w:val="0"/>
        <w:spacing w:before="0" w:after="0"/>
        <w:ind w:left="1170" w:hanging="450"/>
        <w:jc w:val="both"/>
        <w:rPr>
          <w:rFonts w:asciiTheme="minorHAnsi" w:hAnsiTheme="minorHAnsi"/>
          <w:b w:val="0"/>
          <w:bCs w:val="0"/>
          <w:color w:val="000000"/>
          <w:sz w:val="24"/>
          <w:szCs w:val="24"/>
        </w:rPr>
      </w:pPr>
      <w:r w:rsidRPr="00A67EC9">
        <w:rPr>
          <w:rFonts w:asciiTheme="minorHAnsi" w:hAnsiTheme="minorHAnsi"/>
          <w:b w:val="0"/>
          <w:bCs w:val="0"/>
          <w:color w:val="000000"/>
          <w:sz w:val="24"/>
          <w:szCs w:val="24"/>
        </w:rPr>
        <w:t>what will you do if your application is unsuccessful?</w:t>
      </w:r>
    </w:p>
    <w:p w:rsidR="00A91895" w:rsidRPr="00A67EC9" w:rsidRDefault="00582012" w:rsidP="004D1CF5">
      <w:pPr>
        <w:pStyle w:val="Heading1"/>
      </w:pPr>
      <w:r>
        <w:t xml:space="preserve"> </w:t>
      </w:r>
      <w:r w:rsidR="00A91895" w:rsidRPr="00A67EC9">
        <w:t>Attr</w:t>
      </w:r>
      <w:r>
        <w:t>ibutes of a Good Application</w:t>
      </w:r>
    </w:p>
    <w:p w:rsidR="00A91895" w:rsidRPr="00582012" w:rsidRDefault="00A91895" w:rsidP="00326D0F">
      <w:pPr>
        <w:pStyle w:val="Heading2"/>
        <w:numPr>
          <w:ilvl w:val="0"/>
          <w:numId w:val="17"/>
        </w:numPr>
      </w:pPr>
      <w:r w:rsidRPr="00A67EC9">
        <w:t>Graphically pleasing</w:t>
      </w:r>
    </w:p>
    <w:p w:rsidR="00A91895" w:rsidRPr="00582012" w:rsidRDefault="00A91895" w:rsidP="00326D0F">
      <w:pPr>
        <w:pStyle w:val="Heading2"/>
        <w:numPr>
          <w:ilvl w:val="0"/>
          <w:numId w:val="17"/>
        </w:numPr>
      </w:pPr>
      <w:r w:rsidRPr="00A67EC9">
        <w:t>Spell-checked</w:t>
      </w:r>
    </w:p>
    <w:p w:rsidR="00A91895" w:rsidRPr="00582012" w:rsidRDefault="00A91895" w:rsidP="00326D0F">
      <w:pPr>
        <w:pStyle w:val="Heading2"/>
        <w:numPr>
          <w:ilvl w:val="0"/>
          <w:numId w:val="17"/>
        </w:numPr>
      </w:pPr>
      <w:r w:rsidRPr="00A67EC9">
        <w:t>Up-to-date references</w:t>
      </w:r>
    </w:p>
    <w:p w:rsidR="00A91895" w:rsidRPr="00582012" w:rsidRDefault="00A91895" w:rsidP="00326D0F">
      <w:pPr>
        <w:pStyle w:val="Heading2"/>
        <w:numPr>
          <w:ilvl w:val="0"/>
          <w:numId w:val="17"/>
        </w:numPr>
      </w:pPr>
      <w:r w:rsidRPr="00A67EC9">
        <w:t>Careful citations</w:t>
      </w:r>
    </w:p>
    <w:p w:rsidR="00A91895" w:rsidRPr="00582012" w:rsidRDefault="00A91895" w:rsidP="00326D0F">
      <w:pPr>
        <w:pStyle w:val="Heading2"/>
        <w:numPr>
          <w:ilvl w:val="0"/>
          <w:numId w:val="17"/>
        </w:numPr>
      </w:pPr>
      <w:r w:rsidRPr="00A67EC9">
        <w:t>Ambitious and exciting, but realistic</w:t>
      </w:r>
    </w:p>
    <w:p w:rsidR="00A91895" w:rsidRPr="00582012" w:rsidRDefault="00A91895" w:rsidP="00326D0F">
      <w:pPr>
        <w:pStyle w:val="Heading2"/>
        <w:numPr>
          <w:ilvl w:val="0"/>
          <w:numId w:val="17"/>
        </w:numPr>
      </w:pPr>
      <w:r w:rsidRPr="00A67EC9">
        <w:t>Clear, detailed timetable and list of milestones</w:t>
      </w:r>
    </w:p>
    <w:p w:rsidR="00A91895" w:rsidRPr="00582012" w:rsidRDefault="00A91895" w:rsidP="00326D0F">
      <w:pPr>
        <w:pStyle w:val="Heading2"/>
        <w:numPr>
          <w:ilvl w:val="0"/>
          <w:numId w:val="17"/>
        </w:numPr>
      </w:pPr>
      <w:r w:rsidRPr="00A67EC9">
        <w:t xml:space="preserve">Clear Formulation (Context, Goals, RQs, </w:t>
      </w:r>
      <w:proofErr w:type="spellStart"/>
      <w:r w:rsidRPr="00A67EC9">
        <w:t>Theory+Method</w:t>
      </w:r>
      <w:proofErr w:type="spellEnd"/>
      <w:r w:rsidRPr="00A67EC9">
        <w:t>, Outcomes, Dissemination; Project Management); weight each section appropriately (context should not dominate the C</w:t>
      </w:r>
      <w:r w:rsidR="00582012">
        <w:t>ase</w:t>
      </w:r>
      <w:r w:rsidRPr="00A67EC9">
        <w:t xml:space="preserve"> for S</w:t>
      </w:r>
      <w:r w:rsidR="00582012">
        <w:t>upport</w:t>
      </w:r>
      <w:r w:rsidRPr="00A67EC9">
        <w:t>)</w:t>
      </w:r>
    </w:p>
    <w:p w:rsidR="00A91895" w:rsidRPr="00582012" w:rsidRDefault="00A91895" w:rsidP="00326D0F">
      <w:pPr>
        <w:pStyle w:val="Heading2"/>
        <w:numPr>
          <w:ilvl w:val="0"/>
          <w:numId w:val="17"/>
        </w:numPr>
      </w:pPr>
      <w:r w:rsidRPr="00A67EC9">
        <w:t>Make sure you link each section; show clearly how the methods chosen will enable you to answer questions posed; key outcomes to objectives</w:t>
      </w:r>
    </w:p>
    <w:p w:rsidR="00A91895" w:rsidRPr="00A67EC9" w:rsidRDefault="00A91895" w:rsidP="00326D0F">
      <w:pPr>
        <w:pStyle w:val="Heading2"/>
        <w:numPr>
          <w:ilvl w:val="0"/>
          <w:numId w:val="17"/>
        </w:numPr>
      </w:pPr>
      <w:r w:rsidRPr="00A67EC9">
        <w:t>Robust (flexible)</w:t>
      </w:r>
    </w:p>
    <w:p w:rsidR="00A91895" w:rsidRPr="00A67EC9" w:rsidRDefault="00A91895" w:rsidP="00326D0F">
      <w:pPr>
        <w:pStyle w:val="Heading2"/>
        <w:numPr>
          <w:ilvl w:val="0"/>
          <w:numId w:val="17"/>
        </w:numPr>
      </w:pPr>
      <w:r w:rsidRPr="00A67EC9">
        <w:t>Comprehensible to academics in other fields</w:t>
      </w:r>
    </w:p>
    <w:p w:rsidR="00A91895" w:rsidRPr="00A67EC9" w:rsidRDefault="00A91895" w:rsidP="00326D0F">
      <w:pPr>
        <w:pStyle w:val="Heading2"/>
        <w:numPr>
          <w:ilvl w:val="0"/>
          <w:numId w:val="17"/>
        </w:numPr>
      </w:pPr>
      <w:r w:rsidRPr="00A67EC9">
        <w:t>Grounded in existing research (value of prior, pump-priming funding)</w:t>
      </w:r>
    </w:p>
    <w:p w:rsidR="00A91895" w:rsidRPr="00A67EC9" w:rsidRDefault="00A91895" w:rsidP="00326D0F">
      <w:pPr>
        <w:pStyle w:val="Heading2"/>
        <w:numPr>
          <w:ilvl w:val="0"/>
          <w:numId w:val="17"/>
        </w:numPr>
      </w:pPr>
      <w:r w:rsidRPr="00A67EC9">
        <w:t>Coherent research group</w:t>
      </w:r>
    </w:p>
    <w:p w:rsidR="00A91895" w:rsidRPr="00A67EC9" w:rsidRDefault="00A91895" w:rsidP="00326D0F">
      <w:pPr>
        <w:pStyle w:val="Heading2"/>
        <w:numPr>
          <w:ilvl w:val="0"/>
          <w:numId w:val="17"/>
        </w:numPr>
      </w:pPr>
      <w:r w:rsidRPr="00A67EC9">
        <w:t>Role of participants is clear</w:t>
      </w:r>
    </w:p>
    <w:p w:rsidR="00A91895" w:rsidRPr="00A67EC9" w:rsidRDefault="00A91895" w:rsidP="00326D0F">
      <w:pPr>
        <w:pStyle w:val="Heading2"/>
        <w:numPr>
          <w:ilvl w:val="0"/>
          <w:numId w:val="17"/>
        </w:numPr>
      </w:pPr>
      <w:r w:rsidRPr="00A67EC9">
        <w:t xml:space="preserve">Clear career pathway for </w:t>
      </w:r>
      <w:r w:rsidR="00582012">
        <w:t>PDRA</w:t>
      </w:r>
    </w:p>
    <w:p w:rsidR="00A91895" w:rsidRPr="00A67EC9" w:rsidRDefault="00A91895" w:rsidP="00326D0F">
      <w:pPr>
        <w:pStyle w:val="Heading2"/>
        <w:numPr>
          <w:ilvl w:val="0"/>
          <w:numId w:val="17"/>
        </w:numPr>
      </w:pPr>
      <w:r w:rsidRPr="00A67EC9">
        <w:t>Value for Money: Contribution to field must be substantial and you should highlight ‘value added’ benefit of collaborations</w:t>
      </w:r>
    </w:p>
    <w:p w:rsidR="00A91895" w:rsidRPr="00A67EC9" w:rsidRDefault="00A91895" w:rsidP="00326D0F">
      <w:pPr>
        <w:pStyle w:val="Heading2"/>
        <w:numPr>
          <w:ilvl w:val="0"/>
          <w:numId w:val="17"/>
        </w:numPr>
      </w:pPr>
      <w:r w:rsidRPr="00A67EC9">
        <w:t>Convincing Impact Strategy (Academic and User)</w:t>
      </w:r>
    </w:p>
    <w:p w:rsidR="00A91895" w:rsidRPr="00A67EC9" w:rsidRDefault="00A91895" w:rsidP="00326D0F">
      <w:pPr>
        <w:pStyle w:val="Heading2"/>
        <w:numPr>
          <w:ilvl w:val="0"/>
          <w:numId w:val="17"/>
        </w:numPr>
      </w:pPr>
      <w:r w:rsidRPr="00A67EC9">
        <w:t xml:space="preserve">Credible </w:t>
      </w:r>
      <w:r w:rsidR="00582012">
        <w:t xml:space="preserve">Pathways to </w:t>
      </w:r>
      <w:r w:rsidRPr="00A67EC9">
        <w:t>Impact Plan</w:t>
      </w:r>
    </w:p>
    <w:p w:rsidR="00A91895" w:rsidRPr="00A67EC9" w:rsidRDefault="00A91895" w:rsidP="00326D0F">
      <w:pPr>
        <w:pStyle w:val="Heading2"/>
        <w:numPr>
          <w:ilvl w:val="0"/>
          <w:numId w:val="17"/>
        </w:numPr>
      </w:pPr>
      <w:r w:rsidRPr="00A67EC9">
        <w:lastRenderedPageBreak/>
        <w:t>Clear distinction between significance to scholarly field and impact on research users</w:t>
      </w:r>
    </w:p>
    <w:p w:rsidR="00A91895" w:rsidRPr="00A67EC9" w:rsidRDefault="00A91895" w:rsidP="00326D0F">
      <w:pPr>
        <w:pStyle w:val="Heading2"/>
        <w:numPr>
          <w:ilvl w:val="0"/>
          <w:numId w:val="17"/>
        </w:numPr>
      </w:pPr>
      <w:r w:rsidRPr="00A67EC9">
        <w:t>AHRC now tend to use ‘impact’ less and ‘public benefit’ more</w:t>
      </w:r>
    </w:p>
    <w:p w:rsidR="00A91895" w:rsidRPr="00A67EC9" w:rsidRDefault="00A91895" w:rsidP="00326D0F">
      <w:pPr>
        <w:pStyle w:val="Heading2"/>
        <w:numPr>
          <w:ilvl w:val="0"/>
          <w:numId w:val="17"/>
        </w:numPr>
      </w:pPr>
      <w:r w:rsidRPr="00A67EC9">
        <w:t>Not every proposal has to have impact; no penalty for ‘blue-skies’ research without it, but expectation that those that have impact potential exploit it</w:t>
      </w:r>
    </w:p>
    <w:p w:rsidR="00A91895" w:rsidRPr="00A67EC9" w:rsidRDefault="00A91895" w:rsidP="00326D0F">
      <w:pPr>
        <w:pStyle w:val="Heading2"/>
        <w:numPr>
          <w:ilvl w:val="0"/>
          <w:numId w:val="17"/>
        </w:numPr>
      </w:pPr>
      <w:r w:rsidRPr="00A67EC9">
        <w:t>‘Pathways’ term recognises that precise impact can’t be predicted; emphasis on process and strategy</w:t>
      </w:r>
    </w:p>
    <w:p w:rsidR="00A91895" w:rsidRPr="00A67EC9" w:rsidRDefault="00A91895" w:rsidP="00326D0F">
      <w:pPr>
        <w:pStyle w:val="Heading2"/>
        <w:numPr>
          <w:ilvl w:val="0"/>
          <w:numId w:val="17"/>
        </w:numPr>
      </w:pPr>
      <w:r w:rsidRPr="00A67EC9">
        <w:t>New section on previous experience of impact activities</w:t>
      </w:r>
    </w:p>
    <w:p w:rsidR="00A91895" w:rsidRPr="00A67EC9" w:rsidRDefault="00A91895" w:rsidP="00326D0F">
      <w:pPr>
        <w:pStyle w:val="Heading2"/>
        <w:numPr>
          <w:ilvl w:val="0"/>
          <w:numId w:val="17"/>
        </w:numPr>
      </w:pPr>
      <w:r w:rsidRPr="00A67EC9">
        <w:t>Establish links with potential users; secure prior expressions of interest; be as precise and concrete as possible; avoid bold unsubstantiated assertions</w:t>
      </w:r>
    </w:p>
    <w:p w:rsidR="0098066A" w:rsidRDefault="00A91895" w:rsidP="00326D0F">
      <w:pPr>
        <w:pStyle w:val="Heading2"/>
        <w:numPr>
          <w:ilvl w:val="0"/>
          <w:numId w:val="17"/>
        </w:numPr>
      </w:pPr>
      <w:r w:rsidRPr="00A67EC9">
        <w:t>One’s own students cannot count as ‘research users’; teaching materials for more general use can</w:t>
      </w:r>
      <w:r w:rsidR="00AB2203">
        <w:t>.</w:t>
      </w:r>
    </w:p>
    <w:p w:rsidR="00731CF1" w:rsidRDefault="00731CF1" w:rsidP="004D1CF5">
      <w:pPr>
        <w:jc w:val="both"/>
        <w:rPr>
          <w:lang w:eastAsia="en-GB"/>
        </w:rPr>
      </w:pPr>
    </w:p>
    <w:p w:rsidR="00731CF1" w:rsidRDefault="00731CF1" w:rsidP="004D1CF5">
      <w:pPr>
        <w:jc w:val="both"/>
        <w:rPr>
          <w:lang w:eastAsia="en-GB"/>
        </w:rPr>
      </w:pPr>
    </w:p>
    <w:p w:rsidR="00731CF1" w:rsidRDefault="00731CF1" w:rsidP="004D1CF5">
      <w:pPr>
        <w:jc w:val="both"/>
        <w:rPr>
          <w:lang w:eastAsia="en-GB"/>
        </w:rPr>
      </w:pPr>
    </w:p>
    <w:p w:rsidR="00731CF1" w:rsidRDefault="00731CF1" w:rsidP="004D1CF5">
      <w:pPr>
        <w:jc w:val="both"/>
        <w:rPr>
          <w:lang w:eastAsia="en-GB"/>
        </w:rPr>
      </w:pPr>
    </w:p>
    <w:p w:rsidR="00731CF1" w:rsidRDefault="00731CF1" w:rsidP="004D1CF5">
      <w:pPr>
        <w:jc w:val="both"/>
        <w:rPr>
          <w:lang w:eastAsia="en-GB"/>
        </w:rPr>
      </w:pPr>
    </w:p>
    <w:p w:rsidR="00731CF1" w:rsidRDefault="00731CF1" w:rsidP="004D1CF5">
      <w:pPr>
        <w:jc w:val="both"/>
        <w:rPr>
          <w:lang w:eastAsia="en-GB"/>
        </w:rPr>
      </w:pPr>
    </w:p>
    <w:p w:rsidR="00731CF1" w:rsidRDefault="00731CF1" w:rsidP="004D1CF5">
      <w:pPr>
        <w:jc w:val="both"/>
        <w:rPr>
          <w:lang w:eastAsia="en-GB"/>
        </w:rPr>
      </w:pPr>
    </w:p>
    <w:p w:rsidR="00731CF1" w:rsidRDefault="00731CF1" w:rsidP="004D1CF5">
      <w:pPr>
        <w:jc w:val="both"/>
        <w:rPr>
          <w:lang w:eastAsia="en-GB"/>
        </w:rPr>
      </w:pPr>
    </w:p>
    <w:p w:rsidR="00731CF1" w:rsidRDefault="00731CF1" w:rsidP="004D1CF5">
      <w:pPr>
        <w:jc w:val="both"/>
        <w:rPr>
          <w:lang w:eastAsia="en-GB"/>
        </w:rPr>
      </w:pPr>
    </w:p>
    <w:p w:rsidR="00731CF1" w:rsidRDefault="00731CF1" w:rsidP="004D1CF5">
      <w:pPr>
        <w:jc w:val="both"/>
        <w:rPr>
          <w:lang w:eastAsia="en-GB"/>
        </w:rPr>
      </w:pPr>
    </w:p>
    <w:p w:rsidR="00731CF1" w:rsidRDefault="00731CF1" w:rsidP="004D1CF5">
      <w:pPr>
        <w:jc w:val="both"/>
        <w:rPr>
          <w:lang w:eastAsia="en-GB"/>
        </w:rPr>
      </w:pPr>
    </w:p>
    <w:p w:rsidR="00731CF1" w:rsidRDefault="00731CF1" w:rsidP="004D1CF5">
      <w:pPr>
        <w:jc w:val="both"/>
        <w:rPr>
          <w:lang w:eastAsia="en-GB"/>
        </w:rPr>
      </w:pPr>
    </w:p>
    <w:p w:rsidR="00731CF1" w:rsidRDefault="00731CF1" w:rsidP="004D1CF5">
      <w:pPr>
        <w:jc w:val="both"/>
        <w:rPr>
          <w:lang w:eastAsia="en-GB"/>
        </w:rPr>
      </w:pPr>
    </w:p>
    <w:p w:rsidR="00731CF1" w:rsidRDefault="00731CF1" w:rsidP="004D1CF5">
      <w:pPr>
        <w:jc w:val="both"/>
        <w:rPr>
          <w:lang w:eastAsia="en-GB"/>
        </w:rPr>
      </w:pPr>
    </w:p>
    <w:p w:rsidR="00731CF1" w:rsidRDefault="00731CF1" w:rsidP="004D1CF5">
      <w:pPr>
        <w:jc w:val="both"/>
        <w:rPr>
          <w:lang w:eastAsia="en-GB"/>
        </w:rPr>
      </w:pPr>
    </w:p>
    <w:p w:rsidR="00731CF1" w:rsidRDefault="00731CF1" w:rsidP="004D1CF5">
      <w:pPr>
        <w:jc w:val="both"/>
        <w:rPr>
          <w:lang w:eastAsia="en-GB"/>
        </w:rPr>
      </w:pPr>
    </w:p>
    <w:p w:rsidR="00731CF1" w:rsidRDefault="00731CF1" w:rsidP="004D1CF5">
      <w:pPr>
        <w:jc w:val="both"/>
        <w:rPr>
          <w:lang w:eastAsia="en-GB"/>
        </w:rPr>
      </w:pPr>
    </w:p>
    <w:p w:rsidR="00731CF1" w:rsidRDefault="00731CF1" w:rsidP="004D1CF5">
      <w:pPr>
        <w:jc w:val="both"/>
        <w:rPr>
          <w:lang w:eastAsia="en-GB"/>
        </w:rPr>
      </w:pPr>
    </w:p>
    <w:p w:rsidR="00731CF1" w:rsidRDefault="00731CF1" w:rsidP="004D1CF5">
      <w:pPr>
        <w:jc w:val="both"/>
        <w:rPr>
          <w:lang w:eastAsia="en-GB"/>
        </w:rPr>
      </w:pPr>
    </w:p>
    <w:p w:rsidR="00731CF1" w:rsidRDefault="00731CF1" w:rsidP="004D1CF5">
      <w:pPr>
        <w:jc w:val="both"/>
        <w:rPr>
          <w:lang w:eastAsia="en-GB"/>
        </w:rPr>
      </w:pPr>
    </w:p>
    <w:p w:rsidR="00731CF1" w:rsidRDefault="00731CF1" w:rsidP="004D1CF5">
      <w:pPr>
        <w:jc w:val="both"/>
        <w:rPr>
          <w:lang w:eastAsia="en-GB"/>
        </w:rPr>
      </w:pPr>
    </w:p>
    <w:p w:rsidR="00731CF1" w:rsidRDefault="00731CF1" w:rsidP="004D1CF5">
      <w:pPr>
        <w:jc w:val="both"/>
        <w:rPr>
          <w:lang w:eastAsia="en-GB"/>
        </w:rPr>
      </w:pPr>
    </w:p>
    <w:p w:rsidR="00731CF1" w:rsidRDefault="00731CF1" w:rsidP="004D1CF5">
      <w:pPr>
        <w:jc w:val="both"/>
        <w:rPr>
          <w:lang w:eastAsia="en-GB"/>
        </w:rPr>
      </w:pPr>
    </w:p>
    <w:p w:rsidR="00731CF1" w:rsidRDefault="00731CF1" w:rsidP="004D1CF5">
      <w:pPr>
        <w:jc w:val="both"/>
        <w:rPr>
          <w:lang w:eastAsia="en-GB"/>
        </w:rPr>
      </w:pPr>
    </w:p>
    <w:p w:rsidR="00731CF1" w:rsidRDefault="00731CF1" w:rsidP="004D1CF5">
      <w:pPr>
        <w:jc w:val="both"/>
        <w:rPr>
          <w:lang w:eastAsia="en-GB"/>
        </w:rPr>
      </w:pPr>
    </w:p>
    <w:p w:rsidR="00731CF1" w:rsidRDefault="00731CF1" w:rsidP="004D1CF5">
      <w:pPr>
        <w:jc w:val="both"/>
        <w:rPr>
          <w:lang w:eastAsia="en-GB"/>
        </w:rPr>
      </w:pPr>
    </w:p>
    <w:p w:rsidR="00731CF1" w:rsidRDefault="00731CF1" w:rsidP="004D1CF5">
      <w:pPr>
        <w:jc w:val="both"/>
        <w:rPr>
          <w:lang w:eastAsia="en-GB"/>
        </w:rPr>
      </w:pPr>
    </w:p>
    <w:p w:rsidR="00731CF1" w:rsidRDefault="00731CF1" w:rsidP="004D1CF5">
      <w:pPr>
        <w:jc w:val="both"/>
        <w:rPr>
          <w:lang w:eastAsia="en-GB"/>
        </w:rPr>
      </w:pPr>
    </w:p>
    <w:p w:rsidR="00731CF1" w:rsidRDefault="00731CF1" w:rsidP="004D1CF5">
      <w:pPr>
        <w:jc w:val="both"/>
        <w:rPr>
          <w:lang w:eastAsia="en-GB"/>
        </w:rPr>
      </w:pPr>
    </w:p>
    <w:p w:rsidR="00731CF1" w:rsidRDefault="00731CF1" w:rsidP="004D1CF5">
      <w:pPr>
        <w:jc w:val="both"/>
        <w:rPr>
          <w:lang w:eastAsia="en-GB"/>
        </w:rPr>
      </w:pPr>
    </w:p>
    <w:p w:rsidR="00731CF1" w:rsidRDefault="00731CF1" w:rsidP="004D1CF5">
      <w:pPr>
        <w:jc w:val="both"/>
        <w:rPr>
          <w:lang w:eastAsia="en-GB"/>
        </w:rPr>
      </w:pPr>
    </w:p>
    <w:p w:rsidR="00731CF1" w:rsidRDefault="00731CF1" w:rsidP="004D1CF5">
      <w:pPr>
        <w:jc w:val="both"/>
        <w:rPr>
          <w:lang w:eastAsia="en-GB"/>
        </w:rPr>
      </w:pPr>
    </w:p>
    <w:p w:rsidR="00731CF1" w:rsidRDefault="00731CF1" w:rsidP="004D1CF5">
      <w:pPr>
        <w:jc w:val="both"/>
        <w:rPr>
          <w:lang w:eastAsia="en-GB"/>
        </w:rPr>
      </w:pPr>
    </w:p>
    <w:p w:rsidR="00D5535D" w:rsidRDefault="00D5535D" w:rsidP="004D1CF5">
      <w:pPr>
        <w:jc w:val="both"/>
        <w:rPr>
          <w:lang w:eastAsia="en-GB"/>
        </w:rPr>
      </w:pPr>
    </w:p>
    <w:p w:rsidR="00D5535D" w:rsidRPr="00731CF1" w:rsidRDefault="00D5535D" w:rsidP="004D1CF5">
      <w:pPr>
        <w:jc w:val="both"/>
        <w:rPr>
          <w:lang w:eastAsia="en-GB"/>
        </w:rPr>
      </w:pPr>
    </w:p>
    <w:p w:rsidR="00AB2203" w:rsidRDefault="00AB2203" w:rsidP="004D1CF5">
      <w:pPr>
        <w:jc w:val="both"/>
        <w:rPr>
          <w:rFonts w:asciiTheme="minorHAnsi" w:hAnsiTheme="minorHAnsi"/>
          <w:sz w:val="21"/>
          <w:szCs w:val="21"/>
          <w:u w:val="single"/>
        </w:rPr>
      </w:pPr>
    </w:p>
    <w:p w:rsidR="0098066A" w:rsidRDefault="00AB2203" w:rsidP="004D1CF5">
      <w:pPr>
        <w:pStyle w:val="ListParagraph"/>
        <w:numPr>
          <w:ilvl w:val="0"/>
          <w:numId w:val="30"/>
        </w:numPr>
        <w:spacing w:line="240" w:lineRule="auto"/>
        <w:jc w:val="both"/>
        <w:rPr>
          <w:rFonts w:asciiTheme="minorHAnsi" w:hAnsiTheme="minorHAnsi"/>
          <w:sz w:val="32"/>
          <w:szCs w:val="32"/>
        </w:rPr>
      </w:pPr>
      <w:r>
        <w:rPr>
          <w:rFonts w:asciiTheme="minorHAnsi" w:hAnsiTheme="minorHAnsi"/>
          <w:sz w:val="32"/>
          <w:szCs w:val="32"/>
        </w:rPr>
        <w:lastRenderedPageBreak/>
        <w:t>SCHOOL PROCEDURES FOR</w:t>
      </w:r>
      <w:r w:rsidR="0098066A" w:rsidRPr="00262E82">
        <w:rPr>
          <w:rFonts w:asciiTheme="minorHAnsi" w:hAnsiTheme="minorHAnsi"/>
          <w:sz w:val="32"/>
          <w:szCs w:val="32"/>
        </w:rPr>
        <w:t xml:space="preserve"> </w:t>
      </w:r>
      <w:r>
        <w:rPr>
          <w:rFonts w:asciiTheme="minorHAnsi" w:hAnsiTheme="minorHAnsi"/>
          <w:sz w:val="32"/>
          <w:szCs w:val="32"/>
        </w:rPr>
        <w:t>GRANT APPLICATIONS</w:t>
      </w:r>
      <w:r w:rsidR="0098066A" w:rsidRPr="00262E82">
        <w:rPr>
          <w:rFonts w:asciiTheme="minorHAnsi" w:hAnsiTheme="minorHAnsi"/>
          <w:sz w:val="32"/>
          <w:szCs w:val="32"/>
        </w:rPr>
        <w:t>: PROCEDURES (</w:t>
      </w:r>
      <w:r>
        <w:rPr>
          <w:rFonts w:asciiTheme="minorHAnsi" w:hAnsiTheme="minorHAnsi"/>
          <w:sz w:val="32"/>
          <w:szCs w:val="32"/>
        </w:rPr>
        <w:t>INCLUDING PEER REVIEW</w:t>
      </w:r>
      <w:r w:rsidR="0098066A" w:rsidRPr="00262E82">
        <w:rPr>
          <w:rFonts w:asciiTheme="minorHAnsi" w:hAnsiTheme="minorHAnsi"/>
          <w:sz w:val="32"/>
          <w:szCs w:val="32"/>
        </w:rPr>
        <w:t>)</w:t>
      </w:r>
    </w:p>
    <w:p w:rsidR="00AB2203" w:rsidRPr="00AB2203" w:rsidRDefault="00AB2203" w:rsidP="004D1CF5">
      <w:pPr>
        <w:pStyle w:val="ListParagraph"/>
        <w:spacing w:line="240" w:lineRule="auto"/>
        <w:jc w:val="both"/>
        <w:rPr>
          <w:rFonts w:asciiTheme="minorHAnsi" w:hAnsiTheme="minorHAnsi"/>
          <w:sz w:val="32"/>
          <w:szCs w:val="32"/>
        </w:rPr>
      </w:pPr>
    </w:p>
    <w:p w:rsidR="0098066A" w:rsidRPr="00D7269F" w:rsidRDefault="0098066A" w:rsidP="004D1CF5">
      <w:pPr>
        <w:pStyle w:val="ListParagraph"/>
        <w:numPr>
          <w:ilvl w:val="0"/>
          <w:numId w:val="4"/>
        </w:numPr>
        <w:spacing w:line="240" w:lineRule="auto"/>
        <w:jc w:val="both"/>
        <w:rPr>
          <w:rFonts w:asciiTheme="minorHAnsi" w:hAnsiTheme="minorHAnsi"/>
          <w:sz w:val="24"/>
          <w:szCs w:val="24"/>
        </w:rPr>
      </w:pPr>
      <w:r w:rsidRPr="00D7269F">
        <w:rPr>
          <w:rFonts w:asciiTheme="minorHAnsi" w:hAnsiTheme="minorHAnsi"/>
          <w:sz w:val="24"/>
          <w:szCs w:val="24"/>
        </w:rPr>
        <w:t>We are expected by the Research Councils, and required by Faculty, to have a robust peer review process in place for external funding applications that we submit. This is in order to ensure that the funding bodies are not burdened with processing large numbers of premature or low-quality applications. From the individual applicant’s viewpoint, it is, however, also the very best way of improving the quality of the proposal. From the School’s and Faculty’s perspective, it is the most important tool with which to maximise success rates, and thus our external research income.</w:t>
      </w:r>
    </w:p>
    <w:p w:rsidR="0098066A" w:rsidRPr="00D7269F" w:rsidRDefault="0098066A" w:rsidP="004D1CF5">
      <w:pPr>
        <w:pStyle w:val="ListParagraph"/>
        <w:numPr>
          <w:ilvl w:val="0"/>
          <w:numId w:val="4"/>
        </w:numPr>
        <w:spacing w:line="240" w:lineRule="auto"/>
        <w:jc w:val="both"/>
        <w:rPr>
          <w:rFonts w:asciiTheme="minorHAnsi" w:hAnsiTheme="minorHAnsi"/>
          <w:sz w:val="24"/>
          <w:szCs w:val="24"/>
        </w:rPr>
      </w:pPr>
      <w:r w:rsidRPr="00D7269F">
        <w:rPr>
          <w:rFonts w:asciiTheme="minorHAnsi" w:hAnsiTheme="minorHAnsi"/>
          <w:sz w:val="24"/>
          <w:szCs w:val="24"/>
        </w:rPr>
        <w:t>All members of SALC staff for whom research is part of their contract are considered to be part of the School’s Peer Review College and should be expected to be called upon at some point; reading and evaluating other people’s grant applications is one of the best ways of improving one’s own future applications.</w:t>
      </w:r>
    </w:p>
    <w:p w:rsidR="0098066A" w:rsidRPr="00D7269F" w:rsidRDefault="0098066A" w:rsidP="004D1CF5">
      <w:pPr>
        <w:pStyle w:val="ListParagraph"/>
        <w:numPr>
          <w:ilvl w:val="0"/>
          <w:numId w:val="4"/>
        </w:numPr>
        <w:spacing w:line="240" w:lineRule="auto"/>
        <w:jc w:val="both"/>
        <w:rPr>
          <w:rFonts w:asciiTheme="minorHAnsi" w:hAnsiTheme="minorHAnsi"/>
          <w:sz w:val="24"/>
          <w:szCs w:val="24"/>
        </w:rPr>
      </w:pPr>
      <w:r w:rsidRPr="00D7269F">
        <w:rPr>
          <w:rFonts w:asciiTheme="minorHAnsi" w:hAnsiTheme="minorHAnsi"/>
          <w:sz w:val="24"/>
          <w:szCs w:val="24"/>
        </w:rPr>
        <w:t>As soon as any colleague has a firm idea about a research grant application of whatever size or nature s/he should inform the divisional research coordinator who will be able to give preliminary guidance and advice (for those divisions which are maintaining full departmental structures, it is the departmental research coordinator who will perform this role). Work on the best large grant applications normally starts 6 months or more prior to the point of submission.</w:t>
      </w:r>
    </w:p>
    <w:p w:rsidR="0098066A" w:rsidRPr="00D7269F" w:rsidRDefault="0098066A" w:rsidP="004D1CF5">
      <w:pPr>
        <w:pStyle w:val="ListParagraph"/>
        <w:numPr>
          <w:ilvl w:val="0"/>
          <w:numId w:val="4"/>
        </w:numPr>
        <w:spacing w:line="240" w:lineRule="auto"/>
        <w:jc w:val="both"/>
        <w:rPr>
          <w:rFonts w:asciiTheme="minorHAnsi" w:hAnsiTheme="minorHAnsi"/>
          <w:sz w:val="24"/>
          <w:szCs w:val="24"/>
        </w:rPr>
      </w:pPr>
      <w:r w:rsidRPr="00D7269F">
        <w:rPr>
          <w:rFonts w:asciiTheme="minorHAnsi" w:hAnsiTheme="minorHAnsi"/>
          <w:sz w:val="24"/>
          <w:szCs w:val="24"/>
        </w:rPr>
        <w:t>Once the research coordinator and the individual have agreed on the timing of the submission, the Head of Division should be consulted on the feasibility of an application at this stage from the divisional point of view.</w:t>
      </w:r>
    </w:p>
    <w:p w:rsidR="0098066A" w:rsidRPr="00D7269F" w:rsidRDefault="0098066A" w:rsidP="004D1CF5">
      <w:pPr>
        <w:pStyle w:val="ListParagraph"/>
        <w:numPr>
          <w:ilvl w:val="0"/>
          <w:numId w:val="4"/>
        </w:numPr>
        <w:spacing w:line="240" w:lineRule="auto"/>
        <w:jc w:val="both"/>
        <w:rPr>
          <w:rFonts w:asciiTheme="minorHAnsi" w:hAnsiTheme="minorHAnsi"/>
          <w:sz w:val="24"/>
          <w:szCs w:val="24"/>
        </w:rPr>
      </w:pPr>
      <w:r w:rsidRPr="00D7269F">
        <w:rPr>
          <w:rFonts w:asciiTheme="minorHAnsi" w:hAnsiTheme="minorHAnsi"/>
          <w:sz w:val="24"/>
          <w:szCs w:val="24"/>
        </w:rPr>
        <w:t xml:space="preserve">When the Head of Division has approved the intention to apply, the School Research Office should be notified, with a clear indication of the scheme deadline where applicable (the Research Office will need </w:t>
      </w:r>
      <w:r w:rsidRPr="00D7269F">
        <w:rPr>
          <w:rFonts w:asciiTheme="minorHAnsi" w:hAnsiTheme="minorHAnsi"/>
          <w:b/>
          <w:bCs/>
          <w:sz w:val="24"/>
          <w:szCs w:val="24"/>
        </w:rPr>
        <w:t>at least 4 weeks</w:t>
      </w:r>
      <w:r w:rsidRPr="00D7269F">
        <w:rPr>
          <w:rFonts w:asciiTheme="minorHAnsi" w:hAnsiTheme="minorHAnsi"/>
          <w:sz w:val="24"/>
          <w:szCs w:val="24"/>
        </w:rPr>
        <w:t xml:space="preserve"> in order to cost the project budget, arrange for sign-offs, and so on)</w:t>
      </w:r>
    </w:p>
    <w:p w:rsidR="0098066A" w:rsidRPr="00D7269F" w:rsidRDefault="0098066A" w:rsidP="004D1CF5">
      <w:pPr>
        <w:pStyle w:val="ListParagraph"/>
        <w:numPr>
          <w:ilvl w:val="0"/>
          <w:numId w:val="4"/>
        </w:numPr>
        <w:spacing w:line="240" w:lineRule="auto"/>
        <w:jc w:val="both"/>
        <w:rPr>
          <w:rFonts w:asciiTheme="minorHAnsi" w:hAnsiTheme="minorHAnsi"/>
          <w:sz w:val="24"/>
          <w:szCs w:val="24"/>
        </w:rPr>
      </w:pPr>
      <w:r w:rsidRPr="00D7269F">
        <w:rPr>
          <w:rFonts w:asciiTheme="minorHAnsi" w:hAnsiTheme="minorHAnsi"/>
          <w:sz w:val="24"/>
          <w:szCs w:val="24"/>
        </w:rPr>
        <w:t xml:space="preserve">When a completed draft application (all components, including Je-S form, budget, Justification of Resources, Pathways to Impact, other attachments) is ready, the Research Coordinator should be contacted. S/he will look at and comment on the draft, and, if the application is for 30K or more of funding, arrange in close consultation with the Research Office for a peer reviewer to evaluate the proposal (applications for less than 30K will normally require peer review by the Research Coordinator only, though expert advice may also be sought as appropriate). This will often be someone from within the same division, but if the Research Coordinator feels that the relevant expertise lies outside his/her division, then s/he is encouraged to rely on the School Research Office (with advice from the School Research Director) to select the peer reviewer, ideally with some suggestions as to whom to approach (the applicant can be asked to nominate potential reviewers). The Research Coordinator may choose to do the peer review him/herself and will, in any event, look through all applications. If s/he feels that two reviews are necessary, this should also be arranged in consultation with the School </w:t>
      </w:r>
      <w:r w:rsidRPr="00D7269F">
        <w:rPr>
          <w:rFonts w:asciiTheme="minorHAnsi" w:hAnsiTheme="minorHAnsi"/>
          <w:sz w:val="24"/>
          <w:szCs w:val="24"/>
        </w:rPr>
        <w:lastRenderedPageBreak/>
        <w:t>Research Office. In any event, it is important that the Research Office be involved in the selection of reviewers, and that it issues all requests for peer reviews.</w:t>
      </w:r>
    </w:p>
    <w:p w:rsidR="0098066A" w:rsidRPr="00D7269F" w:rsidRDefault="0098066A" w:rsidP="004D1CF5">
      <w:pPr>
        <w:pStyle w:val="ListParagraph"/>
        <w:numPr>
          <w:ilvl w:val="0"/>
          <w:numId w:val="4"/>
        </w:numPr>
        <w:spacing w:line="240" w:lineRule="auto"/>
        <w:jc w:val="both"/>
        <w:rPr>
          <w:rFonts w:asciiTheme="minorHAnsi" w:hAnsiTheme="minorHAnsi"/>
          <w:sz w:val="24"/>
          <w:szCs w:val="24"/>
        </w:rPr>
      </w:pPr>
      <w:r w:rsidRPr="00D7269F">
        <w:rPr>
          <w:rFonts w:asciiTheme="minorHAnsi" w:hAnsiTheme="minorHAnsi"/>
          <w:sz w:val="24"/>
          <w:szCs w:val="24"/>
        </w:rPr>
        <w:t>Ample time must be given to the research coordinator and peer reviewer to process the application (the School will not be able to process or submit draft applications submitted fewer than 10 days before a scheme deadline). Out of respect for the Research Coordinator, the Research Office, and the peer reviewers, and in the interests of the applicant, this principle must be observed. Applying for grants needs careful planning, well ahead of time. Technical expertise provided by the IT team will need several weeks of advance notice</w:t>
      </w:r>
    </w:p>
    <w:p w:rsidR="0098066A" w:rsidRPr="00D7269F" w:rsidRDefault="0098066A" w:rsidP="004D1CF5">
      <w:pPr>
        <w:pStyle w:val="ListParagraph"/>
        <w:numPr>
          <w:ilvl w:val="0"/>
          <w:numId w:val="4"/>
        </w:numPr>
        <w:spacing w:line="240" w:lineRule="auto"/>
        <w:jc w:val="both"/>
        <w:rPr>
          <w:rFonts w:asciiTheme="minorHAnsi" w:hAnsiTheme="minorHAnsi"/>
          <w:sz w:val="24"/>
          <w:szCs w:val="24"/>
        </w:rPr>
      </w:pPr>
      <w:r w:rsidRPr="00D7269F">
        <w:rPr>
          <w:rFonts w:asciiTheme="minorHAnsi" w:hAnsiTheme="minorHAnsi"/>
          <w:sz w:val="24"/>
          <w:szCs w:val="24"/>
        </w:rPr>
        <w:t>The standard school template (attached) should be used for all peer reviews, including those completed by Research Coordinators. Peer reviewers must be given ample time to produce their reviews (at least one week).</w:t>
      </w:r>
    </w:p>
    <w:p w:rsidR="0098066A" w:rsidRPr="00D7269F" w:rsidRDefault="0098066A" w:rsidP="004D1CF5">
      <w:pPr>
        <w:pStyle w:val="ListParagraph"/>
        <w:numPr>
          <w:ilvl w:val="0"/>
          <w:numId w:val="4"/>
        </w:numPr>
        <w:spacing w:line="240" w:lineRule="auto"/>
        <w:jc w:val="both"/>
        <w:rPr>
          <w:rFonts w:asciiTheme="minorHAnsi" w:hAnsiTheme="minorHAnsi"/>
          <w:sz w:val="24"/>
          <w:szCs w:val="24"/>
        </w:rPr>
      </w:pPr>
      <w:r w:rsidRPr="00D7269F">
        <w:rPr>
          <w:rFonts w:asciiTheme="minorHAnsi" w:hAnsiTheme="minorHAnsi"/>
          <w:sz w:val="24"/>
          <w:szCs w:val="24"/>
        </w:rPr>
        <w:t>Peer reviews should be returned to the divisional Research Coordinator who will then forward them by email to the School Research Office and School Research Director, together with a clear indication of whether the application is (a) ready to be submitted, (b) in need of further work, or (c) premature. The Research Coordinator will feed back comments to the applicant as appropriate.</w:t>
      </w:r>
    </w:p>
    <w:p w:rsidR="0098066A" w:rsidRPr="00D7269F" w:rsidRDefault="0098066A" w:rsidP="004D1CF5">
      <w:pPr>
        <w:pStyle w:val="ListParagraph"/>
        <w:numPr>
          <w:ilvl w:val="0"/>
          <w:numId w:val="4"/>
        </w:numPr>
        <w:spacing w:line="240" w:lineRule="auto"/>
        <w:jc w:val="both"/>
        <w:rPr>
          <w:rFonts w:asciiTheme="minorHAnsi" w:hAnsiTheme="minorHAnsi"/>
          <w:sz w:val="24"/>
          <w:szCs w:val="24"/>
        </w:rPr>
      </w:pPr>
      <w:r w:rsidRPr="00D7269F">
        <w:rPr>
          <w:rFonts w:asciiTheme="minorHAnsi" w:hAnsiTheme="minorHAnsi"/>
          <w:sz w:val="24"/>
          <w:szCs w:val="24"/>
        </w:rPr>
        <w:t>If the draft application is deemed to require further work, the Research Coordinator can use his/her discretion as to whether more peer review is required when the second draft is complete, but s/he will still need to write to the Research Office to confirm that the application is now ready for submission.</w:t>
      </w:r>
    </w:p>
    <w:p w:rsidR="0098066A" w:rsidRPr="00D7269F" w:rsidRDefault="0098066A" w:rsidP="004D1CF5">
      <w:pPr>
        <w:pStyle w:val="ListParagraph"/>
        <w:numPr>
          <w:ilvl w:val="0"/>
          <w:numId w:val="4"/>
        </w:numPr>
        <w:spacing w:line="240" w:lineRule="auto"/>
        <w:jc w:val="both"/>
        <w:rPr>
          <w:rFonts w:asciiTheme="minorHAnsi" w:hAnsiTheme="minorHAnsi"/>
          <w:sz w:val="24"/>
          <w:szCs w:val="24"/>
        </w:rPr>
      </w:pPr>
      <w:r w:rsidRPr="00D7269F">
        <w:rPr>
          <w:rFonts w:asciiTheme="minorHAnsi" w:hAnsiTheme="minorHAnsi"/>
          <w:sz w:val="24"/>
          <w:szCs w:val="24"/>
        </w:rPr>
        <w:t xml:space="preserve">The School Research Director will read and comment on all grant applications of over £1 million, supported by a convened panel or peer reviewers. </w:t>
      </w:r>
    </w:p>
    <w:p w:rsidR="0098066A" w:rsidRPr="00D7269F" w:rsidRDefault="0098066A" w:rsidP="004D1CF5">
      <w:pPr>
        <w:pStyle w:val="ListParagraph"/>
        <w:numPr>
          <w:ilvl w:val="0"/>
          <w:numId w:val="4"/>
        </w:numPr>
        <w:spacing w:line="240" w:lineRule="auto"/>
        <w:jc w:val="both"/>
        <w:rPr>
          <w:rFonts w:asciiTheme="minorHAnsi" w:hAnsiTheme="minorHAnsi"/>
          <w:sz w:val="24"/>
          <w:szCs w:val="24"/>
        </w:rPr>
      </w:pPr>
      <w:r w:rsidRPr="00D7269F">
        <w:rPr>
          <w:rFonts w:asciiTheme="minorHAnsi" w:hAnsiTheme="minorHAnsi"/>
          <w:sz w:val="24"/>
          <w:szCs w:val="24"/>
        </w:rPr>
        <w:t>Peer review for large grant schemes may well be organised at the Faculty level, and according to Faculty deadlines and procedures.</w:t>
      </w:r>
    </w:p>
    <w:p w:rsidR="0098066A" w:rsidRDefault="0098066A" w:rsidP="004D1CF5">
      <w:pPr>
        <w:pStyle w:val="ListParagraph"/>
        <w:spacing w:line="240" w:lineRule="auto"/>
        <w:jc w:val="both"/>
        <w:rPr>
          <w:rFonts w:asciiTheme="minorHAnsi" w:hAnsiTheme="minorHAnsi"/>
          <w:sz w:val="21"/>
          <w:szCs w:val="21"/>
        </w:rPr>
      </w:pPr>
    </w:p>
    <w:p w:rsidR="00731CF1" w:rsidRDefault="00731CF1" w:rsidP="004D1CF5">
      <w:pPr>
        <w:pStyle w:val="ListParagraph"/>
        <w:spacing w:line="240" w:lineRule="auto"/>
        <w:jc w:val="both"/>
        <w:rPr>
          <w:rFonts w:asciiTheme="minorHAnsi" w:hAnsiTheme="minorHAnsi"/>
          <w:sz w:val="21"/>
          <w:szCs w:val="21"/>
        </w:rPr>
      </w:pPr>
    </w:p>
    <w:p w:rsidR="00731CF1" w:rsidRDefault="00731CF1" w:rsidP="004D1CF5">
      <w:pPr>
        <w:pStyle w:val="ListParagraph"/>
        <w:spacing w:line="240" w:lineRule="auto"/>
        <w:jc w:val="both"/>
        <w:rPr>
          <w:rFonts w:asciiTheme="minorHAnsi" w:hAnsiTheme="minorHAnsi"/>
          <w:sz w:val="21"/>
          <w:szCs w:val="21"/>
        </w:rPr>
      </w:pPr>
    </w:p>
    <w:p w:rsidR="00731CF1" w:rsidRDefault="00731CF1" w:rsidP="004D1CF5">
      <w:pPr>
        <w:pStyle w:val="ListParagraph"/>
        <w:spacing w:line="240" w:lineRule="auto"/>
        <w:jc w:val="both"/>
        <w:rPr>
          <w:rFonts w:asciiTheme="minorHAnsi" w:hAnsiTheme="minorHAnsi"/>
          <w:sz w:val="21"/>
          <w:szCs w:val="21"/>
        </w:rPr>
      </w:pPr>
    </w:p>
    <w:p w:rsidR="00731CF1" w:rsidRDefault="00731CF1" w:rsidP="004D1CF5">
      <w:pPr>
        <w:pStyle w:val="ListParagraph"/>
        <w:spacing w:line="240" w:lineRule="auto"/>
        <w:jc w:val="both"/>
        <w:rPr>
          <w:rFonts w:asciiTheme="minorHAnsi" w:hAnsiTheme="minorHAnsi"/>
          <w:sz w:val="21"/>
          <w:szCs w:val="21"/>
        </w:rPr>
      </w:pPr>
    </w:p>
    <w:p w:rsidR="00731CF1" w:rsidRDefault="00731CF1" w:rsidP="004D1CF5">
      <w:pPr>
        <w:pStyle w:val="ListParagraph"/>
        <w:spacing w:line="240" w:lineRule="auto"/>
        <w:jc w:val="both"/>
        <w:rPr>
          <w:rFonts w:asciiTheme="minorHAnsi" w:hAnsiTheme="minorHAnsi"/>
          <w:sz w:val="21"/>
          <w:szCs w:val="21"/>
        </w:rPr>
      </w:pPr>
    </w:p>
    <w:p w:rsidR="00731CF1" w:rsidRDefault="00731CF1" w:rsidP="004D1CF5">
      <w:pPr>
        <w:pStyle w:val="ListParagraph"/>
        <w:spacing w:line="240" w:lineRule="auto"/>
        <w:jc w:val="both"/>
        <w:rPr>
          <w:rFonts w:asciiTheme="minorHAnsi" w:hAnsiTheme="minorHAnsi"/>
          <w:sz w:val="21"/>
          <w:szCs w:val="21"/>
        </w:rPr>
      </w:pPr>
    </w:p>
    <w:p w:rsidR="00731CF1" w:rsidRDefault="00731CF1" w:rsidP="004D1CF5">
      <w:pPr>
        <w:pStyle w:val="ListParagraph"/>
        <w:spacing w:line="240" w:lineRule="auto"/>
        <w:jc w:val="both"/>
        <w:rPr>
          <w:rFonts w:asciiTheme="minorHAnsi" w:hAnsiTheme="minorHAnsi"/>
          <w:sz w:val="21"/>
          <w:szCs w:val="21"/>
        </w:rPr>
      </w:pPr>
    </w:p>
    <w:p w:rsidR="00731CF1" w:rsidRDefault="00731CF1" w:rsidP="004D1CF5">
      <w:pPr>
        <w:pStyle w:val="ListParagraph"/>
        <w:spacing w:line="240" w:lineRule="auto"/>
        <w:jc w:val="both"/>
        <w:rPr>
          <w:rFonts w:asciiTheme="minorHAnsi" w:hAnsiTheme="minorHAnsi"/>
          <w:sz w:val="21"/>
          <w:szCs w:val="21"/>
        </w:rPr>
      </w:pPr>
    </w:p>
    <w:p w:rsidR="00731CF1" w:rsidRDefault="00731CF1" w:rsidP="004D1CF5">
      <w:pPr>
        <w:pStyle w:val="ListParagraph"/>
        <w:spacing w:line="240" w:lineRule="auto"/>
        <w:jc w:val="both"/>
        <w:rPr>
          <w:rFonts w:asciiTheme="minorHAnsi" w:hAnsiTheme="minorHAnsi"/>
          <w:sz w:val="21"/>
          <w:szCs w:val="21"/>
        </w:rPr>
      </w:pPr>
    </w:p>
    <w:p w:rsidR="00731CF1" w:rsidRDefault="00731CF1" w:rsidP="004D1CF5">
      <w:pPr>
        <w:pStyle w:val="ListParagraph"/>
        <w:spacing w:line="240" w:lineRule="auto"/>
        <w:jc w:val="both"/>
        <w:rPr>
          <w:rFonts w:asciiTheme="minorHAnsi" w:hAnsiTheme="minorHAnsi"/>
          <w:sz w:val="21"/>
          <w:szCs w:val="21"/>
        </w:rPr>
      </w:pPr>
    </w:p>
    <w:p w:rsidR="00731CF1" w:rsidRDefault="00731CF1" w:rsidP="004D1CF5">
      <w:pPr>
        <w:pStyle w:val="ListParagraph"/>
        <w:spacing w:line="240" w:lineRule="auto"/>
        <w:jc w:val="both"/>
        <w:rPr>
          <w:rFonts w:asciiTheme="minorHAnsi" w:hAnsiTheme="minorHAnsi"/>
          <w:sz w:val="21"/>
          <w:szCs w:val="21"/>
        </w:rPr>
      </w:pPr>
    </w:p>
    <w:p w:rsidR="00731CF1" w:rsidRDefault="00731CF1" w:rsidP="004D1CF5">
      <w:pPr>
        <w:pStyle w:val="ListParagraph"/>
        <w:spacing w:line="240" w:lineRule="auto"/>
        <w:jc w:val="both"/>
        <w:rPr>
          <w:rFonts w:asciiTheme="minorHAnsi" w:hAnsiTheme="minorHAnsi"/>
          <w:sz w:val="21"/>
          <w:szCs w:val="21"/>
        </w:rPr>
      </w:pPr>
    </w:p>
    <w:p w:rsidR="00731CF1" w:rsidRDefault="00731CF1" w:rsidP="004D1CF5">
      <w:pPr>
        <w:pStyle w:val="ListParagraph"/>
        <w:spacing w:line="240" w:lineRule="auto"/>
        <w:jc w:val="both"/>
        <w:rPr>
          <w:rFonts w:asciiTheme="minorHAnsi" w:hAnsiTheme="minorHAnsi"/>
          <w:sz w:val="21"/>
          <w:szCs w:val="21"/>
        </w:rPr>
      </w:pPr>
    </w:p>
    <w:p w:rsidR="00731CF1" w:rsidRDefault="00731CF1" w:rsidP="004D1CF5">
      <w:pPr>
        <w:pStyle w:val="ListParagraph"/>
        <w:spacing w:line="240" w:lineRule="auto"/>
        <w:jc w:val="both"/>
        <w:rPr>
          <w:rFonts w:asciiTheme="minorHAnsi" w:hAnsiTheme="minorHAnsi"/>
          <w:sz w:val="21"/>
          <w:szCs w:val="21"/>
        </w:rPr>
      </w:pPr>
    </w:p>
    <w:p w:rsidR="00731CF1" w:rsidRDefault="00731CF1" w:rsidP="004D1CF5">
      <w:pPr>
        <w:pStyle w:val="ListParagraph"/>
        <w:spacing w:line="240" w:lineRule="auto"/>
        <w:jc w:val="both"/>
        <w:rPr>
          <w:rFonts w:asciiTheme="minorHAnsi" w:hAnsiTheme="minorHAnsi"/>
          <w:sz w:val="21"/>
          <w:szCs w:val="21"/>
        </w:rPr>
      </w:pPr>
    </w:p>
    <w:p w:rsidR="00731CF1" w:rsidRDefault="00731CF1" w:rsidP="004D1CF5">
      <w:pPr>
        <w:pStyle w:val="ListParagraph"/>
        <w:spacing w:line="240" w:lineRule="auto"/>
        <w:jc w:val="both"/>
        <w:rPr>
          <w:rFonts w:asciiTheme="minorHAnsi" w:hAnsiTheme="minorHAnsi"/>
          <w:sz w:val="21"/>
          <w:szCs w:val="21"/>
        </w:rPr>
      </w:pPr>
    </w:p>
    <w:p w:rsidR="00731CF1" w:rsidRDefault="00731CF1" w:rsidP="004D1CF5">
      <w:pPr>
        <w:pStyle w:val="ListParagraph"/>
        <w:spacing w:line="240" w:lineRule="auto"/>
        <w:jc w:val="both"/>
        <w:rPr>
          <w:rFonts w:asciiTheme="minorHAnsi" w:hAnsiTheme="minorHAnsi"/>
          <w:sz w:val="21"/>
          <w:szCs w:val="21"/>
        </w:rPr>
      </w:pPr>
    </w:p>
    <w:p w:rsidR="00312B0E" w:rsidRDefault="00312B0E" w:rsidP="004D1CF5">
      <w:pPr>
        <w:pStyle w:val="ListParagraph"/>
        <w:spacing w:line="240" w:lineRule="auto"/>
        <w:jc w:val="both"/>
        <w:rPr>
          <w:rFonts w:asciiTheme="minorHAnsi" w:hAnsiTheme="minorHAnsi"/>
          <w:sz w:val="21"/>
          <w:szCs w:val="21"/>
        </w:rPr>
      </w:pPr>
    </w:p>
    <w:p w:rsidR="00262E82" w:rsidRPr="00434F52" w:rsidRDefault="00262E82" w:rsidP="004D1CF5">
      <w:pPr>
        <w:pStyle w:val="ListParagraph"/>
        <w:spacing w:line="240" w:lineRule="auto"/>
        <w:jc w:val="both"/>
        <w:rPr>
          <w:rFonts w:asciiTheme="minorHAnsi" w:hAnsiTheme="minorHAnsi"/>
          <w:sz w:val="21"/>
          <w:szCs w:val="21"/>
        </w:rPr>
      </w:pPr>
    </w:p>
    <w:p w:rsidR="00474351" w:rsidRDefault="00474351" w:rsidP="004D1CF5">
      <w:pPr>
        <w:pStyle w:val="ListParagraph"/>
        <w:numPr>
          <w:ilvl w:val="0"/>
          <w:numId w:val="30"/>
        </w:numPr>
        <w:spacing w:line="240" w:lineRule="auto"/>
        <w:jc w:val="both"/>
        <w:rPr>
          <w:rFonts w:asciiTheme="minorHAnsi" w:hAnsiTheme="minorHAnsi"/>
          <w:sz w:val="32"/>
          <w:szCs w:val="32"/>
        </w:rPr>
      </w:pPr>
      <w:r w:rsidRPr="00262E82">
        <w:rPr>
          <w:rFonts w:asciiTheme="minorHAnsi" w:hAnsiTheme="minorHAnsi"/>
          <w:sz w:val="32"/>
          <w:szCs w:val="32"/>
        </w:rPr>
        <w:lastRenderedPageBreak/>
        <w:t xml:space="preserve">POLICY ON RESEARCH GRANT ‘BUY-OUT’ </w:t>
      </w:r>
    </w:p>
    <w:p w:rsidR="00262E82" w:rsidRPr="00262E82" w:rsidRDefault="00262E82" w:rsidP="004D1CF5">
      <w:pPr>
        <w:pStyle w:val="ListParagraph"/>
        <w:spacing w:line="240" w:lineRule="auto"/>
        <w:jc w:val="both"/>
        <w:rPr>
          <w:rFonts w:asciiTheme="minorHAnsi" w:hAnsiTheme="minorHAnsi"/>
          <w:sz w:val="32"/>
          <w:szCs w:val="32"/>
        </w:rPr>
      </w:pPr>
    </w:p>
    <w:p w:rsidR="0098066A" w:rsidRPr="005B07F4" w:rsidRDefault="0098066A" w:rsidP="004D1CF5">
      <w:pPr>
        <w:pStyle w:val="ListParagraph"/>
        <w:numPr>
          <w:ilvl w:val="0"/>
          <w:numId w:val="5"/>
        </w:numPr>
        <w:spacing w:line="240" w:lineRule="auto"/>
        <w:jc w:val="both"/>
        <w:rPr>
          <w:rFonts w:asciiTheme="minorHAnsi" w:hAnsiTheme="minorHAnsi" w:cs="Times New Roman"/>
          <w:sz w:val="24"/>
          <w:szCs w:val="24"/>
          <w:u w:val="single"/>
        </w:rPr>
      </w:pPr>
      <w:r w:rsidRPr="005B07F4">
        <w:rPr>
          <w:rFonts w:asciiTheme="minorHAnsi" w:hAnsiTheme="minorHAnsi" w:cs="Times New Roman"/>
          <w:sz w:val="24"/>
          <w:szCs w:val="24"/>
          <w:u w:val="single"/>
        </w:rPr>
        <w:t xml:space="preserve"> GRANT APPLICATIONS IN SALC: BENEFITS AND SUPPORT</w:t>
      </w:r>
    </w:p>
    <w:p w:rsidR="0098066A" w:rsidRPr="005B07F4" w:rsidRDefault="0098066A" w:rsidP="004D1CF5">
      <w:pPr>
        <w:pStyle w:val="ListParagraph"/>
        <w:spacing w:line="240" w:lineRule="auto"/>
        <w:jc w:val="both"/>
        <w:rPr>
          <w:rFonts w:asciiTheme="minorHAnsi" w:hAnsiTheme="minorHAnsi" w:cs="Times New Roman"/>
          <w:sz w:val="24"/>
          <w:szCs w:val="24"/>
          <w:u w:val="single"/>
        </w:rPr>
      </w:pPr>
    </w:p>
    <w:p w:rsidR="0098066A" w:rsidRPr="005B07F4" w:rsidRDefault="0098066A" w:rsidP="004D1CF5">
      <w:pPr>
        <w:pStyle w:val="ListParagraph"/>
        <w:numPr>
          <w:ilvl w:val="1"/>
          <w:numId w:val="5"/>
        </w:numPr>
        <w:spacing w:line="240" w:lineRule="auto"/>
        <w:jc w:val="both"/>
        <w:rPr>
          <w:rFonts w:asciiTheme="minorHAnsi" w:hAnsiTheme="minorHAnsi" w:cs="Times New Roman"/>
          <w:sz w:val="24"/>
          <w:szCs w:val="24"/>
        </w:rPr>
      </w:pPr>
      <w:r w:rsidRPr="005B07F4">
        <w:rPr>
          <w:rFonts w:asciiTheme="minorHAnsi" w:hAnsiTheme="minorHAnsi" w:cs="Times New Roman"/>
          <w:sz w:val="24"/>
          <w:szCs w:val="24"/>
        </w:rPr>
        <w:t>Research grants are of enormous benefit to us as individuals. Above all, a successful grant application brings priceless additional time, resources and dedicated postdoctoral support to enable us to carry out our own major research projects. Secondly, our applications for promotion and for salary increments will be significantly enhanced if we can demonstrate that we are active in bidding for external research income. External research income is also valuable to the School. Postdoctoral researchers attached to grants can help reinvigorate the research culture of the divisions which host them, and of the School as a whole. Our school budget includes challenging annual research income targets and every new grant, large or small, is crucial to our success in meeting those targets.</w:t>
      </w:r>
    </w:p>
    <w:p w:rsidR="0098066A" w:rsidRPr="005B07F4" w:rsidRDefault="0098066A" w:rsidP="004D1CF5">
      <w:pPr>
        <w:pStyle w:val="ListParagraph"/>
        <w:numPr>
          <w:ilvl w:val="1"/>
          <w:numId w:val="5"/>
        </w:numPr>
        <w:spacing w:line="240" w:lineRule="auto"/>
        <w:jc w:val="both"/>
        <w:rPr>
          <w:rFonts w:asciiTheme="minorHAnsi" w:hAnsiTheme="minorHAnsi" w:cs="Times New Roman"/>
          <w:sz w:val="24"/>
          <w:szCs w:val="24"/>
        </w:rPr>
      </w:pPr>
      <w:r w:rsidRPr="005B07F4">
        <w:rPr>
          <w:rFonts w:asciiTheme="minorHAnsi" w:hAnsiTheme="minorHAnsi" w:cs="Times New Roman"/>
          <w:sz w:val="24"/>
          <w:szCs w:val="24"/>
        </w:rPr>
        <w:t>We are very fortunate in SALC in having outstanding support for research income generation: a superb research support office; generous research support and networking funds allowing us to lay the ground for grant applications (see point 2.6 below); excellent research income intelligence at Faculty and School levels; a large and diverse peer review college which includes some of the most experienced and successful grant winners in the Faculty.</w:t>
      </w:r>
    </w:p>
    <w:p w:rsidR="0098066A" w:rsidRPr="005B07F4" w:rsidRDefault="0098066A" w:rsidP="004D1CF5">
      <w:pPr>
        <w:pStyle w:val="ListParagraph"/>
        <w:numPr>
          <w:ilvl w:val="1"/>
          <w:numId w:val="5"/>
        </w:numPr>
        <w:spacing w:line="240" w:lineRule="auto"/>
        <w:jc w:val="both"/>
        <w:rPr>
          <w:rFonts w:asciiTheme="minorHAnsi" w:hAnsiTheme="minorHAnsi" w:cs="Times New Roman"/>
          <w:sz w:val="24"/>
          <w:szCs w:val="24"/>
        </w:rPr>
      </w:pPr>
      <w:r w:rsidRPr="005B07F4">
        <w:rPr>
          <w:rFonts w:asciiTheme="minorHAnsi" w:hAnsiTheme="minorHAnsi" w:cs="Times New Roman"/>
          <w:sz w:val="24"/>
          <w:szCs w:val="24"/>
        </w:rPr>
        <w:t xml:space="preserve">Whilst we do not operate a target system for individuals, it is a school expectation that research-active staff should apply regularly for external research funding, in the same way that we are required to publish research articles and monographs to be entered in research assessment exercises (the latter is in several senses facilitated by the former). SALC normally expects research active staff to be involved in at least one grant application of 100K or more within a three-year period, or to be working on an existing grant project. </w:t>
      </w:r>
    </w:p>
    <w:p w:rsidR="0098066A" w:rsidRPr="005B07F4" w:rsidRDefault="0098066A" w:rsidP="004D1CF5">
      <w:pPr>
        <w:pStyle w:val="ListParagraph"/>
        <w:spacing w:line="240" w:lineRule="auto"/>
        <w:jc w:val="both"/>
        <w:rPr>
          <w:rFonts w:asciiTheme="minorHAnsi" w:hAnsiTheme="minorHAnsi" w:cs="Times New Roman"/>
          <w:sz w:val="24"/>
          <w:szCs w:val="24"/>
        </w:rPr>
      </w:pPr>
    </w:p>
    <w:p w:rsidR="0098066A" w:rsidRPr="005B07F4" w:rsidRDefault="0098066A" w:rsidP="004D1CF5">
      <w:pPr>
        <w:pStyle w:val="ListParagraph"/>
        <w:numPr>
          <w:ilvl w:val="0"/>
          <w:numId w:val="5"/>
        </w:numPr>
        <w:spacing w:line="240" w:lineRule="auto"/>
        <w:jc w:val="both"/>
        <w:rPr>
          <w:rFonts w:asciiTheme="minorHAnsi" w:hAnsiTheme="minorHAnsi" w:cs="Times New Roman"/>
          <w:sz w:val="24"/>
          <w:szCs w:val="24"/>
          <w:u w:val="single"/>
        </w:rPr>
      </w:pPr>
      <w:r w:rsidRPr="005B07F4">
        <w:rPr>
          <w:rFonts w:asciiTheme="minorHAnsi" w:hAnsiTheme="minorHAnsi" w:cs="Times New Roman"/>
          <w:sz w:val="24"/>
          <w:szCs w:val="24"/>
          <w:u w:val="single"/>
        </w:rPr>
        <w:t>SALC BUY-OUT POLICY: CONTEXT AND FORMULA</w:t>
      </w:r>
    </w:p>
    <w:p w:rsidR="0098066A" w:rsidRPr="005B07F4" w:rsidRDefault="0098066A" w:rsidP="004D1CF5">
      <w:pPr>
        <w:pStyle w:val="ListParagraph"/>
        <w:spacing w:line="240" w:lineRule="auto"/>
        <w:jc w:val="both"/>
        <w:rPr>
          <w:rFonts w:asciiTheme="minorHAnsi" w:hAnsiTheme="minorHAnsi" w:cs="Times New Roman"/>
          <w:sz w:val="24"/>
          <w:szCs w:val="24"/>
          <w:u w:val="single"/>
        </w:rPr>
      </w:pPr>
    </w:p>
    <w:p w:rsidR="0098066A" w:rsidRPr="005B07F4" w:rsidRDefault="0098066A" w:rsidP="004D1CF5">
      <w:pPr>
        <w:pStyle w:val="ListParagraph"/>
        <w:numPr>
          <w:ilvl w:val="1"/>
          <w:numId w:val="5"/>
        </w:numPr>
        <w:spacing w:line="240" w:lineRule="auto"/>
        <w:jc w:val="both"/>
        <w:rPr>
          <w:rFonts w:asciiTheme="minorHAnsi" w:hAnsiTheme="minorHAnsi" w:cs="Times New Roman"/>
          <w:sz w:val="24"/>
          <w:szCs w:val="24"/>
        </w:rPr>
      </w:pPr>
      <w:r w:rsidRPr="005B07F4">
        <w:rPr>
          <w:rFonts w:asciiTheme="minorHAnsi" w:hAnsiTheme="minorHAnsi" w:cs="Times New Roman"/>
          <w:sz w:val="24"/>
          <w:szCs w:val="24"/>
        </w:rPr>
        <w:t>The school fully recognises that working on an externally-funded grant project requires time over and above standard research time allocations, and that the divisions hosting grant projects will want to minimise any negative effects on non-grant holding colleagues, and on the student experience. It has therefore put in place a policy for dealing with the ‘buying out’ of PIs and Co-Is from teaching and other duties to facilitate this.</w:t>
      </w:r>
    </w:p>
    <w:p w:rsidR="0098066A" w:rsidRPr="005B07F4" w:rsidRDefault="0098066A" w:rsidP="004D1CF5">
      <w:pPr>
        <w:pStyle w:val="ListParagraph"/>
        <w:numPr>
          <w:ilvl w:val="1"/>
          <w:numId w:val="5"/>
        </w:numPr>
        <w:spacing w:line="240" w:lineRule="auto"/>
        <w:jc w:val="both"/>
        <w:rPr>
          <w:rFonts w:asciiTheme="minorHAnsi" w:hAnsiTheme="minorHAnsi" w:cs="Times New Roman"/>
          <w:sz w:val="24"/>
          <w:szCs w:val="24"/>
        </w:rPr>
      </w:pPr>
      <w:r w:rsidRPr="005B07F4">
        <w:rPr>
          <w:rFonts w:asciiTheme="minorHAnsi" w:hAnsiTheme="minorHAnsi" w:cs="Times New Roman"/>
          <w:sz w:val="24"/>
          <w:szCs w:val="24"/>
        </w:rPr>
        <w:t xml:space="preserve">The buy-out formula presented in these guidelines was agreed with the Associate Dean for Research and the Faculty Accountant as part of the process of establishing the new school. The guidelines are to be regarded as an interim arrangement in advance of a new Faculty policy on buy-out, due to be announced over the course of the next year. They apply to all awards with a starting date of August 1, 2012, or later. Grants with an earlier starting date will continue to be treated under the respective guidelines of the former </w:t>
      </w:r>
      <w:r w:rsidRPr="005B07F4">
        <w:rPr>
          <w:rFonts w:asciiTheme="minorHAnsi" w:hAnsiTheme="minorHAnsi" w:cs="Times New Roman"/>
          <w:sz w:val="24"/>
          <w:szCs w:val="24"/>
        </w:rPr>
        <w:lastRenderedPageBreak/>
        <w:t>schools of AHC and LLC. The points below relate to grants awarded under the FEC (Full Economic Costing) model, or awards providing funds specifically to contribute to an applicant’s salary (i.e. costs that would be classified as Directly Allocated under the FEC model), including AHRC, ESRC and ERC Fellowships, but for non-FEC awards, see 3.8 below. They should be read in conjunction with the SALC Sabbatical Leave Policy (especially Section 2).</w:t>
      </w:r>
    </w:p>
    <w:p w:rsidR="0098066A" w:rsidRPr="005B07F4" w:rsidRDefault="0098066A" w:rsidP="004D1CF5">
      <w:pPr>
        <w:pStyle w:val="ListParagraph"/>
        <w:numPr>
          <w:ilvl w:val="1"/>
          <w:numId w:val="5"/>
        </w:numPr>
        <w:spacing w:line="240" w:lineRule="auto"/>
        <w:jc w:val="both"/>
        <w:rPr>
          <w:rFonts w:asciiTheme="minorHAnsi" w:hAnsiTheme="minorHAnsi" w:cs="Times New Roman"/>
          <w:sz w:val="24"/>
          <w:szCs w:val="24"/>
        </w:rPr>
      </w:pPr>
      <w:r w:rsidRPr="005B07F4">
        <w:rPr>
          <w:rFonts w:asciiTheme="minorHAnsi" w:hAnsiTheme="minorHAnsi" w:cs="Times New Roman"/>
          <w:sz w:val="24"/>
          <w:szCs w:val="24"/>
        </w:rPr>
        <w:t>The guidelines must be seen in the context of the fact that the money which the School receives from RAE 2008 (its ‘QR’ income) covers approximately 20% of our overall staff time. The TRAC returns that we submit annually have consistently demonstrated that we spend an average of around 40% or our staff time on ‘non-funded’ research (i.e. research that is not supported by an external research grant). This takes into account the semester-long sabbaticals we are eligible to apply for every 3 years, the non-teaching periods of the academic year (including the summer), and the weekly ‘research days’ we take during teaching periods. The School makes up the 20% shortfall primarily by subsidising our research time from its teaching income.</w:t>
      </w:r>
    </w:p>
    <w:p w:rsidR="0098066A" w:rsidRPr="005B07F4" w:rsidRDefault="0098066A" w:rsidP="004D1CF5">
      <w:pPr>
        <w:pStyle w:val="ListParagraph"/>
        <w:numPr>
          <w:ilvl w:val="1"/>
          <w:numId w:val="5"/>
        </w:numPr>
        <w:spacing w:line="240" w:lineRule="auto"/>
        <w:jc w:val="both"/>
        <w:rPr>
          <w:rFonts w:asciiTheme="minorHAnsi" w:hAnsiTheme="minorHAnsi" w:cs="Times New Roman"/>
          <w:sz w:val="24"/>
          <w:szCs w:val="24"/>
        </w:rPr>
      </w:pPr>
      <w:r w:rsidRPr="005B07F4">
        <w:rPr>
          <w:rFonts w:asciiTheme="minorHAnsi" w:hAnsiTheme="minorHAnsi" w:cs="Times New Roman"/>
          <w:sz w:val="24"/>
          <w:szCs w:val="24"/>
        </w:rPr>
        <w:t xml:space="preserve">At a time when there is increasing pressure to deliver high-quality teaching to undergraduates paying 9K a year in tuition fees, and when the School is in deficit, the University is entitled to require schools to use some of the income that they bring in the form of external research grants to ‘ease the burden’ on their teaching budgets and to help make up the shortfall in support for our research. </w:t>
      </w:r>
    </w:p>
    <w:p w:rsidR="0098066A" w:rsidRPr="005B07F4" w:rsidRDefault="0098066A" w:rsidP="004D1CF5">
      <w:pPr>
        <w:pStyle w:val="ListParagraph"/>
        <w:numPr>
          <w:ilvl w:val="1"/>
          <w:numId w:val="5"/>
        </w:numPr>
        <w:spacing w:line="240" w:lineRule="auto"/>
        <w:jc w:val="both"/>
        <w:rPr>
          <w:rFonts w:asciiTheme="minorHAnsi" w:hAnsiTheme="minorHAnsi" w:cs="Times New Roman"/>
          <w:sz w:val="24"/>
          <w:szCs w:val="24"/>
        </w:rPr>
      </w:pPr>
      <w:r w:rsidRPr="005B07F4">
        <w:rPr>
          <w:rFonts w:asciiTheme="minorHAnsi" w:hAnsiTheme="minorHAnsi" w:cs="Times New Roman"/>
          <w:sz w:val="24"/>
          <w:szCs w:val="24"/>
        </w:rPr>
        <w:t>Furthermore, Research Councils fund only 80% of the extra research time that we write into grant applications; schools are expected to cover the outstanding 20% from their own budgets (the Research Council contribution may well drop to 60% in the near future).</w:t>
      </w:r>
    </w:p>
    <w:p w:rsidR="0098066A" w:rsidRPr="005B07F4" w:rsidRDefault="0098066A" w:rsidP="004D1CF5">
      <w:pPr>
        <w:pStyle w:val="ListParagraph"/>
        <w:numPr>
          <w:ilvl w:val="1"/>
          <w:numId w:val="5"/>
        </w:numPr>
        <w:spacing w:line="240" w:lineRule="auto"/>
        <w:jc w:val="both"/>
        <w:rPr>
          <w:rFonts w:asciiTheme="minorHAnsi" w:hAnsiTheme="minorHAnsi" w:cs="Times New Roman"/>
          <w:sz w:val="24"/>
          <w:szCs w:val="24"/>
        </w:rPr>
      </w:pPr>
      <w:r w:rsidRPr="005B07F4">
        <w:rPr>
          <w:rFonts w:asciiTheme="minorHAnsi" w:hAnsiTheme="minorHAnsi" w:cs="Times New Roman"/>
          <w:sz w:val="24"/>
          <w:szCs w:val="24"/>
        </w:rPr>
        <w:t>The SALC Research Support Fund (RSF) is aimed specifically at providing money to help those preparing grant bids, and to offer current PIs the chance to enhance their grant outputs, or to provide a ‘bridge’ between grant awards. SALC also offers a personal research allowance to research active staff, and has introduced a Research Networking scheme. It is important to realise that for the funding of all of these schemes, too, we rely on income earned from successful bids for external grants.</w:t>
      </w:r>
    </w:p>
    <w:p w:rsidR="0098066A" w:rsidRPr="005B07F4" w:rsidRDefault="0098066A" w:rsidP="004D1CF5">
      <w:pPr>
        <w:pStyle w:val="ListParagraph"/>
        <w:numPr>
          <w:ilvl w:val="1"/>
          <w:numId w:val="5"/>
        </w:numPr>
        <w:spacing w:line="240" w:lineRule="auto"/>
        <w:jc w:val="both"/>
        <w:rPr>
          <w:rFonts w:asciiTheme="minorHAnsi" w:hAnsiTheme="minorHAnsi" w:cs="Times New Roman"/>
          <w:sz w:val="24"/>
          <w:szCs w:val="24"/>
        </w:rPr>
      </w:pPr>
      <w:r w:rsidRPr="005B07F4">
        <w:rPr>
          <w:rFonts w:asciiTheme="minorHAnsi" w:hAnsiTheme="minorHAnsi" w:cs="Times New Roman"/>
          <w:sz w:val="24"/>
          <w:szCs w:val="24"/>
        </w:rPr>
        <w:t>In recognition of points 2.3 to 2.6 above, the divisions to which successful applicants for grants awarded on a FEC basis belong will be allocated 25% of the salary costs of the Principal Investigator and Co-Investigator(s) written into the grant to cover his/her time on the project. This will usually amount to considerably more than is strictly permissible under existing Faculty guidelines (which operate on the assumption that  a grant holder will carry out all of his/her project-related work within the 40% standard research time allocation, unless the money earned from the grant significantly exceeds the 20% of time that is covered by RAE income). It is also more than at many other universities, including Oxford. For this reason, Faculty has made it clear that the School will be financially penalised if it exceeds the 25% allocation.</w:t>
      </w:r>
    </w:p>
    <w:p w:rsidR="0098066A" w:rsidRPr="005B07F4" w:rsidRDefault="0098066A" w:rsidP="004D1CF5">
      <w:pPr>
        <w:pStyle w:val="ListParagraph"/>
        <w:spacing w:line="240" w:lineRule="auto"/>
        <w:jc w:val="both"/>
        <w:rPr>
          <w:rFonts w:asciiTheme="minorHAnsi" w:hAnsiTheme="minorHAnsi" w:cs="Times New Roman"/>
          <w:sz w:val="24"/>
          <w:szCs w:val="24"/>
        </w:rPr>
      </w:pPr>
    </w:p>
    <w:p w:rsidR="0098066A" w:rsidRPr="005B07F4" w:rsidRDefault="0098066A" w:rsidP="004D1CF5">
      <w:pPr>
        <w:pStyle w:val="ListParagraph"/>
        <w:numPr>
          <w:ilvl w:val="0"/>
          <w:numId w:val="5"/>
        </w:numPr>
        <w:spacing w:line="240" w:lineRule="auto"/>
        <w:jc w:val="both"/>
        <w:rPr>
          <w:rFonts w:asciiTheme="minorHAnsi" w:hAnsiTheme="minorHAnsi" w:cs="Times New Roman"/>
          <w:sz w:val="24"/>
          <w:szCs w:val="24"/>
          <w:u w:val="single"/>
        </w:rPr>
      </w:pPr>
      <w:r w:rsidRPr="005B07F4">
        <w:rPr>
          <w:rFonts w:asciiTheme="minorHAnsi" w:hAnsiTheme="minorHAnsi" w:cs="Times New Roman"/>
          <w:sz w:val="24"/>
          <w:szCs w:val="24"/>
          <w:u w:val="single"/>
        </w:rPr>
        <w:t>IMPLEMENTATION OF POLICY</w:t>
      </w:r>
    </w:p>
    <w:p w:rsidR="0098066A" w:rsidRPr="005B07F4" w:rsidRDefault="0098066A" w:rsidP="004D1CF5">
      <w:pPr>
        <w:pStyle w:val="ListParagraph"/>
        <w:spacing w:line="240" w:lineRule="auto"/>
        <w:ind w:left="644"/>
        <w:jc w:val="both"/>
        <w:rPr>
          <w:rFonts w:asciiTheme="minorHAnsi" w:hAnsiTheme="minorHAnsi" w:cs="Times New Roman"/>
          <w:sz w:val="24"/>
          <w:szCs w:val="24"/>
          <w:u w:val="single"/>
        </w:rPr>
      </w:pPr>
    </w:p>
    <w:p w:rsidR="0098066A" w:rsidRPr="005B07F4" w:rsidRDefault="0098066A" w:rsidP="004D1CF5">
      <w:pPr>
        <w:pStyle w:val="ListParagraph"/>
        <w:numPr>
          <w:ilvl w:val="1"/>
          <w:numId w:val="5"/>
        </w:numPr>
        <w:spacing w:line="240" w:lineRule="auto"/>
        <w:jc w:val="both"/>
        <w:rPr>
          <w:rFonts w:asciiTheme="minorHAnsi" w:hAnsiTheme="minorHAnsi" w:cs="Times New Roman"/>
          <w:sz w:val="24"/>
          <w:szCs w:val="24"/>
        </w:rPr>
      </w:pPr>
      <w:r w:rsidRPr="005B07F4">
        <w:rPr>
          <w:rFonts w:asciiTheme="minorHAnsi" w:hAnsiTheme="minorHAnsi" w:cs="Times New Roman"/>
          <w:sz w:val="24"/>
          <w:szCs w:val="24"/>
        </w:rPr>
        <w:t xml:space="preserve">It is up to division heads to decide how the money they receive is spent, and to determine the precise teaching and administration loads of PIs in any given year. According to modelling carried out at both the School and the Faculty levels, if the money is used to buy in instructors paid on an hourly basis, the 25% buy–out allocation will often cover the full extent of the staff time written into a grant application (i.e. it will pay for the requisite portion of an average teaching load, along with some administrative duties). Sometimes it will pay for considerably more than that. </w:t>
      </w:r>
    </w:p>
    <w:p w:rsidR="0098066A" w:rsidRPr="005B07F4" w:rsidRDefault="0098066A" w:rsidP="004D1CF5">
      <w:pPr>
        <w:pStyle w:val="ListParagraph"/>
        <w:numPr>
          <w:ilvl w:val="1"/>
          <w:numId w:val="5"/>
        </w:numPr>
        <w:spacing w:line="240" w:lineRule="auto"/>
        <w:jc w:val="both"/>
        <w:rPr>
          <w:rFonts w:asciiTheme="minorHAnsi" w:hAnsiTheme="minorHAnsi" w:cs="Times New Roman"/>
          <w:sz w:val="24"/>
          <w:szCs w:val="24"/>
        </w:rPr>
      </w:pPr>
      <w:r w:rsidRPr="005B07F4">
        <w:rPr>
          <w:rFonts w:asciiTheme="minorHAnsi" w:hAnsiTheme="minorHAnsi" w:cs="Times New Roman"/>
          <w:sz w:val="24"/>
          <w:szCs w:val="24"/>
        </w:rPr>
        <w:t>However, division heads may be concerned about the impact of this approach upon the student experience, or upon the administration loads of other colleagues, and prefer to concentrate some or all of the expenditure over a period shorter than the full extent of the grant in order to buy in a teaching fellow, or to pool monies from several grants so as to be able to appoint a temporary lecturer. In these instances, the PI will be expected to carry out a portion of the grant-related work within his/her standard 40% research time allocation (for example, institutional sabbatical entitlements may be taken into account when calculating how much ‘buy-out’ is needed).</w:t>
      </w:r>
    </w:p>
    <w:p w:rsidR="0098066A" w:rsidRPr="005B07F4" w:rsidRDefault="0098066A" w:rsidP="004D1CF5">
      <w:pPr>
        <w:pStyle w:val="ListParagraph"/>
        <w:numPr>
          <w:ilvl w:val="1"/>
          <w:numId w:val="5"/>
        </w:numPr>
        <w:spacing w:line="240" w:lineRule="auto"/>
        <w:jc w:val="both"/>
        <w:rPr>
          <w:rFonts w:asciiTheme="minorHAnsi" w:hAnsiTheme="minorHAnsi" w:cs="Times New Roman"/>
          <w:sz w:val="24"/>
          <w:szCs w:val="24"/>
        </w:rPr>
      </w:pPr>
      <w:r w:rsidRPr="005B07F4">
        <w:rPr>
          <w:rFonts w:asciiTheme="minorHAnsi" w:hAnsiTheme="minorHAnsi" w:cs="Times New Roman"/>
          <w:sz w:val="24"/>
          <w:szCs w:val="24"/>
        </w:rPr>
        <w:t>It is therefore not possible to predict exactly how much ‘extra’ time a PI will receive for a particular externally-funded project. Quite apart from variations resulting from the mode of buy-out adopted, even when the School has a fully developed WAM model, overall teaching and administration requirements, and associated load distributions, will not be identical from subject area to subject area, division to division, and year to year; precisely what one is being ‘bought out’ from is necessarily somewhat notional. What is guaranteed is that the PI will see a significant gain in research time, and that s/he will have sufficient time overall in which to carry out the work s/he has committed to in the project application.</w:t>
      </w:r>
    </w:p>
    <w:p w:rsidR="0098066A" w:rsidRPr="005B07F4" w:rsidRDefault="0098066A" w:rsidP="004D1CF5">
      <w:pPr>
        <w:pStyle w:val="ListParagraph"/>
        <w:numPr>
          <w:ilvl w:val="1"/>
          <w:numId w:val="5"/>
        </w:numPr>
        <w:spacing w:line="240" w:lineRule="auto"/>
        <w:jc w:val="both"/>
        <w:rPr>
          <w:rFonts w:asciiTheme="minorHAnsi" w:hAnsiTheme="minorHAnsi" w:cs="Times New Roman"/>
          <w:sz w:val="24"/>
          <w:szCs w:val="24"/>
        </w:rPr>
      </w:pPr>
      <w:r w:rsidRPr="005B07F4">
        <w:rPr>
          <w:rFonts w:asciiTheme="minorHAnsi" w:hAnsiTheme="minorHAnsi" w:cs="Times New Roman"/>
          <w:sz w:val="24"/>
          <w:szCs w:val="24"/>
        </w:rPr>
        <w:t>Under AHRC guidelines, PI’s are able to call upon their postdoctoral research assistants to teach up to 6 hours per week, provided that this can be shown, directly or indirectly, to be enhancing the project outcomes. The School would, however, not recommend allocating more than 3 hours per week maximum to a postdoctoral research assistant. Any such assignments must be agreed with the appropriate head of division. Rules on the use of postdoctoral assistants in non-AHRC schemes should be checked with the relevant funding body.</w:t>
      </w:r>
    </w:p>
    <w:p w:rsidR="0098066A" w:rsidRPr="005B07F4" w:rsidRDefault="0098066A" w:rsidP="004D1CF5">
      <w:pPr>
        <w:pStyle w:val="ListParagraph"/>
        <w:numPr>
          <w:ilvl w:val="1"/>
          <w:numId w:val="5"/>
        </w:numPr>
        <w:spacing w:line="240" w:lineRule="auto"/>
        <w:jc w:val="both"/>
        <w:rPr>
          <w:rFonts w:asciiTheme="minorHAnsi" w:hAnsiTheme="minorHAnsi" w:cs="Times New Roman"/>
          <w:sz w:val="24"/>
          <w:szCs w:val="24"/>
        </w:rPr>
      </w:pPr>
      <w:r w:rsidRPr="005B07F4">
        <w:rPr>
          <w:rFonts w:asciiTheme="minorHAnsi" w:hAnsiTheme="minorHAnsi" w:cs="Times New Roman"/>
          <w:sz w:val="24"/>
          <w:szCs w:val="24"/>
        </w:rPr>
        <w:t>Since buy-out allocations are based on salary, the amount of money available for buy-out will vary according to rank. This recognises the fact that the more senior the researcher, the greater the number of PhD students (whose supervision cannot be bought out) is likely to be, and the more onerous the administration duties assigned. However, a division head may choose to take into account the variance when deciding /how to use the buy-out money, and how to maximise the amount of extra time available to all PIs, regardless of rank.</w:t>
      </w:r>
    </w:p>
    <w:p w:rsidR="0098066A" w:rsidRPr="005B07F4" w:rsidRDefault="0098066A" w:rsidP="004D1CF5">
      <w:pPr>
        <w:pStyle w:val="ListParagraph"/>
        <w:numPr>
          <w:ilvl w:val="1"/>
          <w:numId w:val="5"/>
        </w:numPr>
        <w:spacing w:line="240" w:lineRule="auto"/>
        <w:jc w:val="both"/>
        <w:rPr>
          <w:rFonts w:asciiTheme="minorHAnsi" w:hAnsiTheme="minorHAnsi" w:cs="Times New Roman"/>
          <w:sz w:val="24"/>
          <w:szCs w:val="24"/>
        </w:rPr>
      </w:pPr>
      <w:r w:rsidRPr="005B07F4">
        <w:rPr>
          <w:rFonts w:asciiTheme="minorHAnsi" w:hAnsiTheme="minorHAnsi" w:cs="Times New Roman"/>
          <w:sz w:val="24"/>
          <w:szCs w:val="24"/>
        </w:rPr>
        <w:t xml:space="preserve">Co-Is and PIs should be treated identically for buy-out purposes.  Multiple grant-holders are entitled to multiple buy outs, though heads of division will </w:t>
      </w:r>
      <w:r w:rsidRPr="005B07F4">
        <w:rPr>
          <w:rFonts w:asciiTheme="minorHAnsi" w:hAnsiTheme="minorHAnsi" w:cs="Times New Roman"/>
          <w:sz w:val="24"/>
          <w:szCs w:val="24"/>
        </w:rPr>
        <w:lastRenderedPageBreak/>
        <w:t>need to pay heed to the impact on course delivery, and on load distribution in the division, when determining how the buy-out is handled.</w:t>
      </w:r>
    </w:p>
    <w:p w:rsidR="0098066A" w:rsidRPr="005B07F4" w:rsidRDefault="0098066A" w:rsidP="004D1CF5">
      <w:pPr>
        <w:pStyle w:val="ListParagraph"/>
        <w:numPr>
          <w:ilvl w:val="1"/>
          <w:numId w:val="5"/>
        </w:numPr>
        <w:spacing w:line="240" w:lineRule="auto"/>
        <w:jc w:val="both"/>
        <w:rPr>
          <w:rFonts w:asciiTheme="minorHAnsi" w:hAnsiTheme="minorHAnsi" w:cs="Times New Roman"/>
          <w:sz w:val="24"/>
          <w:szCs w:val="24"/>
        </w:rPr>
      </w:pPr>
      <w:r w:rsidRPr="005B07F4">
        <w:rPr>
          <w:rFonts w:asciiTheme="minorHAnsi" w:hAnsiTheme="minorHAnsi" w:cs="Times New Roman"/>
          <w:sz w:val="24"/>
          <w:szCs w:val="24"/>
        </w:rPr>
        <w:t xml:space="preserve">Applying for large grants takes a lot of time. For this reason, the systematic planning of grant applications across Divisions, and the School, is very important. Application intentions over a three-year period will be discussed, updated and recorded in annual meetings between division heads, divisional research coordinators and the School Research Director and School Research Development Manager. </w:t>
      </w:r>
    </w:p>
    <w:p w:rsidR="0098066A" w:rsidRPr="005B07F4" w:rsidRDefault="0098066A" w:rsidP="004D1CF5">
      <w:pPr>
        <w:pStyle w:val="ListParagraph"/>
        <w:numPr>
          <w:ilvl w:val="1"/>
          <w:numId w:val="5"/>
        </w:numPr>
        <w:spacing w:line="240" w:lineRule="auto"/>
        <w:jc w:val="both"/>
        <w:rPr>
          <w:rFonts w:asciiTheme="minorHAnsi" w:hAnsiTheme="minorHAnsi" w:cs="Times New Roman"/>
          <w:sz w:val="24"/>
          <w:szCs w:val="24"/>
        </w:rPr>
      </w:pPr>
      <w:r w:rsidRPr="005B07F4">
        <w:rPr>
          <w:rFonts w:asciiTheme="minorHAnsi" w:hAnsiTheme="minorHAnsi" w:cs="Times New Roman"/>
          <w:sz w:val="24"/>
          <w:szCs w:val="24"/>
        </w:rPr>
        <w:t xml:space="preserve">The 25% formula applies to all FEC grants, including AHRC and ERC grants. Please note that the School’s Sabbaticals Policy stipulates that fellowships can be counted as ‘credit’ contributing towards an individual’s next sabbatical entitlement, but that such credit is normally restricted to one Fellowship per cycle. (The restriction does not apply to standard grant schemes.) In the case of non-FEC funded grants, such as the </w:t>
      </w:r>
      <w:proofErr w:type="spellStart"/>
      <w:r w:rsidRPr="005B07F4">
        <w:rPr>
          <w:rFonts w:asciiTheme="minorHAnsi" w:hAnsiTheme="minorHAnsi" w:cs="Times New Roman"/>
          <w:sz w:val="24"/>
          <w:szCs w:val="24"/>
        </w:rPr>
        <w:t>Leverhulme</w:t>
      </w:r>
      <w:proofErr w:type="spellEnd"/>
      <w:r w:rsidRPr="005B07F4">
        <w:rPr>
          <w:rFonts w:asciiTheme="minorHAnsi" w:hAnsiTheme="minorHAnsi" w:cs="Times New Roman"/>
          <w:sz w:val="24"/>
          <w:szCs w:val="24"/>
        </w:rPr>
        <w:t xml:space="preserve"> Fellowships, in which a specific amount of money is allocated for replacement teaching, but which provides no overheads, the 25% formula does not apply. There are numerous other non-FEC leave schemes, some of them funded by overseas institutions.  These will be treated on a case-by-case basis, but as a rule, they must provide sufficient funds to cover replacement costs for both teaching and administration duties (see Sabbatical Leave Policy, Section 2). </w:t>
      </w:r>
    </w:p>
    <w:p w:rsidR="00312B0E" w:rsidRPr="00AB2203" w:rsidRDefault="0098066A" w:rsidP="004D1CF5">
      <w:pPr>
        <w:pStyle w:val="ListParagraph"/>
        <w:numPr>
          <w:ilvl w:val="1"/>
          <w:numId w:val="5"/>
        </w:numPr>
        <w:spacing w:line="240" w:lineRule="auto"/>
        <w:jc w:val="both"/>
        <w:rPr>
          <w:rFonts w:asciiTheme="minorHAnsi" w:hAnsiTheme="minorHAnsi" w:cs="Times New Roman"/>
          <w:sz w:val="24"/>
          <w:szCs w:val="24"/>
        </w:rPr>
      </w:pPr>
      <w:r w:rsidRPr="005B07F4">
        <w:rPr>
          <w:rFonts w:asciiTheme="minorHAnsi" w:hAnsiTheme="minorHAnsi" w:cs="Times New Roman"/>
          <w:sz w:val="24"/>
          <w:szCs w:val="24"/>
        </w:rPr>
        <w:t>It is essential that anyone intending to submit a grant application of whatever kind must discuss this with their head of division at the earliest opportunity, as well as informing the School Research Office. It will not be possible for heads of division to support every application to every scheme in every year. This applies particularly to schemes which require extended periods of absence from the University, or full buy-out from teaching and administration. Staff will not be permitted to submit grant applications until the relevant approval form has been signed by the Head of Division.</w:t>
      </w:r>
    </w:p>
    <w:p w:rsidR="00262E82" w:rsidRDefault="00262E82" w:rsidP="004D1CF5">
      <w:pPr>
        <w:pStyle w:val="Default"/>
        <w:ind w:left="-240"/>
        <w:jc w:val="both"/>
        <w:rPr>
          <w:rFonts w:asciiTheme="minorHAnsi" w:hAnsiTheme="minorHAnsi"/>
          <w:sz w:val="32"/>
          <w:szCs w:val="32"/>
        </w:rPr>
      </w:pPr>
    </w:p>
    <w:p w:rsidR="00731CF1" w:rsidRDefault="00731CF1" w:rsidP="004D1CF5">
      <w:pPr>
        <w:pStyle w:val="Default"/>
        <w:ind w:left="-240"/>
        <w:jc w:val="both"/>
        <w:rPr>
          <w:rFonts w:asciiTheme="minorHAnsi" w:hAnsiTheme="minorHAnsi"/>
          <w:sz w:val="32"/>
          <w:szCs w:val="32"/>
        </w:rPr>
      </w:pPr>
    </w:p>
    <w:p w:rsidR="00731CF1" w:rsidRDefault="00731CF1" w:rsidP="004D1CF5">
      <w:pPr>
        <w:pStyle w:val="Default"/>
        <w:ind w:left="-240"/>
        <w:jc w:val="both"/>
        <w:rPr>
          <w:rFonts w:asciiTheme="minorHAnsi" w:hAnsiTheme="minorHAnsi"/>
          <w:sz w:val="32"/>
          <w:szCs w:val="32"/>
        </w:rPr>
      </w:pPr>
    </w:p>
    <w:p w:rsidR="00731CF1" w:rsidRDefault="00731CF1" w:rsidP="004D1CF5">
      <w:pPr>
        <w:pStyle w:val="Default"/>
        <w:ind w:left="-240"/>
        <w:jc w:val="both"/>
        <w:rPr>
          <w:rFonts w:asciiTheme="minorHAnsi" w:hAnsiTheme="minorHAnsi"/>
          <w:sz w:val="32"/>
          <w:szCs w:val="32"/>
        </w:rPr>
      </w:pPr>
    </w:p>
    <w:p w:rsidR="00731CF1" w:rsidRDefault="00731CF1" w:rsidP="004D1CF5">
      <w:pPr>
        <w:pStyle w:val="Default"/>
        <w:ind w:left="-240"/>
        <w:jc w:val="both"/>
        <w:rPr>
          <w:rFonts w:asciiTheme="minorHAnsi" w:hAnsiTheme="minorHAnsi"/>
          <w:sz w:val="32"/>
          <w:szCs w:val="32"/>
        </w:rPr>
      </w:pPr>
    </w:p>
    <w:p w:rsidR="00731CF1" w:rsidRDefault="00731CF1" w:rsidP="004D1CF5">
      <w:pPr>
        <w:pStyle w:val="Default"/>
        <w:ind w:left="-240"/>
        <w:jc w:val="both"/>
        <w:rPr>
          <w:rFonts w:asciiTheme="minorHAnsi" w:hAnsiTheme="minorHAnsi"/>
          <w:sz w:val="32"/>
          <w:szCs w:val="32"/>
        </w:rPr>
      </w:pPr>
    </w:p>
    <w:p w:rsidR="00731CF1" w:rsidRDefault="00731CF1" w:rsidP="004D1CF5">
      <w:pPr>
        <w:pStyle w:val="Default"/>
        <w:ind w:left="-240"/>
        <w:jc w:val="both"/>
        <w:rPr>
          <w:rFonts w:asciiTheme="minorHAnsi" w:hAnsiTheme="minorHAnsi"/>
          <w:sz w:val="32"/>
          <w:szCs w:val="32"/>
        </w:rPr>
      </w:pPr>
    </w:p>
    <w:p w:rsidR="00731CF1" w:rsidRDefault="00731CF1" w:rsidP="004D1CF5">
      <w:pPr>
        <w:pStyle w:val="Default"/>
        <w:ind w:left="-240"/>
        <w:jc w:val="both"/>
        <w:rPr>
          <w:rFonts w:asciiTheme="minorHAnsi" w:hAnsiTheme="minorHAnsi"/>
          <w:sz w:val="32"/>
          <w:szCs w:val="32"/>
        </w:rPr>
      </w:pPr>
    </w:p>
    <w:p w:rsidR="00731CF1" w:rsidRDefault="00731CF1" w:rsidP="004D1CF5">
      <w:pPr>
        <w:pStyle w:val="Default"/>
        <w:ind w:left="-240"/>
        <w:jc w:val="both"/>
        <w:rPr>
          <w:rFonts w:asciiTheme="minorHAnsi" w:hAnsiTheme="minorHAnsi"/>
          <w:sz w:val="32"/>
          <w:szCs w:val="32"/>
        </w:rPr>
      </w:pPr>
    </w:p>
    <w:p w:rsidR="00731CF1" w:rsidRDefault="00731CF1" w:rsidP="004D1CF5">
      <w:pPr>
        <w:pStyle w:val="Default"/>
        <w:ind w:left="-240"/>
        <w:jc w:val="both"/>
        <w:rPr>
          <w:rFonts w:asciiTheme="minorHAnsi" w:hAnsiTheme="minorHAnsi"/>
          <w:sz w:val="32"/>
          <w:szCs w:val="32"/>
        </w:rPr>
      </w:pPr>
    </w:p>
    <w:p w:rsidR="00731CF1" w:rsidRDefault="00731CF1" w:rsidP="004D1CF5">
      <w:pPr>
        <w:pStyle w:val="Default"/>
        <w:ind w:left="-240"/>
        <w:jc w:val="both"/>
        <w:rPr>
          <w:rFonts w:asciiTheme="minorHAnsi" w:hAnsiTheme="minorHAnsi"/>
          <w:sz w:val="32"/>
          <w:szCs w:val="32"/>
        </w:rPr>
      </w:pPr>
    </w:p>
    <w:p w:rsidR="00731CF1" w:rsidRDefault="00731CF1" w:rsidP="004D1CF5">
      <w:pPr>
        <w:pStyle w:val="Default"/>
        <w:ind w:left="-240"/>
        <w:jc w:val="both"/>
        <w:rPr>
          <w:rFonts w:asciiTheme="minorHAnsi" w:hAnsiTheme="minorHAnsi"/>
          <w:sz w:val="32"/>
          <w:szCs w:val="32"/>
        </w:rPr>
      </w:pPr>
    </w:p>
    <w:p w:rsidR="00326BEF" w:rsidRDefault="00326BEF" w:rsidP="004D1CF5">
      <w:pPr>
        <w:pStyle w:val="Default"/>
        <w:ind w:left="-240"/>
        <w:jc w:val="both"/>
        <w:rPr>
          <w:rFonts w:asciiTheme="minorHAnsi" w:hAnsiTheme="minorHAnsi"/>
          <w:sz w:val="32"/>
          <w:szCs w:val="32"/>
        </w:rPr>
      </w:pPr>
    </w:p>
    <w:p w:rsidR="00115558" w:rsidRDefault="00115558" w:rsidP="004D1CF5">
      <w:pPr>
        <w:pStyle w:val="Default"/>
        <w:numPr>
          <w:ilvl w:val="0"/>
          <w:numId w:val="30"/>
        </w:numPr>
        <w:jc w:val="both"/>
        <w:rPr>
          <w:rFonts w:asciiTheme="minorHAnsi" w:hAnsiTheme="minorHAnsi"/>
          <w:sz w:val="32"/>
          <w:szCs w:val="32"/>
        </w:rPr>
      </w:pPr>
      <w:r w:rsidRPr="00115558">
        <w:rPr>
          <w:rFonts w:asciiTheme="minorHAnsi" w:hAnsiTheme="minorHAnsi"/>
          <w:sz w:val="32"/>
          <w:szCs w:val="32"/>
        </w:rPr>
        <w:lastRenderedPageBreak/>
        <w:t>SCHOOL POLICY ON INSTITUTIONAL RESEARCH LEAVES (SABBATICALS)</w:t>
      </w:r>
    </w:p>
    <w:p w:rsidR="00326BEF" w:rsidRPr="00115558" w:rsidRDefault="00326BEF" w:rsidP="004D1CF5">
      <w:pPr>
        <w:pStyle w:val="Default"/>
        <w:ind w:left="720"/>
        <w:jc w:val="both"/>
        <w:rPr>
          <w:rFonts w:asciiTheme="minorHAnsi" w:hAnsiTheme="minorHAnsi"/>
          <w:sz w:val="32"/>
          <w:szCs w:val="32"/>
        </w:rPr>
      </w:pPr>
    </w:p>
    <w:p w:rsidR="00326BEF" w:rsidRPr="00326BEF" w:rsidRDefault="00326BEF" w:rsidP="004D1CF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color w:val="auto"/>
        </w:rPr>
      </w:pPr>
      <w:r w:rsidRPr="00326BEF">
        <w:rPr>
          <w:rFonts w:asciiTheme="minorHAnsi" w:hAnsiTheme="minorHAnsi"/>
          <w:color w:val="auto"/>
        </w:rPr>
        <w:t xml:space="preserve">Research leave serves the major functions of providing time for successful research in a research-led university, and of providing a window through which external research funding may be attracted. It both develops the career of an individual and satisfies the University’s policy objectives, including that of research excellence. On both these counts it is imperative that it is granted to staff who can use it effectively at a level consonant with the goals of the University and the research strategy of the School. The fulfilment of these criteria is a necessary trigger for research leave, but it is not a sufficient one. The School Research Committee needs to be persuaded that such a leave, if granted, would not have a negative impact on the ability of other colleagues in the Division not on leave to fulfil their own research goals. </w:t>
      </w:r>
    </w:p>
    <w:p w:rsidR="00326BEF" w:rsidRPr="00326BEF" w:rsidRDefault="00326BEF" w:rsidP="004D1CF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color w:val="auto"/>
        </w:rPr>
      </w:pPr>
      <w:r w:rsidRPr="00326BEF">
        <w:rPr>
          <w:rFonts w:asciiTheme="minorHAnsi" w:hAnsiTheme="minorHAnsi"/>
          <w:color w:val="auto"/>
        </w:rPr>
        <w:t xml:space="preserve"> </w:t>
      </w:r>
    </w:p>
    <w:p w:rsidR="00326BEF" w:rsidRPr="00326BEF" w:rsidRDefault="00326BEF" w:rsidP="004D1CF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color w:val="auto"/>
        </w:rPr>
      </w:pPr>
    </w:p>
    <w:p w:rsidR="00326BEF" w:rsidRPr="00326BEF" w:rsidRDefault="00326BEF" w:rsidP="004D1CF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color w:val="auto"/>
        </w:rPr>
      </w:pPr>
      <w:r w:rsidRPr="00326BEF">
        <w:rPr>
          <w:rFonts w:asciiTheme="minorHAnsi" w:hAnsiTheme="minorHAnsi"/>
          <w:b/>
          <w:color w:val="auto"/>
        </w:rPr>
        <w:t>In support of the premises above, the following policy is proposed</w:t>
      </w:r>
      <w:r w:rsidRPr="00326BEF">
        <w:rPr>
          <w:rFonts w:asciiTheme="minorHAnsi" w:hAnsiTheme="minorHAnsi"/>
          <w:color w:val="auto"/>
        </w:rPr>
        <w:t>:</w:t>
      </w:r>
    </w:p>
    <w:p w:rsidR="00326BEF" w:rsidRPr="00326BEF" w:rsidRDefault="00326BEF" w:rsidP="004D1CF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color w:val="auto"/>
        </w:rPr>
      </w:pPr>
    </w:p>
    <w:p w:rsidR="00326BEF" w:rsidRPr="00326BEF" w:rsidRDefault="00326BEF" w:rsidP="004D1CF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b/>
          <w:bCs/>
          <w:color w:val="auto"/>
        </w:rPr>
      </w:pPr>
      <w:r w:rsidRPr="00326BEF">
        <w:rPr>
          <w:rFonts w:asciiTheme="minorHAnsi" w:hAnsiTheme="minorHAnsi"/>
          <w:b/>
          <w:bCs/>
          <w:color w:val="auto"/>
        </w:rPr>
        <w:t>1. UNIVERSITY RESEARCH LEAVE</w:t>
      </w:r>
    </w:p>
    <w:p w:rsidR="00326BEF" w:rsidRPr="00326BEF" w:rsidRDefault="00326BEF" w:rsidP="004D1CF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color w:val="auto"/>
        </w:rPr>
      </w:pPr>
    </w:p>
    <w:p w:rsidR="00326BEF" w:rsidRPr="00326BEF" w:rsidRDefault="00326BEF" w:rsidP="004D1CF5">
      <w:pPr>
        <w:pStyle w:val="Default"/>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jc w:val="both"/>
        <w:rPr>
          <w:rFonts w:asciiTheme="minorHAnsi" w:hAnsiTheme="minorHAnsi"/>
          <w:color w:val="auto"/>
        </w:rPr>
      </w:pPr>
      <w:r w:rsidRPr="00326BEF">
        <w:rPr>
          <w:rFonts w:asciiTheme="minorHAnsi" w:hAnsiTheme="minorHAnsi"/>
          <w:color w:val="auto"/>
        </w:rPr>
        <w:t>Each permanent member of the academic staff of the School is entitled to apply for 1 period of  University Research Leave, normally after 6 periods of teaching (including those completed on temporary or probationary contracts at the University of Manchester, and also including periods of maternity leave (cf. 4.1)). A ‘period’ may be either a semester or a year, but a pattern based on semesters is to be regarded as the norm. Part-time staff will have normal entitlement.</w:t>
      </w:r>
      <w:r w:rsidRPr="00326BEF">
        <w:rPr>
          <w:rStyle w:val="FootnoteReference"/>
          <w:rFonts w:asciiTheme="minorHAnsi" w:hAnsiTheme="minorHAnsi"/>
          <w:color w:val="auto"/>
        </w:rPr>
        <w:footnoteReference w:id="6"/>
      </w:r>
      <w:r w:rsidRPr="00326BEF">
        <w:rPr>
          <w:rFonts w:asciiTheme="minorHAnsi" w:hAnsiTheme="minorHAnsi"/>
          <w:color w:val="auto"/>
        </w:rPr>
        <w:t xml:space="preserve"> A rota will be kept by heads of division, in conjunction with the Research Office. </w:t>
      </w:r>
    </w:p>
    <w:p w:rsidR="00326BEF" w:rsidRPr="00326BEF" w:rsidRDefault="00326BEF" w:rsidP="004D1CF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color w:val="auto"/>
        </w:rPr>
      </w:pPr>
    </w:p>
    <w:p w:rsidR="00326BEF" w:rsidRPr="00326BEF" w:rsidRDefault="00326BEF" w:rsidP="004D1CF5">
      <w:pPr>
        <w:pStyle w:val="Default"/>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jc w:val="both"/>
        <w:rPr>
          <w:rFonts w:asciiTheme="minorHAnsi" w:hAnsiTheme="minorHAnsi"/>
          <w:color w:val="auto"/>
        </w:rPr>
      </w:pPr>
      <w:r w:rsidRPr="00326BEF">
        <w:rPr>
          <w:rFonts w:asciiTheme="minorHAnsi" w:hAnsiTheme="minorHAnsi"/>
          <w:color w:val="auto"/>
        </w:rPr>
        <w:t>This entitlement to apply may be varied as to timing by up to 2 semesters (prior to or following the sixth) in the management interest. Such variation should be regarded as unusual. Variation by one semester at the request of the candidate may be approved in exceptional circumstances, for example where it is necessary to take advantage of permissions to do fieldwork or for similar reasons; in such cases, it is expected that an early leave will be balanced by a commensurately later leave thereafter.</w:t>
      </w:r>
    </w:p>
    <w:p w:rsidR="00326BEF" w:rsidRPr="00326BEF" w:rsidRDefault="00326BEF" w:rsidP="004D1CF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color w:val="auto"/>
        </w:rPr>
      </w:pPr>
    </w:p>
    <w:p w:rsidR="00326BEF" w:rsidRPr="00326BEF" w:rsidRDefault="00326BEF" w:rsidP="004D1CF5">
      <w:pPr>
        <w:pStyle w:val="ListParagraph"/>
        <w:numPr>
          <w:ilvl w:val="0"/>
          <w:numId w:val="20"/>
        </w:numPr>
        <w:autoSpaceDE w:val="0"/>
        <w:autoSpaceDN w:val="0"/>
        <w:adjustRightInd w:val="0"/>
        <w:spacing w:after="0" w:line="240" w:lineRule="auto"/>
        <w:contextualSpacing w:val="0"/>
        <w:jc w:val="both"/>
        <w:rPr>
          <w:rFonts w:asciiTheme="minorHAnsi" w:hAnsiTheme="minorHAnsi"/>
          <w:sz w:val="24"/>
          <w:szCs w:val="24"/>
        </w:rPr>
      </w:pPr>
      <w:r w:rsidRPr="00326BEF">
        <w:rPr>
          <w:rFonts w:asciiTheme="minorHAnsi" w:hAnsiTheme="minorHAnsi"/>
          <w:sz w:val="24"/>
          <w:szCs w:val="24"/>
        </w:rPr>
        <w:t>Failure to submit a satisfactory report (i.e. a report deemed not to have met the proposed objectives) at the end of the period of research leave and to complete appropriate research publications (or to deliver other equivalent outputs) shall normally be a bar to the granting of the following period of University Research Leave. See paragraph 7, below, and Research Leave Report Form. Entitlements to leaves beyond that will be subject to careful scrutiny of the candidate’s track record up to the point of application (see point 5.4 below).</w:t>
      </w:r>
    </w:p>
    <w:p w:rsidR="00326BEF" w:rsidRPr="00326BEF" w:rsidRDefault="00326BEF" w:rsidP="004D1CF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color w:val="auto"/>
        </w:rPr>
      </w:pPr>
    </w:p>
    <w:p w:rsidR="00326BEF" w:rsidRPr="00326BEF" w:rsidRDefault="00326BEF" w:rsidP="004D1CF5">
      <w:pPr>
        <w:pStyle w:val="Default"/>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jc w:val="both"/>
        <w:rPr>
          <w:rFonts w:asciiTheme="minorHAnsi" w:hAnsiTheme="minorHAnsi"/>
          <w:color w:val="auto"/>
        </w:rPr>
      </w:pPr>
      <w:r w:rsidRPr="00326BEF">
        <w:rPr>
          <w:rFonts w:asciiTheme="minorHAnsi" w:hAnsiTheme="minorHAnsi"/>
          <w:color w:val="auto"/>
        </w:rPr>
        <w:t>Those on teaching-only and research-only contracts are not eligible for consideration for leave.</w:t>
      </w:r>
    </w:p>
    <w:p w:rsidR="00326BEF" w:rsidRPr="00326BEF" w:rsidRDefault="00326BEF" w:rsidP="004D1CF5">
      <w:pPr>
        <w:jc w:val="both"/>
        <w:rPr>
          <w:rFonts w:asciiTheme="minorHAnsi" w:hAnsiTheme="minorHAnsi" w:cs="Arial"/>
        </w:rPr>
      </w:pPr>
    </w:p>
    <w:p w:rsidR="00326BEF" w:rsidRPr="00326BEF" w:rsidRDefault="00326BEF" w:rsidP="004D1CF5">
      <w:pPr>
        <w:pStyle w:val="ListParagraph"/>
        <w:numPr>
          <w:ilvl w:val="0"/>
          <w:numId w:val="20"/>
        </w:numPr>
        <w:spacing w:after="0" w:line="240" w:lineRule="auto"/>
        <w:contextualSpacing w:val="0"/>
        <w:jc w:val="both"/>
        <w:rPr>
          <w:rFonts w:asciiTheme="minorHAnsi" w:hAnsiTheme="minorHAnsi"/>
          <w:sz w:val="24"/>
          <w:szCs w:val="24"/>
        </w:rPr>
      </w:pPr>
      <w:r w:rsidRPr="00326BEF">
        <w:rPr>
          <w:rFonts w:asciiTheme="minorHAnsi" w:hAnsiTheme="minorHAnsi"/>
          <w:sz w:val="24"/>
          <w:szCs w:val="24"/>
        </w:rPr>
        <w:t xml:space="preserve">Those granted University Research Leave/Externally Funded Leave will be expected to continue to supervise their research students or make alternative arrangements acceptable to the School’s Postgraduate Committee. </w:t>
      </w:r>
    </w:p>
    <w:p w:rsidR="00326BEF" w:rsidRPr="00326BEF" w:rsidRDefault="00326BEF" w:rsidP="004D1CF5">
      <w:pPr>
        <w:jc w:val="both"/>
        <w:rPr>
          <w:rFonts w:asciiTheme="minorHAnsi" w:hAnsiTheme="minorHAnsi" w:cs="Arial"/>
        </w:rPr>
      </w:pPr>
    </w:p>
    <w:p w:rsidR="00326BEF" w:rsidRPr="00326BEF" w:rsidRDefault="00326BEF" w:rsidP="004D1CF5">
      <w:pPr>
        <w:pStyle w:val="Default"/>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jc w:val="both"/>
        <w:rPr>
          <w:rFonts w:asciiTheme="minorHAnsi" w:hAnsiTheme="minorHAnsi"/>
          <w:color w:val="auto"/>
        </w:rPr>
      </w:pPr>
      <w:r w:rsidRPr="00326BEF">
        <w:rPr>
          <w:rFonts w:asciiTheme="minorHAnsi" w:hAnsiTheme="minorHAnsi"/>
          <w:color w:val="auto"/>
        </w:rPr>
        <w:t>Those on leave should make it clear to the School where they will be during the leave period.</w:t>
      </w:r>
    </w:p>
    <w:p w:rsidR="00326BEF" w:rsidRPr="00326BEF" w:rsidRDefault="00326BEF" w:rsidP="004D1CF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color w:val="auto"/>
        </w:rPr>
      </w:pPr>
    </w:p>
    <w:p w:rsidR="00326BEF" w:rsidRPr="00326BEF" w:rsidRDefault="00326BEF" w:rsidP="004D1CF5">
      <w:pPr>
        <w:pStyle w:val="ListParagraph"/>
        <w:numPr>
          <w:ilvl w:val="0"/>
          <w:numId w:val="20"/>
        </w:numPr>
        <w:autoSpaceDE w:val="0"/>
        <w:autoSpaceDN w:val="0"/>
        <w:adjustRightInd w:val="0"/>
        <w:spacing w:after="0" w:line="240" w:lineRule="auto"/>
        <w:contextualSpacing w:val="0"/>
        <w:jc w:val="both"/>
        <w:rPr>
          <w:rFonts w:asciiTheme="minorHAnsi" w:hAnsiTheme="minorHAnsi"/>
          <w:sz w:val="24"/>
          <w:szCs w:val="24"/>
        </w:rPr>
      </w:pPr>
      <w:r w:rsidRPr="00326BEF">
        <w:rPr>
          <w:rFonts w:asciiTheme="minorHAnsi" w:hAnsiTheme="minorHAnsi"/>
          <w:sz w:val="24"/>
          <w:szCs w:val="24"/>
        </w:rPr>
        <w:t>If the need arises for any variation to the content of a leave, made after approval has been given, permission must be sought from the Director of Research, via the divisional research coordinator. In general, applicants are advised to be realistic about what they can achieve during the course of a sabbatical, and to discuss this with their divisional or departmental research coordinator.</w:t>
      </w:r>
    </w:p>
    <w:p w:rsidR="00326BEF" w:rsidRPr="00326BEF" w:rsidRDefault="00326BEF" w:rsidP="004D1CF5">
      <w:pPr>
        <w:pStyle w:val="ListParagraph"/>
        <w:autoSpaceDE w:val="0"/>
        <w:autoSpaceDN w:val="0"/>
        <w:adjustRightInd w:val="0"/>
        <w:spacing w:after="0" w:line="240" w:lineRule="auto"/>
        <w:jc w:val="both"/>
        <w:rPr>
          <w:rFonts w:asciiTheme="minorHAnsi" w:hAnsiTheme="minorHAnsi"/>
          <w:sz w:val="24"/>
          <w:szCs w:val="24"/>
        </w:rPr>
      </w:pPr>
    </w:p>
    <w:p w:rsidR="00326BEF" w:rsidRPr="00D57EBB" w:rsidRDefault="00326BEF" w:rsidP="004D1CF5">
      <w:pPr>
        <w:pStyle w:val="ListParagraph"/>
        <w:numPr>
          <w:ilvl w:val="0"/>
          <w:numId w:val="20"/>
        </w:numPr>
        <w:autoSpaceDE w:val="0"/>
        <w:autoSpaceDN w:val="0"/>
        <w:adjustRightInd w:val="0"/>
        <w:spacing w:after="0" w:line="240" w:lineRule="auto"/>
        <w:contextualSpacing w:val="0"/>
        <w:jc w:val="both"/>
        <w:rPr>
          <w:rFonts w:asciiTheme="minorHAnsi" w:hAnsiTheme="minorHAnsi"/>
          <w:sz w:val="24"/>
          <w:szCs w:val="24"/>
        </w:rPr>
      </w:pPr>
      <w:r w:rsidRPr="00326BEF">
        <w:rPr>
          <w:rFonts w:asciiTheme="minorHAnsi" w:hAnsiTheme="minorHAnsi"/>
          <w:sz w:val="24"/>
          <w:szCs w:val="24"/>
        </w:rPr>
        <w:t>In keeping with the SALC policy on grant buy-out, a candidate may, after consultation, use some or all of his/her period of institutional leave to work on outputs relating to an externally funded research grant. This must, however, be agreed in advance with the relevant Head of Division and specified within the sabbatical application. If the grant is awarded after a leave application has been approved, a formal request to use the sabbatical in this way must be made to the Head of Division and Director of Research.</w:t>
      </w:r>
    </w:p>
    <w:p w:rsidR="00326BEF" w:rsidRPr="00326BEF" w:rsidRDefault="00326BEF" w:rsidP="004D1CF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color w:val="auto"/>
        </w:rPr>
      </w:pPr>
    </w:p>
    <w:p w:rsidR="00326BEF" w:rsidRPr="00326BEF" w:rsidRDefault="00326BEF" w:rsidP="004D1CF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b/>
          <w:bCs/>
          <w:color w:val="auto"/>
        </w:rPr>
      </w:pPr>
      <w:r w:rsidRPr="00326BEF">
        <w:rPr>
          <w:rFonts w:asciiTheme="minorHAnsi" w:hAnsiTheme="minorHAnsi"/>
          <w:b/>
          <w:bCs/>
          <w:color w:val="auto"/>
        </w:rPr>
        <w:t>2. EXTERNALLY FUNDED RESEARCH LEAVE</w:t>
      </w:r>
    </w:p>
    <w:p w:rsidR="00326BEF" w:rsidRPr="00326BEF" w:rsidRDefault="00326BEF" w:rsidP="004D1CF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color w:val="auto"/>
        </w:rPr>
      </w:pPr>
    </w:p>
    <w:p w:rsidR="00326BEF" w:rsidRPr="00326BEF" w:rsidRDefault="00326BEF" w:rsidP="004D1CF5">
      <w:pPr>
        <w:pStyle w:val="Default"/>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jc w:val="both"/>
        <w:rPr>
          <w:rFonts w:asciiTheme="minorHAnsi" w:hAnsiTheme="minorHAnsi"/>
          <w:color w:val="auto"/>
        </w:rPr>
      </w:pPr>
      <w:r w:rsidRPr="00326BEF">
        <w:rPr>
          <w:rFonts w:asciiTheme="minorHAnsi" w:hAnsiTheme="minorHAnsi"/>
          <w:color w:val="auto"/>
        </w:rPr>
        <w:t>University Research Leave may be prolonged by external funding in a manner to be agreed by the candidate and the Research Committee on the terms offered by the funder.</w:t>
      </w:r>
    </w:p>
    <w:p w:rsidR="00326BEF" w:rsidRPr="00326BEF" w:rsidRDefault="00326BEF" w:rsidP="004D1CF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color w:val="auto"/>
        </w:rPr>
      </w:pPr>
    </w:p>
    <w:p w:rsidR="00326BEF" w:rsidRPr="00326BEF" w:rsidRDefault="00326BEF" w:rsidP="004D1CF5">
      <w:pPr>
        <w:pStyle w:val="Default"/>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jc w:val="both"/>
        <w:rPr>
          <w:rFonts w:asciiTheme="minorHAnsi" w:hAnsiTheme="minorHAnsi"/>
          <w:color w:val="auto"/>
        </w:rPr>
      </w:pPr>
      <w:r w:rsidRPr="00326BEF">
        <w:rPr>
          <w:rFonts w:asciiTheme="minorHAnsi" w:hAnsiTheme="minorHAnsi"/>
          <w:color w:val="auto"/>
        </w:rPr>
        <w:t>Such external funding may also be applied for (with the support of the head of division) at times other than those indicated by leave entitlement, where the funder does not require a matching period of institutional leave. In such cases, heads of division must be satisfied that the external funding achieved is adequate to the costs of replacing the member of staff for the period in question. Such external funding must normally be sufficient to cover the entirety of the member of staff’s duties, not just teaching hours – i.e. it must enable the appointment of a full-time temporary teaching fellow.</w:t>
      </w:r>
      <w:r w:rsidRPr="00326BEF">
        <w:rPr>
          <w:rStyle w:val="FootnoteReference"/>
          <w:rFonts w:asciiTheme="minorHAnsi" w:hAnsiTheme="minorHAnsi"/>
          <w:color w:val="auto"/>
        </w:rPr>
        <w:footnoteReference w:id="7"/>
      </w:r>
      <w:r w:rsidRPr="00326BEF">
        <w:rPr>
          <w:rFonts w:asciiTheme="minorHAnsi" w:hAnsiTheme="minorHAnsi"/>
          <w:color w:val="auto"/>
        </w:rPr>
        <w:t xml:space="preserve"> When approving applications for such external funding outside the normal rota, due </w:t>
      </w:r>
      <w:r w:rsidRPr="00326BEF">
        <w:rPr>
          <w:rFonts w:asciiTheme="minorHAnsi" w:hAnsiTheme="minorHAnsi"/>
          <w:color w:val="auto"/>
        </w:rPr>
        <w:lastRenderedPageBreak/>
        <w:t>regard must be paid to the effect on other members of staff, the teaching programme, and the balance of responsibilities.</w:t>
      </w:r>
    </w:p>
    <w:p w:rsidR="00326BEF" w:rsidRPr="00326BEF" w:rsidRDefault="00326BEF" w:rsidP="004D1CF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color w:val="auto"/>
        </w:rPr>
      </w:pPr>
    </w:p>
    <w:p w:rsidR="00326BEF" w:rsidRPr="00326BEF" w:rsidRDefault="00326BEF" w:rsidP="004D1CF5">
      <w:pPr>
        <w:pStyle w:val="Default"/>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jc w:val="both"/>
        <w:rPr>
          <w:rFonts w:asciiTheme="minorHAnsi" w:hAnsiTheme="minorHAnsi"/>
          <w:color w:val="auto"/>
        </w:rPr>
      </w:pPr>
      <w:r w:rsidRPr="00326BEF">
        <w:rPr>
          <w:rFonts w:asciiTheme="minorHAnsi" w:hAnsiTheme="minorHAnsi"/>
          <w:color w:val="auto"/>
        </w:rPr>
        <w:t>No application for external funding will be acceptable unless it is notified to the Chair of the Research Committee, and has the support of the head of division. For cases of dispute, see below, paragraph 8.</w:t>
      </w:r>
    </w:p>
    <w:p w:rsidR="00326BEF" w:rsidRPr="00326BEF" w:rsidRDefault="00326BEF" w:rsidP="004D1CF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color w:val="auto"/>
        </w:rPr>
      </w:pPr>
    </w:p>
    <w:p w:rsidR="00326BEF" w:rsidRPr="00326BEF" w:rsidRDefault="00326BEF" w:rsidP="004D1CF5">
      <w:pPr>
        <w:pStyle w:val="Default"/>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jc w:val="both"/>
        <w:rPr>
          <w:rFonts w:asciiTheme="minorHAnsi" w:hAnsiTheme="minorHAnsi"/>
          <w:color w:val="auto"/>
        </w:rPr>
      </w:pPr>
      <w:r w:rsidRPr="00326BEF">
        <w:rPr>
          <w:rFonts w:asciiTheme="minorHAnsi" w:hAnsiTheme="minorHAnsi"/>
          <w:color w:val="auto"/>
        </w:rPr>
        <w:t xml:space="preserve">As stated in the University Leave Policy, periods of externally-funded leave </w:t>
      </w:r>
      <w:r w:rsidRPr="00326BEF">
        <w:rPr>
          <w:rFonts w:asciiTheme="minorHAnsi" w:hAnsiTheme="minorHAnsi"/>
          <w:i/>
          <w:iCs/>
          <w:color w:val="auto"/>
        </w:rPr>
        <w:t>will</w:t>
      </w:r>
      <w:r w:rsidRPr="00326BEF">
        <w:rPr>
          <w:rFonts w:asciiTheme="minorHAnsi" w:hAnsiTheme="minorHAnsi"/>
          <w:color w:val="auto"/>
        </w:rPr>
        <w:t xml:space="preserve"> contribute towards future entitlement to institutional leave, subject to the limit that "</w:t>
      </w:r>
      <w:r w:rsidRPr="00326BEF">
        <w:rPr>
          <w:rFonts w:asciiTheme="minorHAnsi" w:hAnsiTheme="minorHAnsi"/>
        </w:rPr>
        <w:t xml:space="preserve">the amount of such time that can be counted towards eligibility is normally restricted to one period in seven" (University Policy). </w:t>
      </w:r>
      <w:r w:rsidRPr="00326BEF">
        <w:rPr>
          <w:rFonts w:asciiTheme="minorHAnsi" w:hAnsiTheme="minorHAnsi"/>
          <w:color w:val="auto"/>
        </w:rPr>
        <w:t>(Periods of sick leave or maternity leave contribute in full towards future entitlement.)</w:t>
      </w:r>
    </w:p>
    <w:p w:rsidR="00326BEF" w:rsidRPr="00326BEF" w:rsidRDefault="00326BEF" w:rsidP="004D1CF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color w:val="auto"/>
        </w:rPr>
      </w:pPr>
      <w:r w:rsidRPr="00326BEF">
        <w:rPr>
          <w:rFonts w:asciiTheme="minorHAnsi" w:hAnsiTheme="minorHAnsi"/>
          <w:color w:val="auto"/>
        </w:rPr>
        <w:t>(</w:t>
      </w:r>
      <w:hyperlink r:id="rId30" w:history="1">
        <w:r w:rsidRPr="00326BEF">
          <w:rPr>
            <w:rStyle w:val="Hyperlink"/>
            <w:rFonts w:asciiTheme="minorHAnsi" w:hAnsiTheme="minorHAnsi"/>
          </w:rPr>
          <w:t>http://documents.manchester.ac.uk/display.aspx?DocID=7</w:t>
        </w:r>
      </w:hyperlink>
      <w:r w:rsidRPr="00326BEF">
        <w:rPr>
          <w:rFonts w:asciiTheme="minorHAnsi" w:hAnsiTheme="minorHAnsi"/>
          <w:color w:val="auto"/>
        </w:rPr>
        <w:t>)</w:t>
      </w:r>
    </w:p>
    <w:p w:rsidR="00326BEF" w:rsidRPr="00326BEF" w:rsidRDefault="00326BEF" w:rsidP="004D1CF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color w:val="auto"/>
        </w:rPr>
      </w:pPr>
    </w:p>
    <w:p w:rsidR="00326BEF" w:rsidRPr="00326BEF" w:rsidRDefault="00326BEF" w:rsidP="004D1CF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b/>
          <w:bCs/>
          <w:color w:val="auto"/>
        </w:rPr>
      </w:pPr>
      <w:r w:rsidRPr="00326BEF">
        <w:rPr>
          <w:rFonts w:asciiTheme="minorHAnsi" w:hAnsiTheme="minorHAnsi"/>
          <w:b/>
          <w:bCs/>
          <w:color w:val="auto"/>
        </w:rPr>
        <w:t>3. UNPAID LEAVE FOR RESEARCH</w:t>
      </w:r>
    </w:p>
    <w:p w:rsidR="00326BEF" w:rsidRPr="00326BEF" w:rsidRDefault="00326BEF" w:rsidP="004D1CF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color w:val="auto"/>
        </w:rPr>
      </w:pPr>
    </w:p>
    <w:p w:rsidR="00326BEF" w:rsidRPr="00326BEF" w:rsidRDefault="00326BEF" w:rsidP="004D1CF5">
      <w:pPr>
        <w:pStyle w:val="Default"/>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jc w:val="both"/>
        <w:rPr>
          <w:rFonts w:asciiTheme="minorHAnsi" w:hAnsiTheme="minorHAnsi"/>
          <w:color w:val="auto"/>
        </w:rPr>
      </w:pPr>
      <w:r w:rsidRPr="00326BEF">
        <w:rPr>
          <w:rFonts w:asciiTheme="minorHAnsi" w:hAnsiTheme="minorHAnsi"/>
          <w:color w:val="auto"/>
        </w:rPr>
        <w:t xml:space="preserve">Unpaid leave is the only means of total buyout from all University duties which is available in the absence of external funding. </w:t>
      </w:r>
    </w:p>
    <w:p w:rsidR="00326BEF" w:rsidRPr="00326BEF" w:rsidRDefault="00326BEF" w:rsidP="004D1CF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color w:val="auto"/>
        </w:rPr>
      </w:pPr>
      <w:r w:rsidRPr="00326BEF">
        <w:rPr>
          <w:rFonts w:asciiTheme="minorHAnsi" w:hAnsiTheme="minorHAnsi"/>
          <w:color w:val="auto"/>
        </w:rPr>
        <w:t xml:space="preserve"> </w:t>
      </w:r>
    </w:p>
    <w:p w:rsidR="00326BEF" w:rsidRPr="00326BEF" w:rsidRDefault="00326BEF" w:rsidP="004D1CF5">
      <w:pPr>
        <w:pStyle w:val="Default"/>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jc w:val="both"/>
        <w:rPr>
          <w:rFonts w:asciiTheme="minorHAnsi" w:hAnsiTheme="minorHAnsi"/>
          <w:color w:val="auto"/>
        </w:rPr>
      </w:pPr>
      <w:r w:rsidRPr="00326BEF">
        <w:rPr>
          <w:rFonts w:asciiTheme="minorHAnsi" w:hAnsiTheme="minorHAnsi"/>
          <w:color w:val="auto"/>
        </w:rPr>
        <w:t>Full buyout leave will involve the forfeiture of 100% of salary for the period for which leave is sought. The University will not normally contribute employers’ costs (including USS) during the period of absence, and provision for this will have to be made in the buyout or by arrangement within the School if the Head of School and head of division agree to waive this requirement.</w:t>
      </w:r>
    </w:p>
    <w:p w:rsidR="00326BEF" w:rsidRPr="00326BEF" w:rsidRDefault="00326BEF" w:rsidP="004D1CF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color w:val="auto"/>
        </w:rPr>
      </w:pPr>
    </w:p>
    <w:p w:rsidR="00326BEF" w:rsidRPr="00326BEF" w:rsidRDefault="00326BEF" w:rsidP="004D1CF5">
      <w:pPr>
        <w:pStyle w:val="Default"/>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jc w:val="both"/>
        <w:rPr>
          <w:rFonts w:asciiTheme="minorHAnsi" w:hAnsiTheme="minorHAnsi"/>
          <w:color w:val="auto"/>
        </w:rPr>
      </w:pPr>
      <w:r w:rsidRPr="00326BEF">
        <w:rPr>
          <w:rFonts w:asciiTheme="minorHAnsi" w:hAnsiTheme="minorHAnsi"/>
          <w:color w:val="auto"/>
        </w:rPr>
        <w:t>Unpaid leave for research can only be granted with the support of the head of division and the approval of the Head of School. It is not a contractual entitlement.</w:t>
      </w:r>
    </w:p>
    <w:p w:rsidR="00326BEF" w:rsidRPr="00326BEF" w:rsidRDefault="00326BEF" w:rsidP="004D1CF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color w:val="auto"/>
        </w:rPr>
      </w:pPr>
    </w:p>
    <w:p w:rsidR="00326BEF" w:rsidRPr="00326BEF" w:rsidRDefault="00326BEF" w:rsidP="004D1CF5">
      <w:pPr>
        <w:pStyle w:val="Default"/>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jc w:val="both"/>
        <w:rPr>
          <w:rFonts w:asciiTheme="minorHAnsi" w:hAnsiTheme="minorHAnsi"/>
          <w:color w:val="auto"/>
        </w:rPr>
      </w:pPr>
      <w:r w:rsidRPr="00326BEF">
        <w:rPr>
          <w:rFonts w:asciiTheme="minorHAnsi" w:hAnsiTheme="minorHAnsi"/>
          <w:color w:val="auto"/>
        </w:rPr>
        <w:t>Partial unpaid leave is not normally a possibility, and will only be considered in exceptional circumstances.</w:t>
      </w:r>
    </w:p>
    <w:p w:rsidR="00326BEF" w:rsidRPr="00326BEF" w:rsidRDefault="00326BEF" w:rsidP="004D1CF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color w:val="auto"/>
        </w:rPr>
      </w:pPr>
    </w:p>
    <w:p w:rsidR="00326BEF" w:rsidRPr="00326BEF" w:rsidRDefault="00326BEF" w:rsidP="004D1CF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color w:val="auto"/>
        </w:rPr>
      </w:pPr>
    </w:p>
    <w:p w:rsidR="00326BEF" w:rsidRPr="00326BEF" w:rsidRDefault="00326BEF" w:rsidP="004D1CF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b/>
          <w:bCs/>
          <w:color w:val="auto"/>
        </w:rPr>
      </w:pPr>
      <w:r w:rsidRPr="00326BEF">
        <w:rPr>
          <w:rFonts w:asciiTheme="minorHAnsi" w:hAnsiTheme="minorHAnsi"/>
          <w:b/>
          <w:bCs/>
          <w:color w:val="auto"/>
        </w:rPr>
        <w:t>4. LEAVE FOR PURPOSES OTHER THAN RESEARCH</w:t>
      </w:r>
    </w:p>
    <w:p w:rsidR="00326BEF" w:rsidRPr="00326BEF" w:rsidRDefault="00326BEF" w:rsidP="004D1CF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color w:val="auto"/>
        </w:rPr>
      </w:pPr>
    </w:p>
    <w:p w:rsidR="00326BEF" w:rsidRPr="00326BEF" w:rsidRDefault="00326BEF" w:rsidP="004D1CF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color w:val="auto"/>
        </w:rPr>
      </w:pPr>
      <w:r w:rsidRPr="00326BEF">
        <w:rPr>
          <w:rFonts w:asciiTheme="minorHAnsi" w:hAnsiTheme="minorHAnsi"/>
          <w:color w:val="auto"/>
        </w:rPr>
        <w:t>These matters are dealt with in accordance with University policy.</w:t>
      </w:r>
    </w:p>
    <w:p w:rsidR="00326BEF" w:rsidRPr="00326BEF" w:rsidRDefault="00326BEF" w:rsidP="004D1CF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color w:val="auto"/>
        </w:rPr>
      </w:pPr>
    </w:p>
    <w:p w:rsidR="00326BEF" w:rsidRPr="00326BEF" w:rsidRDefault="00326BEF" w:rsidP="004D1CF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b/>
          <w:bCs/>
          <w:color w:val="auto"/>
        </w:rPr>
      </w:pPr>
      <w:r w:rsidRPr="00326BEF">
        <w:rPr>
          <w:rFonts w:asciiTheme="minorHAnsi" w:hAnsiTheme="minorHAnsi"/>
          <w:b/>
          <w:bCs/>
          <w:color w:val="auto"/>
        </w:rPr>
        <w:t>5. APPLICATION AND APPROVAL PROCEDURES</w:t>
      </w:r>
    </w:p>
    <w:p w:rsidR="00326BEF" w:rsidRPr="00326BEF" w:rsidRDefault="00326BEF" w:rsidP="004D1CF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color w:val="auto"/>
        </w:rPr>
      </w:pPr>
    </w:p>
    <w:p w:rsidR="00326BEF" w:rsidRPr="00326BEF" w:rsidRDefault="00326BEF" w:rsidP="004D1CF5">
      <w:pPr>
        <w:pStyle w:val="Default"/>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ind w:left="720"/>
        <w:jc w:val="both"/>
        <w:rPr>
          <w:rFonts w:asciiTheme="minorHAnsi" w:hAnsiTheme="minorHAnsi"/>
          <w:color w:val="auto"/>
        </w:rPr>
      </w:pPr>
      <w:r w:rsidRPr="00326BEF">
        <w:rPr>
          <w:rFonts w:asciiTheme="minorHAnsi" w:hAnsiTheme="minorHAnsi"/>
          <w:color w:val="auto"/>
        </w:rPr>
        <w:t xml:space="preserve">Potential applicants should take the opportunity of the PDR system to discuss ways in which the University Research Leave scheme might be appropriate to their career development and how it might be extended by externally-funded research leave, and to obtain assistance in developing their proposals. Advice may also be sought from the divisional Research Coordinator. </w:t>
      </w:r>
    </w:p>
    <w:p w:rsidR="00326BEF" w:rsidRPr="00326BEF" w:rsidRDefault="00326BEF" w:rsidP="004D1CF5">
      <w:pPr>
        <w:pStyle w:val="Default"/>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ind w:left="720"/>
        <w:jc w:val="both"/>
        <w:rPr>
          <w:rFonts w:asciiTheme="minorHAnsi" w:hAnsiTheme="minorHAnsi"/>
          <w:color w:val="auto"/>
        </w:rPr>
      </w:pPr>
      <w:r w:rsidRPr="00326BEF">
        <w:rPr>
          <w:rFonts w:asciiTheme="minorHAnsi" w:hAnsiTheme="minorHAnsi"/>
          <w:color w:val="auto"/>
        </w:rPr>
        <w:lastRenderedPageBreak/>
        <w:t>A rota of eligibility to apply is kept by the Division, in consultation with the research office. Each year during May, the research office sends Memo 1, above, to heads of division. Applications for University Research Leave should be made in the academic year penultimate to that in which entitlement falls.</w:t>
      </w:r>
      <w:r w:rsidRPr="00326BEF">
        <w:rPr>
          <w:rStyle w:val="FootnoteReference"/>
          <w:rFonts w:asciiTheme="minorHAnsi" w:hAnsiTheme="minorHAnsi"/>
          <w:color w:val="auto"/>
        </w:rPr>
        <w:footnoteReference w:id="8"/>
      </w:r>
    </w:p>
    <w:p w:rsidR="00326BEF" w:rsidRPr="00326BEF" w:rsidRDefault="00326BEF" w:rsidP="004D1CF5">
      <w:pPr>
        <w:pStyle w:val="Default"/>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ind w:left="720"/>
        <w:jc w:val="both"/>
        <w:rPr>
          <w:rFonts w:asciiTheme="minorHAnsi" w:hAnsiTheme="minorHAnsi"/>
          <w:color w:val="auto"/>
        </w:rPr>
      </w:pPr>
      <w:r w:rsidRPr="00326BEF">
        <w:rPr>
          <w:rFonts w:asciiTheme="minorHAnsi" w:hAnsiTheme="minorHAnsi"/>
          <w:color w:val="auto"/>
        </w:rPr>
        <w:t>When agreement is reached in principle about eligibility to apply, the research office sends Memo 2 to the relevant members of staff.</w:t>
      </w:r>
    </w:p>
    <w:p w:rsidR="00326BEF" w:rsidRPr="00326BEF" w:rsidRDefault="00326BEF" w:rsidP="004D1CF5">
      <w:pPr>
        <w:pStyle w:val="Default"/>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ind w:left="720"/>
        <w:jc w:val="both"/>
        <w:rPr>
          <w:rFonts w:asciiTheme="minorHAnsi" w:hAnsiTheme="minorHAnsi"/>
          <w:color w:val="auto"/>
        </w:rPr>
      </w:pPr>
      <w:r w:rsidRPr="00326BEF">
        <w:rPr>
          <w:rFonts w:asciiTheme="minorHAnsi" w:hAnsiTheme="minorHAnsi"/>
          <w:color w:val="auto"/>
        </w:rPr>
        <w:t>The candidate then applies for University Research Leave, using the Research Leave Application Form (below). The application is submitted by e-mail to the research office, where it is logged and prepared for transfer to the head of division. For each candidate for leave within each division, the research office provides the head of division with the application, a copy of the previous application for research leave, plus the report on the previous period of leave (assuming this was granted and taken). The head of division, together with the research coordinator and such other staff as the division deems appropriate, makes an initial assessment of the application. This group considers the proposals for leave, both in their own terms and against the track record of the applicant, taking due account also of the teaching programme.</w:t>
      </w:r>
    </w:p>
    <w:p w:rsidR="00326BEF" w:rsidRPr="00326BEF" w:rsidRDefault="00326BEF" w:rsidP="004D1CF5">
      <w:pPr>
        <w:pStyle w:val="Default"/>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ind w:left="720"/>
        <w:jc w:val="both"/>
        <w:rPr>
          <w:rFonts w:asciiTheme="minorHAnsi" w:hAnsiTheme="minorHAnsi"/>
          <w:color w:val="auto"/>
        </w:rPr>
      </w:pPr>
      <w:r w:rsidRPr="00326BEF">
        <w:rPr>
          <w:rFonts w:asciiTheme="minorHAnsi" w:hAnsiTheme="minorHAnsi"/>
          <w:color w:val="auto"/>
        </w:rPr>
        <w:t>If further information is required from the applicant, it should normally be sought by the research coordinator at this stage.</w:t>
      </w:r>
    </w:p>
    <w:p w:rsidR="00326BEF" w:rsidRPr="00326BEF" w:rsidRDefault="00326BEF" w:rsidP="004D1CF5">
      <w:pPr>
        <w:pStyle w:val="Default"/>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ind w:left="720"/>
        <w:jc w:val="both"/>
        <w:rPr>
          <w:rFonts w:asciiTheme="minorHAnsi" w:hAnsiTheme="minorHAnsi"/>
          <w:color w:val="auto"/>
        </w:rPr>
      </w:pPr>
      <w:r w:rsidRPr="00326BEF">
        <w:rPr>
          <w:rFonts w:asciiTheme="minorHAnsi" w:hAnsiTheme="minorHAnsi"/>
          <w:color w:val="auto"/>
        </w:rPr>
        <w:t>The research coordinator then passes the materials to the School Research Director, together with a recommendation from the division. Here might be included the case for any variation in the semester in which leave is taken, or other local reasons for an unusual application.</w:t>
      </w:r>
    </w:p>
    <w:p w:rsidR="00326BEF" w:rsidRPr="00326BEF" w:rsidRDefault="00326BEF" w:rsidP="004D1CF5">
      <w:pPr>
        <w:pStyle w:val="Default"/>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ind w:left="720"/>
        <w:jc w:val="both"/>
        <w:rPr>
          <w:rFonts w:asciiTheme="minorHAnsi" w:hAnsiTheme="minorHAnsi"/>
          <w:color w:val="auto"/>
        </w:rPr>
      </w:pPr>
      <w:r w:rsidRPr="00326BEF">
        <w:rPr>
          <w:rFonts w:asciiTheme="minorHAnsi" w:hAnsiTheme="minorHAnsi"/>
          <w:color w:val="auto"/>
        </w:rPr>
        <w:t xml:space="preserve">A subcommittee of the School Research Committee scrutinizes the leave applications, paying particular attention to any identified by the divisional groups as requiring consideration. All applications are given formal approval by the School Research Committee at its December meeting, but most cases will not require close scrutiny or discussion. </w:t>
      </w:r>
    </w:p>
    <w:p w:rsidR="00326BEF" w:rsidRPr="00326BEF" w:rsidRDefault="00326BEF" w:rsidP="004D1CF5">
      <w:pPr>
        <w:pStyle w:val="Default"/>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ind w:left="720"/>
        <w:jc w:val="both"/>
        <w:rPr>
          <w:rFonts w:asciiTheme="minorHAnsi" w:hAnsiTheme="minorHAnsi"/>
          <w:color w:val="auto"/>
        </w:rPr>
      </w:pPr>
      <w:r w:rsidRPr="00326BEF">
        <w:rPr>
          <w:rFonts w:asciiTheme="minorHAnsi" w:hAnsiTheme="minorHAnsi"/>
          <w:color w:val="auto"/>
        </w:rPr>
        <w:t>If approved, the research leave is taken at the time agreed.</w:t>
      </w:r>
    </w:p>
    <w:p w:rsidR="00326BEF" w:rsidRPr="00326BEF" w:rsidRDefault="00326BEF" w:rsidP="004D1CF5">
      <w:pPr>
        <w:pStyle w:val="Default"/>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ind w:left="720"/>
        <w:jc w:val="both"/>
        <w:rPr>
          <w:rFonts w:asciiTheme="minorHAnsi" w:hAnsiTheme="minorHAnsi"/>
          <w:color w:val="auto"/>
        </w:rPr>
      </w:pPr>
      <w:r w:rsidRPr="00326BEF">
        <w:rPr>
          <w:rFonts w:asciiTheme="minorHAnsi" w:hAnsiTheme="minorHAnsi"/>
          <w:color w:val="auto"/>
        </w:rPr>
        <w:t>If, despite point 5 above, the Research Leave Subcommittee feels that further correspondence with the applicant and/or the division is necessary, this is done through the divisional research coordinator.</w:t>
      </w:r>
    </w:p>
    <w:p w:rsidR="00326BEF" w:rsidRPr="00326BEF" w:rsidRDefault="00326BEF" w:rsidP="004D1CF5">
      <w:pPr>
        <w:pStyle w:val="Default"/>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ind w:left="720"/>
        <w:jc w:val="both"/>
        <w:rPr>
          <w:rFonts w:asciiTheme="minorHAnsi" w:hAnsiTheme="minorHAnsi"/>
          <w:color w:val="auto"/>
        </w:rPr>
      </w:pPr>
      <w:r w:rsidRPr="00326BEF">
        <w:rPr>
          <w:rFonts w:asciiTheme="minorHAnsi" w:hAnsiTheme="minorHAnsi"/>
          <w:color w:val="auto"/>
        </w:rPr>
        <w:t>The School’s Research Development Manager will write to successful applicants confirming the period of leave.</w:t>
      </w:r>
    </w:p>
    <w:p w:rsidR="00326BEF" w:rsidRPr="00326BEF" w:rsidRDefault="00326BEF" w:rsidP="004D1CF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color w:val="auto"/>
        </w:rPr>
      </w:pPr>
    </w:p>
    <w:p w:rsidR="00326BEF" w:rsidRPr="00326BEF" w:rsidRDefault="00326BEF" w:rsidP="004D1CF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color w:val="auto"/>
        </w:rPr>
      </w:pPr>
    </w:p>
    <w:p w:rsidR="00326BEF" w:rsidRPr="00326BEF" w:rsidRDefault="00326BEF" w:rsidP="004D1CF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b/>
          <w:bCs/>
          <w:color w:val="auto"/>
        </w:rPr>
      </w:pPr>
      <w:r w:rsidRPr="00326BEF">
        <w:rPr>
          <w:rFonts w:asciiTheme="minorHAnsi" w:hAnsiTheme="minorHAnsi"/>
          <w:b/>
          <w:bCs/>
          <w:color w:val="auto"/>
        </w:rPr>
        <w:t>7. REPORT</w:t>
      </w:r>
    </w:p>
    <w:p w:rsidR="00326BEF" w:rsidRPr="00326BEF" w:rsidRDefault="00326BEF" w:rsidP="004D1CF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color w:val="auto"/>
        </w:rPr>
      </w:pPr>
    </w:p>
    <w:p w:rsidR="00326BEF" w:rsidRPr="00326BEF" w:rsidRDefault="00326BEF" w:rsidP="004D1CF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color w:val="auto"/>
        </w:rPr>
      </w:pPr>
      <w:r w:rsidRPr="00326BEF">
        <w:rPr>
          <w:rFonts w:asciiTheme="minorHAnsi" w:hAnsiTheme="minorHAnsi"/>
          <w:color w:val="auto"/>
        </w:rPr>
        <w:t xml:space="preserve">7.1  Those granted periods of University Research Leave and Externally Funded Leave must submit a report to the Director of Research at the end of the period of leave, indicating the extent to which the objectives outlined in their application have been fulfilled. This will be considered by the School Research Leave Subcommittee. Failure to submit a satisfactory report will constitute grounds for the refusal of the following leave. The Research Development Manager will write to relevant colleagues at the </w:t>
      </w:r>
      <w:r w:rsidRPr="00326BEF">
        <w:rPr>
          <w:rFonts w:asciiTheme="minorHAnsi" w:hAnsiTheme="minorHAnsi"/>
          <w:color w:val="auto"/>
        </w:rPr>
        <w:lastRenderedPageBreak/>
        <w:t>end of the period of leave (whether that is the end of the institutional leave or of matching externally funded leave) to request submission of a report. Reports written for external funding bodies may simply be copied for the purposes of report to the School.</w:t>
      </w:r>
    </w:p>
    <w:p w:rsidR="00326BEF" w:rsidRPr="00326BEF" w:rsidRDefault="00326BEF" w:rsidP="004D1CF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color w:val="auto"/>
        </w:rPr>
      </w:pPr>
    </w:p>
    <w:p w:rsidR="00326BEF" w:rsidRPr="00326BEF" w:rsidRDefault="00326BEF" w:rsidP="004D1CF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b/>
          <w:bCs/>
          <w:color w:val="auto"/>
        </w:rPr>
      </w:pPr>
      <w:r w:rsidRPr="00326BEF">
        <w:rPr>
          <w:rFonts w:asciiTheme="minorHAnsi" w:hAnsiTheme="minorHAnsi"/>
          <w:b/>
          <w:bCs/>
          <w:color w:val="auto"/>
        </w:rPr>
        <w:t>8. CASES OF DISPUTE</w:t>
      </w:r>
    </w:p>
    <w:p w:rsidR="00326BEF" w:rsidRPr="00326BEF" w:rsidRDefault="00326BEF" w:rsidP="004D1CF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color w:val="auto"/>
        </w:rPr>
      </w:pPr>
    </w:p>
    <w:p w:rsidR="00326BEF" w:rsidRPr="00326BEF" w:rsidRDefault="00326BEF" w:rsidP="004D1CF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color w:val="auto"/>
        </w:rPr>
      </w:pPr>
      <w:r w:rsidRPr="00326BEF">
        <w:rPr>
          <w:rFonts w:asciiTheme="minorHAnsi" w:hAnsiTheme="minorHAnsi"/>
          <w:color w:val="auto"/>
        </w:rPr>
        <w:t xml:space="preserve">8.1 Where there is disagreement between a colleague and his/her head of division about any matter relating to the granting of research leave, and attempts to resolve the matter within the division have not been successful, the case may be made to the Head of School directly by the colleague, who may include a statement of support from any senior colleague. The head of division must be informed by the colleague of his/her intended application, and should write to the Head of School stating his/her objections and, where possible, making an alternative proposal. The Head of School will consider each case on its merits. His/her decision will be binding. </w:t>
      </w:r>
    </w:p>
    <w:p w:rsidR="005D4B87" w:rsidRDefault="005D4B87" w:rsidP="004D1CF5">
      <w:pPr>
        <w:pStyle w:val="Heading1"/>
        <w:rPr>
          <w:rStyle w:val="Emphasis"/>
          <w:i w:val="0"/>
          <w:sz w:val="32"/>
          <w:szCs w:val="32"/>
        </w:rPr>
      </w:pPr>
    </w:p>
    <w:p w:rsidR="00731CF1" w:rsidRDefault="00731CF1" w:rsidP="004D1CF5">
      <w:pPr>
        <w:jc w:val="both"/>
        <w:rPr>
          <w:lang w:eastAsia="en-GB"/>
        </w:rPr>
      </w:pPr>
    </w:p>
    <w:p w:rsidR="00731CF1" w:rsidRDefault="00731CF1" w:rsidP="004D1CF5">
      <w:pPr>
        <w:jc w:val="both"/>
        <w:rPr>
          <w:lang w:eastAsia="en-GB"/>
        </w:rPr>
      </w:pPr>
    </w:p>
    <w:p w:rsidR="00731CF1" w:rsidRDefault="00731CF1" w:rsidP="004D1CF5">
      <w:pPr>
        <w:jc w:val="both"/>
        <w:rPr>
          <w:lang w:eastAsia="en-GB"/>
        </w:rPr>
      </w:pPr>
    </w:p>
    <w:p w:rsidR="00731CF1" w:rsidRDefault="00731CF1" w:rsidP="004D1CF5">
      <w:pPr>
        <w:jc w:val="both"/>
        <w:rPr>
          <w:lang w:eastAsia="en-GB"/>
        </w:rPr>
      </w:pPr>
    </w:p>
    <w:p w:rsidR="00731CF1" w:rsidRDefault="00731CF1" w:rsidP="004D1CF5">
      <w:pPr>
        <w:jc w:val="both"/>
        <w:rPr>
          <w:lang w:eastAsia="en-GB"/>
        </w:rPr>
      </w:pPr>
    </w:p>
    <w:p w:rsidR="00731CF1" w:rsidRDefault="00731CF1" w:rsidP="004D1CF5">
      <w:pPr>
        <w:jc w:val="both"/>
        <w:rPr>
          <w:lang w:eastAsia="en-GB"/>
        </w:rPr>
      </w:pPr>
    </w:p>
    <w:p w:rsidR="00731CF1" w:rsidRDefault="00731CF1" w:rsidP="004D1CF5">
      <w:pPr>
        <w:jc w:val="both"/>
        <w:rPr>
          <w:lang w:eastAsia="en-GB"/>
        </w:rPr>
      </w:pPr>
    </w:p>
    <w:p w:rsidR="00731CF1" w:rsidRDefault="00731CF1" w:rsidP="004D1CF5">
      <w:pPr>
        <w:jc w:val="both"/>
        <w:rPr>
          <w:lang w:eastAsia="en-GB"/>
        </w:rPr>
      </w:pPr>
    </w:p>
    <w:p w:rsidR="00731CF1" w:rsidRDefault="00731CF1" w:rsidP="004D1CF5">
      <w:pPr>
        <w:jc w:val="both"/>
        <w:rPr>
          <w:lang w:eastAsia="en-GB"/>
        </w:rPr>
      </w:pPr>
    </w:p>
    <w:p w:rsidR="00731CF1" w:rsidRDefault="00731CF1" w:rsidP="004D1CF5">
      <w:pPr>
        <w:jc w:val="both"/>
        <w:rPr>
          <w:lang w:eastAsia="en-GB"/>
        </w:rPr>
      </w:pPr>
    </w:p>
    <w:p w:rsidR="00731CF1" w:rsidRDefault="00731CF1" w:rsidP="004D1CF5">
      <w:pPr>
        <w:jc w:val="both"/>
        <w:rPr>
          <w:lang w:eastAsia="en-GB"/>
        </w:rPr>
      </w:pPr>
    </w:p>
    <w:p w:rsidR="00731CF1" w:rsidRDefault="00731CF1" w:rsidP="004D1CF5">
      <w:pPr>
        <w:jc w:val="both"/>
        <w:rPr>
          <w:lang w:eastAsia="en-GB"/>
        </w:rPr>
      </w:pPr>
    </w:p>
    <w:p w:rsidR="00731CF1" w:rsidRDefault="00731CF1" w:rsidP="004D1CF5">
      <w:pPr>
        <w:jc w:val="both"/>
        <w:rPr>
          <w:lang w:eastAsia="en-GB"/>
        </w:rPr>
      </w:pPr>
    </w:p>
    <w:p w:rsidR="00731CF1" w:rsidRDefault="00731CF1" w:rsidP="004D1CF5">
      <w:pPr>
        <w:jc w:val="both"/>
        <w:rPr>
          <w:lang w:eastAsia="en-GB"/>
        </w:rPr>
      </w:pPr>
    </w:p>
    <w:p w:rsidR="00731CF1" w:rsidRDefault="00731CF1" w:rsidP="004D1CF5">
      <w:pPr>
        <w:jc w:val="both"/>
        <w:rPr>
          <w:lang w:eastAsia="en-GB"/>
        </w:rPr>
      </w:pPr>
    </w:p>
    <w:p w:rsidR="00731CF1" w:rsidRDefault="00731CF1" w:rsidP="004D1CF5">
      <w:pPr>
        <w:jc w:val="both"/>
        <w:rPr>
          <w:lang w:eastAsia="en-GB"/>
        </w:rPr>
      </w:pPr>
    </w:p>
    <w:p w:rsidR="00731CF1" w:rsidRDefault="00731CF1" w:rsidP="004D1CF5">
      <w:pPr>
        <w:jc w:val="both"/>
        <w:rPr>
          <w:lang w:eastAsia="en-GB"/>
        </w:rPr>
      </w:pPr>
    </w:p>
    <w:p w:rsidR="00731CF1" w:rsidRDefault="00731CF1" w:rsidP="004D1CF5">
      <w:pPr>
        <w:jc w:val="both"/>
        <w:rPr>
          <w:lang w:eastAsia="en-GB"/>
        </w:rPr>
      </w:pPr>
    </w:p>
    <w:p w:rsidR="00731CF1" w:rsidRDefault="00731CF1" w:rsidP="004D1CF5">
      <w:pPr>
        <w:jc w:val="both"/>
        <w:rPr>
          <w:lang w:eastAsia="en-GB"/>
        </w:rPr>
      </w:pPr>
    </w:p>
    <w:p w:rsidR="00731CF1" w:rsidRDefault="00731CF1" w:rsidP="004D1CF5">
      <w:pPr>
        <w:jc w:val="both"/>
        <w:rPr>
          <w:lang w:eastAsia="en-GB"/>
        </w:rPr>
      </w:pPr>
    </w:p>
    <w:p w:rsidR="00731CF1" w:rsidRDefault="00731CF1" w:rsidP="004D1CF5">
      <w:pPr>
        <w:jc w:val="both"/>
        <w:rPr>
          <w:lang w:eastAsia="en-GB"/>
        </w:rPr>
      </w:pPr>
    </w:p>
    <w:p w:rsidR="00731CF1" w:rsidRDefault="00731CF1" w:rsidP="004D1CF5">
      <w:pPr>
        <w:jc w:val="both"/>
        <w:rPr>
          <w:lang w:eastAsia="en-GB"/>
        </w:rPr>
      </w:pPr>
    </w:p>
    <w:p w:rsidR="00731CF1" w:rsidRDefault="00731CF1" w:rsidP="004D1CF5">
      <w:pPr>
        <w:jc w:val="both"/>
        <w:rPr>
          <w:lang w:eastAsia="en-GB"/>
        </w:rPr>
      </w:pPr>
    </w:p>
    <w:p w:rsidR="00731CF1" w:rsidRDefault="00731CF1" w:rsidP="004D1CF5">
      <w:pPr>
        <w:jc w:val="both"/>
        <w:rPr>
          <w:lang w:eastAsia="en-GB"/>
        </w:rPr>
      </w:pPr>
    </w:p>
    <w:p w:rsidR="00731CF1" w:rsidRDefault="00731CF1" w:rsidP="004D1CF5">
      <w:pPr>
        <w:jc w:val="both"/>
        <w:rPr>
          <w:lang w:eastAsia="en-GB"/>
        </w:rPr>
      </w:pPr>
    </w:p>
    <w:p w:rsidR="00731CF1" w:rsidRDefault="00731CF1" w:rsidP="004D1CF5">
      <w:pPr>
        <w:jc w:val="both"/>
        <w:rPr>
          <w:lang w:eastAsia="en-GB"/>
        </w:rPr>
      </w:pPr>
    </w:p>
    <w:p w:rsidR="00731CF1" w:rsidRDefault="00731CF1" w:rsidP="004D1CF5">
      <w:pPr>
        <w:jc w:val="both"/>
        <w:rPr>
          <w:lang w:eastAsia="en-GB"/>
        </w:rPr>
      </w:pPr>
    </w:p>
    <w:p w:rsidR="00731CF1" w:rsidRDefault="00731CF1" w:rsidP="004D1CF5">
      <w:pPr>
        <w:jc w:val="both"/>
        <w:rPr>
          <w:lang w:eastAsia="en-GB"/>
        </w:rPr>
      </w:pPr>
    </w:p>
    <w:p w:rsidR="00731CF1" w:rsidRPr="00731CF1" w:rsidRDefault="00731CF1" w:rsidP="004D1CF5">
      <w:pPr>
        <w:jc w:val="both"/>
        <w:rPr>
          <w:lang w:eastAsia="en-GB"/>
        </w:rPr>
      </w:pPr>
    </w:p>
    <w:p w:rsidR="00431C34" w:rsidRDefault="005D4B87" w:rsidP="004D1CF5">
      <w:pPr>
        <w:pStyle w:val="Heading1"/>
        <w:numPr>
          <w:ilvl w:val="0"/>
          <w:numId w:val="30"/>
        </w:numPr>
        <w:rPr>
          <w:rStyle w:val="Emphasis"/>
          <w:i w:val="0"/>
          <w:sz w:val="32"/>
          <w:szCs w:val="32"/>
        </w:rPr>
      </w:pPr>
      <w:r>
        <w:rPr>
          <w:rStyle w:val="Emphasis"/>
          <w:i w:val="0"/>
          <w:sz w:val="32"/>
          <w:szCs w:val="32"/>
        </w:rPr>
        <w:lastRenderedPageBreak/>
        <w:t>RESEARCH ETHICS</w:t>
      </w:r>
    </w:p>
    <w:p w:rsidR="005D4B87" w:rsidRPr="005D4B87" w:rsidRDefault="005D4B87" w:rsidP="004D1CF5">
      <w:pPr>
        <w:jc w:val="both"/>
        <w:rPr>
          <w:lang w:eastAsia="en-GB"/>
        </w:rPr>
      </w:pPr>
    </w:p>
    <w:p w:rsidR="00AD724B" w:rsidRDefault="00AD724B" w:rsidP="004D1CF5">
      <w:pPr>
        <w:jc w:val="both"/>
        <w:rPr>
          <w:rFonts w:ascii="Calibri" w:eastAsia="Cambria" w:hAnsi="Calibri"/>
          <w:lang w:eastAsia="en-US"/>
        </w:rPr>
      </w:pPr>
      <w:r>
        <w:rPr>
          <w:rFonts w:ascii="Calibri" w:eastAsia="Cambria" w:hAnsi="Calibri"/>
          <w:lang w:eastAsia="en-US"/>
        </w:rPr>
        <w:t>The School has a policy on research ethics which has been approved by the University.</w:t>
      </w:r>
      <w:r w:rsidR="00692A89">
        <w:rPr>
          <w:rFonts w:ascii="Calibri" w:eastAsia="Cambria" w:hAnsi="Calibri"/>
          <w:lang w:eastAsia="en-US"/>
        </w:rPr>
        <w:t xml:space="preserve"> It is overseen by the School’s Research Ethics Committee.</w:t>
      </w:r>
      <w:r>
        <w:rPr>
          <w:rFonts w:ascii="Calibri" w:eastAsia="Cambria" w:hAnsi="Calibri"/>
          <w:lang w:eastAsia="en-US"/>
        </w:rPr>
        <w:t xml:space="preserve"> Below is the main policy statement. Full documentation relating to SALC research ethics, including the necessary forms and templates, is available on the research intranet</w:t>
      </w:r>
      <w:r w:rsidR="00D57EBB">
        <w:rPr>
          <w:rFonts w:ascii="Calibri" w:eastAsia="Cambria" w:hAnsi="Calibri"/>
          <w:lang w:eastAsia="en-US"/>
        </w:rPr>
        <w:t xml:space="preserve"> (</w:t>
      </w:r>
      <w:r w:rsidR="00D57EBB" w:rsidRPr="002A586C">
        <w:rPr>
          <w:rFonts w:ascii="Calibri" w:hAnsi="Calibri"/>
          <w:color w:val="1F497D"/>
          <w:sz w:val="22"/>
          <w:szCs w:val="22"/>
        </w:rPr>
        <w:t>http://www.alc.manchester.ac.uk/staffintranet/research/</w:t>
      </w:r>
      <w:r w:rsidR="00D57EBB">
        <w:rPr>
          <w:rFonts w:ascii="Calibri" w:hAnsi="Calibri"/>
          <w:color w:val="1F497D"/>
          <w:sz w:val="22"/>
          <w:szCs w:val="22"/>
        </w:rPr>
        <w:t>)</w:t>
      </w:r>
      <w:r>
        <w:rPr>
          <w:rFonts w:ascii="Calibri" w:eastAsia="Cambria" w:hAnsi="Calibri"/>
          <w:lang w:eastAsia="en-US"/>
        </w:rPr>
        <w:t>. Please note carefully that the policy applies to ALL school researchers (temporary and permanent) and to ALL research, whether funded externally or not (the term ‘project’ is intended to cover a standard research ‘cycle’ for staff whose research does not divide easily into discrete segments, as well as the standard grant project). Please note also that research ethics includes issues relating to researcher safety, and that even some research which does not involve human subjects but which may entail working in a potentially risky environment or location</w:t>
      </w:r>
      <w:r w:rsidR="00692A89">
        <w:rPr>
          <w:rFonts w:ascii="Calibri" w:eastAsia="Cambria" w:hAnsi="Calibri"/>
          <w:lang w:eastAsia="en-US"/>
        </w:rPr>
        <w:t>, will require a risk assessment to be conducted before it is undertaken.</w:t>
      </w:r>
    </w:p>
    <w:p w:rsidR="00692A89" w:rsidRDefault="00692A89" w:rsidP="004D1CF5">
      <w:pPr>
        <w:jc w:val="both"/>
        <w:rPr>
          <w:rFonts w:ascii="Calibri" w:eastAsia="Cambria" w:hAnsi="Calibri"/>
          <w:lang w:eastAsia="en-US"/>
        </w:rPr>
      </w:pPr>
    </w:p>
    <w:p w:rsidR="00692A89" w:rsidRDefault="00692A89" w:rsidP="004D1CF5">
      <w:pPr>
        <w:jc w:val="both"/>
        <w:rPr>
          <w:rFonts w:ascii="Calibri" w:eastAsia="Cambria" w:hAnsi="Calibri"/>
          <w:lang w:eastAsia="en-US"/>
        </w:rPr>
      </w:pPr>
      <w:r>
        <w:rPr>
          <w:rFonts w:ascii="Calibri" w:eastAsia="Cambria" w:hAnsi="Calibri"/>
          <w:lang w:eastAsia="en-US"/>
        </w:rPr>
        <w:t>RESEARCH ETHICS POLICY</w:t>
      </w:r>
    </w:p>
    <w:p w:rsidR="00AD724B" w:rsidRPr="00AD724B" w:rsidRDefault="00AD724B" w:rsidP="004D1CF5">
      <w:pPr>
        <w:jc w:val="both"/>
        <w:rPr>
          <w:rFonts w:ascii="Calibri" w:eastAsia="Cambria" w:hAnsi="Calibri"/>
          <w:lang w:eastAsia="en-US"/>
        </w:rPr>
      </w:pPr>
      <w:r w:rsidRPr="00AD724B">
        <w:rPr>
          <w:rFonts w:ascii="Calibri" w:eastAsia="Cambria" w:hAnsi="Calibri"/>
          <w:lang w:eastAsia="en-US"/>
        </w:rPr>
        <w:t xml:space="preserve">Research in the School of Arts, Languages and Cultures reflects the diverse concerns, methods and methodologies of the 17 cognate disciplines represented within the School. </w:t>
      </w:r>
      <w:r w:rsidRPr="00AD724B">
        <w:rPr>
          <w:rFonts w:ascii="Calibri" w:eastAsia="Cambria" w:hAnsi="Calibri" w:cs="Verdana"/>
          <w:lang w:val="en-US" w:eastAsia="en-US"/>
        </w:rPr>
        <w:t xml:space="preserve">Our research interests are in the fields of human cultures, languages, beliefs and institutions, and our research projects embrace the material, visual, linguistic, textual, social and </w:t>
      </w:r>
      <w:proofErr w:type="spellStart"/>
      <w:r w:rsidRPr="00AD724B">
        <w:rPr>
          <w:rFonts w:ascii="Calibri" w:eastAsia="Cambria" w:hAnsi="Calibri" w:cs="Verdana"/>
          <w:lang w:val="en-US" w:eastAsia="en-US"/>
        </w:rPr>
        <w:t>performative</w:t>
      </w:r>
      <w:proofErr w:type="spellEnd"/>
      <w:r w:rsidRPr="00AD724B">
        <w:rPr>
          <w:rFonts w:ascii="Calibri" w:eastAsia="Cambria" w:hAnsi="Calibri" w:cs="Verdana"/>
          <w:lang w:val="en-US" w:eastAsia="en-US"/>
        </w:rPr>
        <w:t xml:space="preserve"> dimensions of human society, past and present. </w:t>
      </w:r>
      <w:r w:rsidRPr="00AD724B">
        <w:rPr>
          <w:rFonts w:ascii="Calibri" w:eastAsia="Cambria" w:hAnsi="Calibri"/>
          <w:lang w:eastAsia="en-US"/>
        </w:rPr>
        <w:t xml:space="preserve">Much of this research can be located within methodological approaches broadly defined as interpretive or hermeneutic. However, SALC research might also take place by means of an artistic process, or make use of quantitative methods such as surveys and statistical analysis, or carry out forensic analysis of remnants of material culture, for example. The methods and methodologies used include (the following is not a comprehensive list): oral history, artistic practice as research, qualitative interviewing, elicited conversation, speech analysis, questionnaires (including online questionnaires), textual and image analysis, excavation, interpretation of material substances, laboratory investigation of materials, observation, archival research, participatory or action research, perception mapping and analysis, and ethnography. This research exhibits a range of relationships between researcher and research participants, including artistic projects where participants are engaged as ‘co-researchers’ as well as researcher-informant relationships. </w:t>
      </w:r>
    </w:p>
    <w:p w:rsidR="00AD724B" w:rsidRPr="00AD724B" w:rsidRDefault="00AD724B" w:rsidP="004D1CF5">
      <w:pPr>
        <w:jc w:val="both"/>
        <w:rPr>
          <w:rFonts w:ascii="Calibri" w:eastAsia="Cambria" w:hAnsi="Calibri"/>
          <w:lang w:eastAsia="en-US"/>
        </w:rPr>
      </w:pPr>
    </w:p>
    <w:p w:rsidR="00AD724B" w:rsidRPr="00AD724B" w:rsidRDefault="00AD724B" w:rsidP="004D1CF5">
      <w:pPr>
        <w:jc w:val="both"/>
        <w:rPr>
          <w:rFonts w:ascii="Calibri" w:eastAsia="Cambria" w:hAnsi="Calibri"/>
          <w:lang w:eastAsia="en-US"/>
        </w:rPr>
      </w:pPr>
      <w:r w:rsidRPr="00AD724B">
        <w:rPr>
          <w:rFonts w:ascii="Calibri" w:eastAsia="Cambria" w:hAnsi="Calibri"/>
          <w:lang w:eastAsia="en-US"/>
        </w:rPr>
        <w:t>SALC’s policy on research ethics covers the research activities of academic staff and postgraduate students (including research and taught postgraduates) and adheres to University guidelines on research governance</w:t>
      </w:r>
      <w:r w:rsidRPr="00407D9B">
        <w:rPr>
          <w:rFonts w:ascii="Calibri" w:eastAsia="Cambria" w:hAnsi="Calibri"/>
          <w:color w:val="000000" w:themeColor="text1"/>
          <w:lang w:eastAsia="en-US"/>
        </w:rPr>
        <w:t xml:space="preserve">. </w:t>
      </w:r>
      <w:r w:rsidRPr="00407D9B">
        <w:rPr>
          <w:rFonts w:ascii="Calibri" w:eastAsia="BatangChe" w:hAnsi="Calibri" w:cs="Arial"/>
          <w:color w:val="000000" w:themeColor="text1"/>
          <w:lang w:eastAsia="en-US"/>
        </w:rPr>
        <w:t xml:space="preserve">All research </w:t>
      </w:r>
      <w:r w:rsidRPr="00407D9B">
        <w:rPr>
          <w:rFonts w:ascii="Calibri" w:eastAsia="Cambria" w:hAnsi="Calibri" w:cs="Arial"/>
          <w:color w:val="000000" w:themeColor="text1"/>
          <w:lang w:val="en-US" w:eastAsia="en-US"/>
        </w:rPr>
        <w:t>projects conducted by University staff or students that involve human participants in a way that might harm, disturb or upset them (however slight the possibility) or where they can be deemed to be in a vulnerable or disadvantageous situation,</w:t>
      </w:r>
      <w:r w:rsidRPr="00AD724B">
        <w:rPr>
          <w:rFonts w:ascii="Calibri" w:eastAsia="Cambria" w:hAnsi="Calibri" w:cs="Arial"/>
          <w:color w:val="262626"/>
          <w:lang w:val="en-US" w:eastAsia="en-US"/>
        </w:rPr>
        <w:t xml:space="preserve"> must receive approval from a </w:t>
      </w:r>
      <w:proofErr w:type="spellStart"/>
      <w:r w:rsidRPr="00AD724B">
        <w:rPr>
          <w:rFonts w:ascii="Calibri" w:eastAsia="Cambria" w:hAnsi="Calibri" w:cs="Arial"/>
          <w:color w:val="262626"/>
          <w:lang w:val="en-US" w:eastAsia="en-US"/>
        </w:rPr>
        <w:t>recognised</w:t>
      </w:r>
      <w:proofErr w:type="spellEnd"/>
      <w:r w:rsidRPr="00AD724B">
        <w:rPr>
          <w:rFonts w:ascii="Calibri" w:eastAsia="Cambria" w:hAnsi="Calibri" w:cs="Arial"/>
          <w:color w:val="262626"/>
          <w:lang w:val="en-US" w:eastAsia="en-US"/>
        </w:rPr>
        <w:t xml:space="preserve"> research ethics committee</w:t>
      </w:r>
      <w:r w:rsidRPr="00AD724B">
        <w:rPr>
          <w:rFonts w:ascii="Calibri" w:eastAsia="Cambria" w:hAnsi="Calibri"/>
          <w:lang w:eastAsia="en-US"/>
        </w:rPr>
        <w:t xml:space="preserve"> or a designated screening panel using an agreed Template at School level. </w:t>
      </w:r>
      <w:r w:rsidRPr="00AD724B">
        <w:rPr>
          <w:rFonts w:ascii="Calibri" w:eastAsia="Cambria" w:hAnsi="Calibri" w:cs="Verdana"/>
          <w:lang w:val="en-US" w:eastAsia="en-US"/>
        </w:rPr>
        <w:t>No work on a research project that involves ethical issues can take place until pre-screening has been fully completed and, if required, formal ethical approval has been obtained.</w:t>
      </w:r>
    </w:p>
    <w:p w:rsidR="00AD724B" w:rsidRPr="00AD724B" w:rsidRDefault="00AD724B" w:rsidP="004D1CF5">
      <w:pPr>
        <w:spacing w:before="100" w:beforeAutospacing="1" w:after="100" w:afterAutospacing="1"/>
        <w:jc w:val="both"/>
        <w:rPr>
          <w:rFonts w:ascii="Calibri" w:hAnsi="Calibri" w:cs="Arial"/>
          <w:color w:val="262626"/>
          <w:lang w:val="en-US"/>
        </w:rPr>
      </w:pPr>
      <w:r w:rsidRPr="00AD724B">
        <w:rPr>
          <w:rFonts w:ascii="Calibri" w:eastAsia="BatangChe" w:hAnsi="Calibri" w:cs="Arial"/>
        </w:rPr>
        <w:lastRenderedPageBreak/>
        <w:t>The term ‘human participants’ refers to</w:t>
      </w:r>
      <w:r w:rsidRPr="00AD724B">
        <w:rPr>
          <w:rFonts w:ascii="Calibri" w:hAnsi="Calibri" w:cs="Arial"/>
          <w:color w:val="262626"/>
          <w:lang w:val="en-US"/>
        </w:rPr>
        <w:t xml:space="preserve"> research subjects, their tissue, organs or personal data. </w:t>
      </w:r>
    </w:p>
    <w:p w:rsidR="00AD724B" w:rsidRPr="00AD724B" w:rsidRDefault="00AD724B" w:rsidP="004D1CF5">
      <w:pPr>
        <w:spacing w:before="100" w:beforeAutospacing="1" w:after="100" w:afterAutospacing="1"/>
        <w:jc w:val="both"/>
        <w:rPr>
          <w:rFonts w:ascii="Calibri" w:eastAsia="BatangChe" w:hAnsi="Calibri" w:cs="Arial"/>
        </w:rPr>
      </w:pPr>
      <w:r w:rsidRPr="00AD724B">
        <w:rPr>
          <w:rFonts w:ascii="Calibri" w:eastAsia="BatangChe" w:hAnsi="Calibri" w:cs="Arial"/>
        </w:rPr>
        <w:t>Ethical approval should not be considered as a bureaucratic obstacle; it is a mechanism for demonstrating that the design of research</w:t>
      </w:r>
      <w:r w:rsidRPr="00AD724B">
        <w:rPr>
          <w:rFonts w:ascii="Calibri" w:hAnsi="Calibri" w:cs="Arial"/>
        </w:rPr>
        <w:t xml:space="preserve"> has considered, respected and safeguarded the rights, well-being and dignity of those who are engaged in the research. </w:t>
      </w:r>
    </w:p>
    <w:p w:rsidR="00AD724B" w:rsidRPr="00AD724B" w:rsidRDefault="00AD724B" w:rsidP="004D1CF5">
      <w:pPr>
        <w:jc w:val="both"/>
        <w:rPr>
          <w:rFonts w:ascii="Calibri" w:eastAsia="Cambria" w:hAnsi="Calibri"/>
          <w:lang w:eastAsia="en-US"/>
        </w:rPr>
      </w:pPr>
      <w:r w:rsidRPr="00AD724B">
        <w:rPr>
          <w:rFonts w:ascii="Calibri" w:eastAsia="Cambria" w:hAnsi="Calibri"/>
          <w:lang w:eastAsia="en-US"/>
        </w:rPr>
        <w:t>The following principles underpin the policy:</w:t>
      </w:r>
    </w:p>
    <w:p w:rsidR="00AD724B" w:rsidRPr="00AD724B" w:rsidRDefault="00AD724B" w:rsidP="004D1CF5">
      <w:pPr>
        <w:numPr>
          <w:ilvl w:val="0"/>
          <w:numId w:val="26"/>
        </w:numPr>
        <w:spacing w:before="100" w:beforeAutospacing="1" w:after="100" w:afterAutospacing="1"/>
        <w:ind w:left="360"/>
        <w:jc w:val="both"/>
        <w:rPr>
          <w:rFonts w:ascii="Calibri" w:eastAsia="BatangChe" w:hAnsi="Calibri" w:cs="Arial"/>
        </w:rPr>
      </w:pPr>
      <w:r w:rsidRPr="00AD724B">
        <w:rPr>
          <w:rFonts w:ascii="Calibri" w:hAnsi="Calibri"/>
        </w:rPr>
        <w:t>All staff and postgraduate students are required to consider the ethical issues arising from their research. As part of this, staff are required to keep themselves abreast of developments relevant to research ethics in their discipline as well as adhere to University regulations relating to research ethics, and incorporate this into teaching and supervision of postgraduate students.</w:t>
      </w:r>
    </w:p>
    <w:p w:rsidR="00AD724B" w:rsidRPr="00AD724B" w:rsidRDefault="00AD724B" w:rsidP="004D1CF5">
      <w:pPr>
        <w:numPr>
          <w:ilvl w:val="0"/>
          <w:numId w:val="26"/>
        </w:numPr>
        <w:ind w:left="360"/>
        <w:contextualSpacing/>
        <w:jc w:val="both"/>
        <w:rPr>
          <w:rFonts w:ascii="Calibri" w:eastAsia="Cambria" w:hAnsi="Calibri"/>
          <w:lang w:eastAsia="en-US"/>
        </w:rPr>
      </w:pPr>
      <w:r w:rsidRPr="00AD724B">
        <w:rPr>
          <w:rFonts w:ascii="Calibri" w:eastAsia="Cambria" w:hAnsi="Calibri"/>
          <w:lang w:eastAsia="en-US"/>
        </w:rPr>
        <w:t>The SALC Research Ethics procedures are designed to ensure that research projects receive a review proportionate to the ethical issues and risks presented by the research proposal. The School recognises three levels of review: (a) Ethical issues arising from research that does not involve contact with human participants can be considered by referring to disciplinary norms, making use of internal review within subject areas where appropriate; (b) Research with adults and children (carried out in an accredited setting such as a cultural institution, school or youth club and accompanied by a carer or professional with a duty of care), that does not require research participants to provide personal and sensitive information likely to lead to significant levels of distress, and that presents a minimal level of risk to researchers and/or research participants, can be considered within the framework provided by the SALC Ethics Template; (c) Research that involves contact with vulnerable or dependent human participants, requires research participants to provide personal and sensitive information likely to lead to significant levels of distress and/or presents more than a minimal level of risk to researcher or research participants must be reviewed by the SALC Research Ethics Panel and then forwarded to the University Research Ethics Committee for approval.</w:t>
      </w:r>
    </w:p>
    <w:p w:rsidR="00AD724B" w:rsidRPr="00AD724B" w:rsidRDefault="00AD724B" w:rsidP="004D1CF5">
      <w:pPr>
        <w:numPr>
          <w:ilvl w:val="0"/>
          <w:numId w:val="27"/>
        </w:numPr>
        <w:contextualSpacing/>
        <w:jc w:val="both"/>
        <w:rPr>
          <w:rFonts w:ascii="Calibri" w:eastAsia="Cambria" w:hAnsi="Calibri"/>
          <w:lang w:eastAsia="en-US"/>
        </w:rPr>
      </w:pPr>
      <w:r w:rsidRPr="00AD724B">
        <w:rPr>
          <w:rFonts w:ascii="Calibri" w:eastAsia="Cambria" w:hAnsi="Calibri"/>
          <w:lang w:eastAsia="en-US"/>
        </w:rPr>
        <w:t xml:space="preserve">Research that presents a ‘minimal level of risk’ is defined as research that takes place in stable urban and rural environments, and that </w:t>
      </w:r>
    </w:p>
    <w:p w:rsidR="00AD724B" w:rsidRPr="00AD724B" w:rsidRDefault="00AD724B" w:rsidP="004D1CF5">
      <w:pPr>
        <w:numPr>
          <w:ilvl w:val="1"/>
          <w:numId w:val="28"/>
        </w:numPr>
        <w:contextualSpacing/>
        <w:jc w:val="both"/>
        <w:rPr>
          <w:rFonts w:ascii="Calibri" w:eastAsia="Cambria" w:hAnsi="Calibri"/>
          <w:lang w:eastAsia="en-US"/>
        </w:rPr>
      </w:pPr>
      <w:r w:rsidRPr="00AD724B">
        <w:rPr>
          <w:rFonts w:ascii="Calibri" w:eastAsia="Cambria" w:hAnsi="Calibri"/>
          <w:lang w:eastAsia="en-US"/>
        </w:rPr>
        <w:t>Engages with healthy adults;</w:t>
      </w:r>
    </w:p>
    <w:p w:rsidR="00AD724B" w:rsidRPr="00AD724B" w:rsidRDefault="00AD724B" w:rsidP="004D1CF5">
      <w:pPr>
        <w:numPr>
          <w:ilvl w:val="1"/>
          <w:numId w:val="28"/>
        </w:numPr>
        <w:contextualSpacing/>
        <w:jc w:val="both"/>
        <w:rPr>
          <w:rFonts w:ascii="Calibri" w:eastAsia="Cambria" w:hAnsi="Calibri"/>
          <w:lang w:eastAsia="en-US"/>
        </w:rPr>
      </w:pPr>
      <w:r w:rsidRPr="00AD724B">
        <w:rPr>
          <w:rFonts w:ascii="Calibri" w:eastAsia="Cambria" w:hAnsi="Calibri"/>
          <w:lang w:eastAsia="en-US"/>
        </w:rPr>
        <w:t xml:space="preserve">Engages with healthy children and young people under 16 years in a professional setting accredited to work with children and young people, such as a cultural institution, school or youth club, and </w:t>
      </w:r>
      <w:r w:rsidRPr="00AD724B">
        <w:rPr>
          <w:rFonts w:ascii="Calibri" w:eastAsia="Cambria" w:hAnsi="Calibri"/>
          <w:i/>
          <w:lang w:eastAsia="en-US"/>
        </w:rPr>
        <w:t xml:space="preserve">only </w:t>
      </w:r>
      <w:r w:rsidRPr="00AD724B">
        <w:rPr>
          <w:rFonts w:ascii="Calibri" w:eastAsia="Cambria" w:hAnsi="Calibri"/>
          <w:lang w:eastAsia="en-US"/>
        </w:rPr>
        <w:t>when the child/young person is accompanied by a parent/carer or professional with a duty of care;</w:t>
      </w:r>
    </w:p>
    <w:p w:rsidR="00AD724B" w:rsidRPr="00AD724B" w:rsidRDefault="00AD724B" w:rsidP="004D1CF5">
      <w:pPr>
        <w:numPr>
          <w:ilvl w:val="1"/>
          <w:numId w:val="28"/>
        </w:numPr>
        <w:contextualSpacing/>
        <w:jc w:val="both"/>
        <w:rPr>
          <w:rFonts w:ascii="Calibri" w:eastAsia="Cambria" w:hAnsi="Calibri"/>
          <w:lang w:eastAsia="en-US"/>
        </w:rPr>
      </w:pPr>
      <w:r w:rsidRPr="00AD724B">
        <w:rPr>
          <w:rFonts w:ascii="Calibri" w:eastAsia="Cambria" w:hAnsi="Calibri"/>
          <w:lang w:eastAsia="en-US"/>
        </w:rPr>
        <w:t>Follows standard procedures and research methods relevant to its discipline;</w:t>
      </w:r>
    </w:p>
    <w:p w:rsidR="00AD724B" w:rsidRPr="00AD724B" w:rsidRDefault="00AD724B" w:rsidP="004D1CF5">
      <w:pPr>
        <w:numPr>
          <w:ilvl w:val="1"/>
          <w:numId w:val="28"/>
        </w:numPr>
        <w:contextualSpacing/>
        <w:jc w:val="both"/>
        <w:rPr>
          <w:rFonts w:ascii="Calibri" w:eastAsia="Cambria" w:hAnsi="Calibri"/>
          <w:lang w:eastAsia="en-US"/>
        </w:rPr>
      </w:pPr>
      <w:r w:rsidRPr="00AD724B">
        <w:rPr>
          <w:rFonts w:ascii="Calibri" w:eastAsia="Cambria" w:hAnsi="Calibri"/>
          <w:lang w:eastAsia="en-US"/>
        </w:rPr>
        <w:t>Does not require research participants to provide personal and sensitive information likely to lead to significant levels of distress;</w:t>
      </w:r>
    </w:p>
    <w:p w:rsidR="00AD724B" w:rsidRPr="00AD724B" w:rsidRDefault="00AD724B" w:rsidP="004D1CF5">
      <w:pPr>
        <w:numPr>
          <w:ilvl w:val="0"/>
          <w:numId w:val="26"/>
        </w:numPr>
        <w:ind w:left="360"/>
        <w:contextualSpacing/>
        <w:jc w:val="both"/>
        <w:rPr>
          <w:rFonts w:ascii="Calibri" w:eastAsia="Cambria" w:hAnsi="Calibri"/>
          <w:lang w:eastAsia="en-US"/>
        </w:rPr>
      </w:pPr>
      <w:r w:rsidRPr="00AD724B">
        <w:rPr>
          <w:rFonts w:ascii="Calibri" w:eastAsia="Cambria" w:hAnsi="Calibri"/>
          <w:lang w:eastAsia="en-US"/>
        </w:rPr>
        <w:t xml:space="preserve">Academic staff are responsible for monitoring the ethical issues raised by their own research and for supporting postgraduate students to consider the ethical </w:t>
      </w:r>
      <w:r w:rsidRPr="00AD724B">
        <w:rPr>
          <w:rFonts w:ascii="Calibri" w:eastAsia="Cambria" w:hAnsi="Calibri"/>
          <w:lang w:eastAsia="en-US"/>
        </w:rPr>
        <w:lastRenderedPageBreak/>
        <w:t xml:space="preserve">issues arising from their research, and are required to work closely with students to complete the SALC Ethics Template and/or UREC ethical approval form. </w:t>
      </w:r>
    </w:p>
    <w:p w:rsidR="00AD724B" w:rsidRPr="00AD724B" w:rsidRDefault="00AD724B" w:rsidP="004D1CF5">
      <w:pPr>
        <w:numPr>
          <w:ilvl w:val="0"/>
          <w:numId w:val="26"/>
        </w:numPr>
        <w:ind w:left="360"/>
        <w:contextualSpacing/>
        <w:jc w:val="both"/>
        <w:rPr>
          <w:rFonts w:ascii="Calibri" w:eastAsia="Cambria" w:hAnsi="Calibri"/>
          <w:lang w:eastAsia="en-US"/>
        </w:rPr>
      </w:pPr>
      <w:r w:rsidRPr="00AD724B">
        <w:rPr>
          <w:rFonts w:ascii="Calibri" w:eastAsia="Cambria" w:hAnsi="Calibri"/>
          <w:lang w:eastAsia="en-US"/>
        </w:rPr>
        <w:t>The Chair of SALC’s Research Ethics Panel (in consultation with the Research Director, Postgraduate Research Director and Postgraduate Taught Programmes Director) is responsible for monitoring and reviewing SALC ethics procedures, providing information to staff about changes in procedures, chairing regular panels to review applications, scheduling annual training events for staff and students, and responding to ad hoc queries. Annual research ethics training sessions will be provided in the following areas: University and School research ethics principles and governance structures, risk assessments, fieldwork guidance, lone working guidance, data protection and IT security.</w:t>
      </w:r>
    </w:p>
    <w:p w:rsidR="00AD724B" w:rsidRPr="00AD724B" w:rsidRDefault="00AD724B" w:rsidP="004D1CF5">
      <w:pPr>
        <w:jc w:val="both"/>
        <w:rPr>
          <w:rFonts w:ascii="Calibri" w:eastAsia="Cambria" w:hAnsi="Calibri"/>
          <w:lang w:eastAsia="en-US"/>
        </w:rPr>
      </w:pPr>
    </w:p>
    <w:p w:rsidR="000322CB" w:rsidRDefault="000322CB" w:rsidP="004D1CF5">
      <w:pPr>
        <w:pStyle w:val="Default"/>
        <w:ind w:left="-240"/>
        <w:jc w:val="both"/>
        <w:rPr>
          <w:rFonts w:asciiTheme="minorHAnsi" w:hAnsiTheme="minorHAnsi"/>
          <w:b/>
          <w:bCs/>
          <w:sz w:val="22"/>
          <w:szCs w:val="22"/>
          <w:u w:val="single"/>
        </w:rPr>
      </w:pPr>
    </w:p>
    <w:p w:rsidR="00731CF1" w:rsidRDefault="00731CF1" w:rsidP="004D1CF5">
      <w:pPr>
        <w:pStyle w:val="Default"/>
        <w:ind w:left="-240"/>
        <w:jc w:val="both"/>
        <w:rPr>
          <w:rFonts w:asciiTheme="minorHAnsi" w:hAnsiTheme="minorHAnsi"/>
          <w:b/>
          <w:bCs/>
          <w:sz w:val="22"/>
          <w:szCs w:val="22"/>
          <w:u w:val="single"/>
        </w:rPr>
      </w:pPr>
    </w:p>
    <w:p w:rsidR="00731CF1" w:rsidRDefault="00731CF1" w:rsidP="004D1CF5">
      <w:pPr>
        <w:pStyle w:val="Default"/>
        <w:ind w:left="-240"/>
        <w:jc w:val="both"/>
        <w:rPr>
          <w:rFonts w:asciiTheme="minorHAnsi" w:hAnsiTheme="minorHAnsi"/>
          <w:b/>
          <w:bCs/>
          <w:sz w:val="22"/>
          <w:szCs w:val="22"/>
          <w:u w:val="single"/>
        </w:rPr>
      </w:pPr>
    </w:p>
    <w:p w:rsidR="00731CF1" w:rsidRDefault="00731CF1" w:rsidP="004D1CF5">
      <w:pPr>
        <w:pStyle w:val="Default"/>
        <w:ind w:left="-240"/>
        <w:jc w:val="both"/>
        <w:rPr>
          <w:rFonts w:asciiTheme="minorHAnsi" w:hAnsiTheme="minorHAnsi"/>
          <w:b/>
          <w:bCs/>
          <w:sz w:val="22"/>
          <w:szCs w:val="22"/>
          <w:u w:val="single"/>
        </w:rPr>
      </w:pPr>
    </w:p>
    <w:p w:rsidR="00731CF1" w:rsidRDefault="00731CF1" w:rsidP="004D1CF5">
      <w:pPr>
        <w:pStyle w:val="Default"/>
        <w:ind w:left="-240"/>
        <w:jc w:val="both"/>
        <w:rPr>
          <w:rFonts w:asciiTheme="minorHAnsi" w:hAnsiTheme="minorHAnsi"/>
          <w:b/>
          <w:bCs/>
          <w:sz w:val="22"/>
          <w:szCs w:val="22"/>
          <w:u w:val="single"/>
        </w:rPr>
      </w:pPr>
    </w:p>
    <w:p w:rsidR="00731CF1" w:rsidRDefault="00731CF1" w:rsidP="004D1CF5">
      <w:pPr>
        <w:pStyle w:val="Default"/>
        <w:ind w:left="-240"/>
        <w:jc w:val="both"/>
        <w:rPr>
          <w:rFonts w:asciiTheme="minorHAnsi" w:hAnsiTheme="minorHAnsi"/>
          <w:b/>
          <w:bCs/>
          <w:sz w:val="22"/>
          <w:szCs w:val="22"/>
          <w:u w:val="single"/>
        </w:rPr>
      </w:pPr>
    </w:p>
    <w:p w:rsidR="00731CF1" w:rsidRDefault="00731CF1" w:rsidP="004D1CF5">
      <w:pPr>
        <w:pStyle w:val="Default"/>
        <w:ind w:left="-240"/>
        <w:jc w:val="both"/>
        <w:rPr>
          <w:rFonts w:asciiTheme="minorHAnsi" w:hAnsiTheme="minorHAnsi"/>
          <w:b/>
          <w:bCs/>
          <w:sz w:val="22"/>
          <w:szCs w:val="22"/>
          <w:u w:val="single"/>
        </w:rPr>
      </w:pPr>
    </w:p>
    <w:p w:rsidR="00731CF1" w:rsidRDefault="00731CF1" w:rsidP="004D1CF5">
      <w:pPr>
        <w:pStyle w:val="Default"/>
        <w:ind w:left="-240"/>
        <w:jc w:val="both"/>
        <w:rPr>
          <w:rFonts w:asciiTheme="minorHAnsi" w:hAnsiTheme="minorHAnsi"/>
          <w:b/>
          <w:bCs/>
          <w:sz w:val="22"/>
          <w:szCs w:val="22"/>
          <w:u w:val="single"/>
        </w:rPr>
      </w:pPr>
    </w:p>
    <w:p w:rsidR="00731CF1" w:rsidRDefault="00731CF1" w:rsidP="004D1CF5">
      <w:pPr>
        <w:pStyle w:val="Default"/>
        <w:ind w:left="-240"/>
        <w:jc w:val="both"/>
        <w:rPr>
          <w:rFonts w:asciiTheme="minorHAnsi" w:hAnsiTheme="minorHAnsi"/>
          <w:b/>
          <w:bCs/>
          <w:sz w:val="22"/>
          <w:szCs w:val="22"/>
          <w:u w:val="single"/>
        </w:rPr>
      </w:pPr>
    </w:p>
    <w:p w:rsidR="00731CF1" w:rsidRDefault="00731CF1" w:rsidP="004D1CF5">
      <w:pPr>
        <w:pStyle w:val="Default"/>
        <w:ind w:left="-240"/>
        <w:jc w:val="both"/>
        <w:rPr>
          <w:rFonts w:asciiTheme="minorHAnsi" w:hAnsiTheme="minorHAnsi"/>
          <w:b/>
          <w:bCs/>
          <w:sz w:val="22"/>
          <w:szCs w:val="22"/>
          <w:u w:val="single"/>
        </w:rPr>
      </w:pPr>
    </w:p>
    <w:p w:rsidR="00731CF1" w:rsidRDefault="00731CF1" w:rsidP="004D1CF5">
      <w:pPr>
        <w:pStyle w:val="Default"/>
        <w:ind w:left="-240"/>
        <w:jc w:val="both"/>
        <w:rPr>
          <w:rFonts w:asciiTheme="minorHAnsi" w:hAnsiTheme="minorHAnsi"/>
          <w:b/>
          <w:bCs/>
          <w:sz w:val="22"/>
          <w:szCs w:val="22"/>
          <w:u w:val="single"/>
        </w:rPr>
      </w:pPr>
    </w:p>
    <w:p w:rsidR="00731CF1" w:rsidRDefault="00731CF1" w:rsidP="004D1CF5">
      <w:pPr>
        <w:pStyle w:val="Default"/>
        <w:ind w:left="-240"/>
        <w:jc w:val="both"/>
        <w:rPr>
          <w:rFonts w:asciiTheme="minorHAnsi" w:hAnsiTheme="minorHAnsi"/>
          <w:b/>
          <w:bCs/>
          <w:sz w:val="22"/>
          <w:szCs w:val="22"/>
          <w:u w:val="single"/>
        </w:rPr>
      </w:pPr>
    </w:p>
    <w:p w:rsidR="00731CF1" w:rsidRDefault="00731CF1" w:rsidP="004D1CF5">
      <w:pPr>
        <w:pStyle w:val="Default"/>
        <w:ind w:left="-240"/>
        <w:jc w:val="both"/>
        <w:rPr>
          <w:rFonts w:asciiTheme="minorHAnsi" w:hAnsiTheme="minorHAnsi"/>
          <w:b/>
          <w:bCs/>
          <w:sz w:val="22"/>
          <w:szCs w:val="22"/>
          <w:u w:val="single"/>
        </w:rPr>
      </w:pPr>
    </w:p>
    <w:p w:rsidR="00731CF1" w:rsidRDefault="00731CF1" w:rsidP="004D1CF5">
      <w:pPr>
        <w:pStyle w:val="Default"/>
        <w:ind w:left="-240"/>
        <w:jc w:val="both"/>
        <w:rPr>
          <w:rFonts w:asciiTheme="minorHAnsi" w:hAnsiTheme="minorHAnsi"/>
          <w:b/>
          <w:bCs/>
          <w:sz w:val="22"/>
          <w:szCs w:val="22"/>
          <w:u w:val="single"/>
        </w:rPr>
      </w:pPr>
    </w:p>
    <w:p w:rsidR="00731CF1" w:rsidRDefault="00731CF1" w:rsidP="004D1CF5">
      <w:pPr>
        <w:pStyle w:val="Default"/>
        <w:ind w:left="-240"/>
        <w:jc w:val="both"/>
        <w:rPr>
          <w:rFonts w:asciiTheme="minorHAnsi" w:hAnsiTheme="minorHAnsi"/>
          <w:b/>
          <w:bCs/>
          <w:sz w:val="22"/>
          <w:szCs w:val="22"/>
          <w:u w:val="single"/>
        </w:rPr>
      </w:pPr>
    </w:p>
    <w:p w:rsidR="00731CF1" w:rsidRDefault="00731CF1" w:rsidP="004D1CF5">
      <w:pPr>
        <w:pStyle w:val="Default"/>
        <w:ind w:left="-240"/>
        <w:jc w:val="both"/>
        <w:rPr>
          <w:rFonts w:asciiTheme="minorHAnsi" w:hAnsiTheme="minorHAnsi"/>
          <w:b/>
          <w:bCs/>
          <w:sz w:val="22"/>
          <w:szCs w:val="22"/>
          <w:u w:val="single"/>
        </w:rPr>
      </w:pPr>
    </w:p>
    <w:p w:rsidR="00731CF1" w:rsidRDefault="00731CF1" w:rsidP="004D1CF5">
      <w:pPr>
        <w:pStyle w:val="Default"/>
        <w:ind w:left="-240"/>
        <w:jc w:val="both"/>
        <w:rPr>
          <w:rFonts w:asciiTheme="minorHAnsi" w:hAnsiTheme="minorHAnsi"/>
          <w:b/>
          <w:bCs/>
          <w:sz w:val="22"/>
          <w:szCs w:val="22"/>
          <w:u w:val="single"/>
        </w:rPr>
      </w:pPr>
    </w:p>
    <w:p w:rsidR="00731CF1" w:rsidRDefault="00731CF1" w:rsidP="004D1CF5">
      <w:pPr>
        <w:pStyle w:val="Default"/>
        <w:ind w:left="-240"/>
        <w:jc w:val="both"/>
        <w:rPr>
          <w:rFonts w:asciiTheme="minorHAnsi" w:hAnsiTheme="minorHAnsi"/>
          <w:b/>
          <w:bCs/>
          <w:sz w:val="22"/>
          <w:szCs w:val="22"/>
          <w:u w:val="single"/>
        </w:rPr>
      </w:pPr>
    </w:p>
    <w:p w:rsidR="00731CF1" w:rsidRDefault="00731CF1" w:rsidP="004D1CF5">
      <w:pPr>
        <w:pStyle w:val="Default"/>
        <w:ind w:left="-240"/>
        <w:jc w:val="both"/>
        <w:rPr>
          <w:rFonts w:asciiTheme="minorHAnsi" w:hAnsiTheme="minorHAnsi"/>
          <w:b/>
          <w:bCs/>
          <w:sz w:val="22"/>
          <w:szCs w:val="22"/>
          <w:u w:val="single"/>
        </w:rPr>
      </w:pPr>
    </w:p>
    <w:p w:rsidR="00731CF1" w:rsidRDefault="00731CF1" w:rsidP="004D1CF5">
      <w:pPr>
        <w:pStyle w:val="Default"/>
        <w:ind w:left="-240"/>
        <w:jc w:val="both"/>
        <w:rPr>
          <w:rFonts w:asciiTheme="minorHAnsi" w:hAnsiTheme="minorHAnsi"/>
          <w:b/>
          <w:bCs/>
          <w:sz w:val="22"/>
          <w:szCs w:val="22"/>
          <w:u w:val="single"/>
        </w:rPr>
      </w:pPr>
    </w:p>
    <w:p w:rsidR="00731CF1" w:rsidRDefault="00731CF1" w:rsidP="004D1CF5">
      <w:pPr>
        <w:pStyle w:val="Default"/>
        <w:ind w:left="-240"/>
        <w:jc w:val="both"/>
        <w:rPr>
          <w:rFonts w:asciiTheme="minorHAnsi" w:hAnsiTheme="minorHAnsi"/>
          <w:b/>
          <w:bCs/>
          <w:sz w:val="22"/>
          <w:szCs w:val="22"/>
          <w:u w:val="single"/>
        </w:rPr>
      </w:pPr>
    </w:p>
    <w:p w:rsidR="00731CF1" w:rsidRDefault="00731CF1" w:rsidP="004D1CF5">
      <w:pPr>
        <w:pStyle w:val="Default"/>
        <w:ind w:left="-240"/>
        <w:jc w:val="both"/>
        <w:rPr>
          <w:rFonts w:asciiTheme="minorHAnsi" w:hAnsiTheme="minorHAnsi"/>
          <w:b/>
          <w:bCs/>
          <w:sz w:val="22"/>
          <w:szCs w:val="22"/>
          <w:u w:val="single"/>
        </w:rPr>
      </w:pPr>
    </w:p>
    <w:p w:rsidR="00731CF1" w:rsidRDefault="00731CF1" w:rsidP="004D1CF5">
      <w:pPr>
        <w:pStyle w:val="Default"/>
        <w:ind w:left="-240"/>
        <w:jc w:val="both"/>
        <w:rPr>
          <w:rFonts w:asciiTheme="minorHAnsi" w:hAnsiTheme="minorHAnsi"/>
          <w:b/>
          <w:bCs/>
          <w:sz w:val="22"/>
          <w:szCs w:val="22"/>
          <w:u w:val="single"/>
        </w:rPr>
      </w:pPr>
    </w:p>
    <w:p w:rsidR="00731CF1" w:rsidRDefault="00731CF1" w:rsidP="004D1CF5">
      <w:pPr>
        <w:pStyle w:val="Default"/>
        <w:ind w:left="-240"/>
        <w:jc w:val="both"/>
        <w:rPr>
          <w:rFonts w:asciiTheme="minorHAnsi" w:hAnsiTheme="minorHAnsi"/>
          <w:b/>
          <w:bCs/>
          <w:sz w:val="22"/>
          <w:szCs w:val="22"/>
          <w:u w:val="single"/>
        </w:rPr>
      </w:pPr>
    </w:p>
    <w:p w:rsidR="00731CF1" w:rsidRDefault="00731CF1" w:rsidP="004D1CF5">
      <w:pPr>
        <w:pStyle w:val="Default"/>
        <w:ind w:left="-240"/>
        <w:jc w:val="both"/>
        <w:rPr>
          <w:rFonts w:asciiTheme="minorHAnsi" w:hAnsiTheme="minorHAnsi"/>
          <w:b/>
          <w:bCs/>
          <w:sz w:val="22"/>
          <w:szCs w:val="22"/>
          <w:u w:val="single"/>
        </w:rPr>
      </w:pPr>
    </w:p>
    <w:p w:rsidR="00731CF1" w:rsidRDefault="00731CF1" w:rsidP="004D1CF5">
      <w:pPr>
        <w:pStyle w:val="Default"/>
        <w:ind w:left="-240"/>
        <w:jc w:val="both"/>
        <w:rPr>
          <w:rFonts w:asciiTheme="minorHAnsi" w:hAnsiTheme="minorHAnsi"/>
          <w:b/>
          <w:bCs/>
          <w:sz w:val="22"/>
          <w:szCs w:val="22"/>
          <w:u w:val="single"/>
        </w:rPr>
      </w:pPr>
    </w:p>
    <w:p w:rsidR="00731CF1" w:rsidRDefault="00731CF1" w:rsidP="004D1CF5">
      <w:pPr>
        <w:pStyle w:val="Default"/>
        <w:ind w:left="-240"/>
        <w:jc w:val="both"/>
        <w:rPr>
          <w:rFonts w:asciiTheme="minorHAnsi" w:hAnsiTheme="minorHAnsi"/>
          <w:b/>
          <w:bCs/>
          <w:sz w:val="22"/>
          <w:szCs w:val="22"/>
          <w:u w:val="single"/>
        </w:rPr>
      </w:pPr>
    </w:p>
    <w:p w:rsidR="00731CF1" w:rsidRDefault="00731CF1" w:rsidP="004D1CF5">
      <w:pPr>
        <w:pStyle w:val="Default"/>
        <w:ind w:left="-240"/>
        <w:jc w:val="both"/>
        <w:rPr>
          <w:rFonts w:asciiTheme="minorHAnsi" w:hAnsiTheme="minorHAnsi"/>
          <w:b/>
          <w:bCs/>
          <w:sz w:val="22"/>
          <w:szCs w:val="22"/>
          <w:u w:val="single"/>
        </w:rPr>
      </w:pPr>
    </w:p>
    <w:p w:rsidR="00731CF1" w:rsidRDefault="00731CF1" w:rsidP="004D1CF5">
      <w:pPr>
        <w:pStyle w:val="Default"/>
        <w:ind w:left="-240"/>
        <w:jc w:val="both"/>
        <w:rPr>
          <w:rFonts w:asciiTheme="minorHAnsi" w:hAnsiTheme="minorHAnsi"/>
          <w:b/>
          <w:bCs/>
          <w:sz w:val="22"/>
          <w:szCs w:val="22"/>
          <w:u w:val="single"/>
        </w:rPr>
      </w:pPr>
    </w:p>
    <w:p w:rsidR="00731CF1" w:rsidRDefault="00731CF1" w:rsidP="004D1CF5">
      <w:pPr>
        <w:pStyle w:val="Default"/>
        <w:ind w:left="-240"/>
        <w:jc w:val="both"/>
        <w:rPr>
          <w:rFonts w:asciiTheme="minorHAnsi" w:hAnsiTheme="minorHAnsi"/>
          <w:b/>
          <w:bCs/>
          <w:sz w:val="22"/>
          <w:szCs w:val="22"/>
          <w:u w:val="single"/>
        </w:rPr>
      </w:pPr>
    </w:p>
    <w:p w:rsidR="00731CF1" w:rsidRDefault="00731CF1" w:rsidP="004D1CF5">
      <w:pPr>
        <w:pStyle w:val="Default"/>
        <w:ind w:left="-240"/>
        <w:jc w:val="both"/>
        <w:rPr>
          <w:rFonts w:asciiTheme="minorHAnsi" w:hAnsiTheme="minorHAnsi"/>
          <w:b/>
          <w:bCs/>
          <w:sz w:val="22"/>
          <w:szCs w:val="22"/>
          <w:u w:val="single"/>
        </w:rPr>
      </w:pPr>
    </w:p>
    <w:p w:rsidR="00731CF1" w:rsidRDefault="00731CF1" w:rsidP="004D1CF5">
      <w:pPr>
        <w:pStyle w:val="Default"/>
        <w:ind w:left="-240"/>
        <w:jc w:val="both"/>
        <w:rPr>
          <w:rFonts w:asciiTheme="minorHAnsi" w:hAnsiTheme="minorHAnsi"/>
          <w:b/>
          <w:bCs/>
          <w:sz w:val="22"/>
          <w:szCs w:val="22"/>
          <w:u w:val="single"/>
        </w:rPr>
      </w:pPr>
    </w:p>
    <w:p w:rsidR="00731CF1" w:rsidRDefault="00731CF1" w:rsidP="004D1CF5">
      <w:pPr>
        <w:pStyle w:val="Default"/>
        <w:ind w:left="-240"/>
        <w:jc w:val="both"/>
        <w:rPr>
          <w:rFonts w:asciiTheme="minorHAnsi" w:hAnsiTheme="minorHAnsi"/>
          <w:b/>
          <w:bCs/>
          <w:sz w:val="22"/>
          <w:szCs w:val="22"/>
          <w:u w:val="single"/>
        </w:rPr>
      </w:pPr>
    </w:p>
    <w:p w:rsidR="00731CF1" w:rsidRDefault="00731CF1" w:rsidP="004D1CF5">
      <w:pPr>
        <w:pStyle w:val="Default"/>
        <w:ind w:left="-240"/>
        <w:jc w:val="both"/>
        <w:rPr>
          <w:rFonts w:asciiTheme="minorHAnsi" w:hAnsiTheme="minorHAnsi"/>
          <w:b/>
          <w:bCs/>
          <w:sz w:val="22"/>
          <w:szCs w:val="22"/>
          <w:u w:val="single"/>
        </w:rPr>
      </w:pPr>
    </w:p>
    <w:p w:rsidR="00731CF1" w:rsidRDefault="00731CF1" w:rsidP="004D1CF5">
      <w:pPr>
        <w:pStyle w:val="Default"/>
        <w:ind w:left="-240"/>
        <w:jc w:val="both"/>
        <w:rPr>
          <w:rFonts w:asciiTheme="minorHAnsi" w:hAnsiTheme="minorHAnsi"/>
          <w:b/>
          <w:bCs/>
          <w:sz w:val="22"/>
          <w:szCs w:val="22"/>
          <w:u w:val="single"/>
        </w:rPr>
      </w:pPr>
    </w:p>
    <w:p w:rsidR="00731CF1" w:rsidRDefault="00731CF1" w:rsidP="004D1CF5">
      <w:pPr>
        <w:pStyle w:val="Default"/>
        <w:ind w:left="-240"/>
        <w:jc w:val="both"/>
        <w:rPr>
          <w:rFonts w:asciiTheme="minorHAnsi" w:hAnsiTheme="minorHAnsi"/>
          <w:b/>
          <w:bCs/>
          <w:sz w:val="22"/>
          <w:szCs w:val="22"/>
          <w:u w:val="single"/>
        </w:rPr>
      </w:pPr>
    </w:p>
    <w:p w:rsidR="00731CF1" w:rsidRDefault="00731CF1" w:rsidP="004D1CF5">
      <w:pPr>
        <w:pStyle w:val="Default"/>
        <w:ind w:left="-240"/>
        <w:jc w:val="both"/>
        <w:rPr>
          <w:rFonts w:asciiTheme="minorHAnsi" w:hAnsiTheme="minorHAnsi"/>
          <w:b/>
          <w:bCs/>
          <w:sz w:val="22"/>
          <w:szCs w:val="22"/>
          <w:u w:val="single"/>
        </w:rPr>
      </w:pPr>
    </w:p>
    <w:p w:rsidR="00780F1A" w:rsidRDefault="00780F1A" w:rsidP="004D1CF5">
      <w:pPr>
        <w:pStyle w:val="Default"/>
        <w:ind w:left="-240"/>
        <w:jc w:val="both"/>
        <w:rPr>
          <w:rFonts w:asciiTheme="minorHAnsi" w:hAnsiTheme="minorHAnsi"/>
          <w:b/>
          <w:bCs/>
          <w:sz w:val="22"/>
          <w:szCs w:val="22"/>
          <w:u w:val="single"/>
        </w:rPr>
      </w:pPr>
    </w:p>
    <w:p w:rsidR="00780F1A" w:rsidRPr="008E33F6" w:rsidRDefault="008E33F6" w:rsidP="004D1CF5">
      <w:pPr>
        <w:pStyle w:val="Default"/>
        <w:numPr>
          <w:ilvl w:val="0"/>
          <w:numId w:val="30"/>
        </w:numPr>
        <w:jc w:val="both"/>
        <w:rPr>
          <w:rFonts w:asciiTheme="minorHAnsi" w:hAnsiTheme="minorHAnsi"/>
          <w:sz w:val="32"/>
          <w:szCs w:val="32"/>
        </w:rPr>
      </w:pPr>
      <w:r w:rsidRPr="008E33F6">
        <w:rPr>
          <w:rFonts w:asciiTheme="minorHAnsi" w:hAnsiTheme="minorHAnsi"/>
          <w:sz w:val="32"/>
          <w:szCs w:val="32"/>
        </w:rPr>
        <w:lastRenderedPageBreak/>
        <w:t>FRAMEWORK FOR RESEARCH COLLABORATION</w:t>
      </w:r>
    </w:p>
    <w:p w:rsidR="00780F1A" w:rsidRDefault="00780F1A" w:rsidP="004D1CF5">
      <w:pPr>
        <w:pStyle w:val="Default"/>
        <w:ind w:left="-240"/>
        <w:jc w:val="both"/>
        <w:rPr>
          <w:rFonts w:asciiTheme="minorHAnsi" w:hAnsiTheme="minorHAnsi"/>
          <w:b/>
          <w:bCs/>
          <w:sz w:val="22"/>
          <w:szCs w:val="22"/>
          <w:u w:val="single"/>
        </w:rPr>
      </w:pPr>
    </w:p>
    <w:p w:rsidR="008E33F6" w:rsidRPr="008E33F6" w:rsidRDefault="008E33F6" w:rsidP="004D1CF5">
      <w:pPr>
        <w:pStyle w:val="ListParagraph"/>
        <w:numPr>
          <w:ilvl w:val="0"/>
          <w:numId w:val="24"/>
        </w:numPr>
        <w:spacing w:line="240" w:lineRule="auto"/>
        <w:jc w:val="both"/>
        <w:rPr>
          <w:rFonts w:asciiTheme="minorHAnsi" w:hAnsiTheme="minorHAnsi"/>
          <w:b/>
          <w:bCs/>
          <w:sz w:val="24"/>
          <w:szCs w:val="24"/>
        </w:rPr>
      </w:pPr>
      <w:r w:rsidRPr="008E33F6">
        <w:rPr>
          <w:rFonts w:asciiTheme="minorHAnsi" w:hAnsiTheme="minorHAnsi"/>
          <w:b/>
          <w:bCs/>
          <w:sz w:val="24"/>
          <w:szCs w:val="24"/>
        </w:rPr>
        <w:t>BACKGROUND</w:t>
      </w:r>
    </w:p>
    <w:p w:rsidR="008E33F6" w:rsidRPr="008E33F6" w:rsidRDefault="008E33F6" w:rsidP="004D1CF5">
      <w:pPr>
        <w:pStyle w:val="ListParagraph"/>
        <w:numPr>
          <w:ilvl w:val="1"/>
          <w:numId w:val="24"/>
        </w:numPr>
        <w:spacing w:line="240" w:lineRule="auto"/>
        <w:jc w:val="both"/>
        <w:rPr>
          <w:rFonts w:asciiTheme="minorHAnsi" w:hAnsiTheme="minorHAnsi"/>
          <w:sz w:val="24"/>
          <w:szCs w:val="24"/>
        </w:rPr>
      </w:pPr>
      <w:r w:rsidRPr="008E33F6">
        <w:rPr>
          <w:rFonts w:asciiTheme="minorHAnsi" w:hAnsiTheme="minorHAnsi"/>
          <w:sz w:val="24"/>
          <w:szCs w:val="24"/>
        </w:rPr>
        <w:t xml:space="preserve">Research collaboration, formal and informal, is strongly encouraged in SALC. In today’s research environment, with the increasing emphasis on securing non-QR funding for research, and on meeting grand societal and intellectual challenges requiring the application of knowledge and expertise from multiple perspectives, collaboration within and across disciplinary boundaries is essential. </w:t>
      </w:r>
    </w:p>
    <w:p w:rsidR="008E33F6" w:rsidRPr="008E33F6" w:rsidRDefault="008E33F6" w:rsidP="004D1CF5">
      <w:pPr>
        <w:pStyle w:val="ListParagraph"/>
        <w:numPr>
          <w:ilvl w:val="1"/>
          <w:numId w:val="24"/>
        </w:numPr>
        <w:spacing w:line="240" w:lineRule="auto"/>
        <w:jc w:val="both"/>
        <w:rPr>
          <w:rFonts w:asciiTheme="minorHAnsi" w:hAnsiTheme="minorHAnsi"/>
          <w:sz w:val="24"/>
          <w:szCs w:val="24"/>
        </w:rPr>
      </w:pPr>
      <w:r w:rsidRPr="008E33F6">
        <w:rPr>
          <w:rFonts w:asciiTheme="minorHAnsi" w:hAnsiTheme="minorHAnsi"/>
          <w:sz w:val="24"/>
          <w:szCs w:val="24"/>
        </w:rPr>
        <w:t>The traditional ‘lone scholar’ model which retains some currency in the arts and humanities community, and which still generates some of our most successful, world-leading research, will continue to be supported and nurtured. However, it is widely recognised that this model, on its own, is not equipped to meet the ‘grand challenges’. Moreover there is a question over the extent to which that model ever prevailed in its romantic, ‘ideal’ form (‘lone scholars’ rarely operate entirely without recourse to the input of others in their field).</w:t>
      </w:r>
    </w:p>
    <w:p w:rsidR="008E33F6" w:rsidRPr="008E33F6" w:rsidRDefault="008E33F6" w:rsidP="004D1CF5">
      <w:pPr>
        <w:pStyle w:val="ListParagraph"/>
        <w:numPr>
          <w:ilvl w:val="1"/>
          <w:numId w:val="24"/>
        </w:numPr>
        <w:spacing w:line="240" w:lineRule="auto"/>
        <w:jc w:val="both"/>
        <w:rPr>
          <w:rFonts w:asciiTheme="minorHAnsi" w:hAnsiTheme="minorHAnsi"/>
          <w:sz w:val="24"/>
          <w:szCs w:val="24"/>
        </w:rPr>
      </w:pPr>
      <w:r w:rsidRPr="008E33F6">
        <w:rPr>
          <w:rFonts w:asciiTheme="minorHAnsi" w:hAnsiTheme="minorHAnsi"/>
          <w:sz w:val="24"/>
          <w:szCs w:val="24"/>
        </w:rPr>
        <w:t>Research collaboration can take different forms. Groupings of researchers may be established on an informal or a formal basis and can serve a variety of purposes. In order for the School to present a clearly structured and coherent account of its research profile and strategy, it needs to be consistent in the way that it describes and manages these groupings.</w:t>
      </w:r>
    </w:p>
    <w:p w:rsidR="008E33F6" w:rsidRPr="008E33F6" w:rsidRDefault="008E33F6" w:rsidP="004D1CF5">
      <w:pPr>
        <w:pStyle w:val="ListParagraph"/>
        <w:numPr>
          <w:ilvl w:val="1"/>
          <w:numId w:val="24"/>
        </w:numPr>
        <w:spacing w:line="240" w:lineRule="auto"/>
        <w:jc w:val="both"/>
        <w:rPr>
          <w:rFonts w:asciiTheme="minorHAnsi" w:hAnsiTheme="minorHAnsi"/>
          <w:sz w:val="24"/>
          <w:szCs w:val="24"/>
        </w:rPr>
      </w:pPr>
      <w:r w:rsidRPr="008E33F6">
        <w:rPr>
          <w:rFonts w:asciiTheme="minorHAnsi" w:hAnsiTheme="minorHAnsi"/>
          <w:sz w:val="24"/>
          <w:szCs w:val="24"/>
        </w:rPr>
        <w:t>Among the kinds of groupings that SALC wishes to promote are research networks, research centres, and research clusters or groups. However, it is to be emphasised that there is no implied hierarchy of groupings, and that the use of one term does not necessarily accord a grouping more or less prestige or ‘clout’ than another; two of the most successful and high-profile groupings led from within SALC are HCRI (http://www.hcri.ac.uk/) and the Romani Project (</w:t>
      </w:r>
      <w:hyperlink r:id="rId31" w:history="1">
        <w:r w:rsidRPr="008E33F6">
          <w:rPr>
            <w:rStyle w:val="Hyperlink"/>
            <w:rFonts w:asciiTheme="minorHAnsi" w:hAnsiTheme="minorHAnsi"/>
            <w:sz w:val="24"/>
            <w:szCs w:val="24"/>
          </w:rPr>
          <w:t>http://romani.humanities.manchester.ac.uk/</w:t>
        </w:r>
      </w:hyperlink>
      <w:r w:rsidRPr="008E33F6">
        <w:rPr>
          <w:rFonts w:asciiTheme="minorHAnsi" w:hAnsiTheme="minorHAnsi"/>
          <w:sz w:val="24"/>
          <w:szCs w:val="24"/>
        </w:rPr>
        <w:t>). The world reputation enjoyed by these groupings is attributable to the activities they conduct and the research they produce, not the names (‘institute’, ‘project’) that they carry.</w:t>
      </w:r>
    </w:p>
    <w:p w:rsidR="008E33F6" w:rsidRPr="008E33F6" w:rsidRDefault="008E33F6" w:rsidP="004D1CF5">
      <w:pPr>
        <w:pStyle w:val="ListParagraph"/>
        <w:numPr>
          <w:ilvl w:val="1"/>
          <w:numId w:val="24"/>
        </w:numPr>
        <w:spacing w:line="240" w:lineRule="auto"/>
        <w:jc w:val="both"/>
        <w:rPr>
          <w:rFonts w:asciiTheme="minorHAnsi" w:hAnsiTheme="minorHAnsi"/>
          <w:sz w:val="24"/>
          <w:szCs w:val="24"/>
        </w:rPr>
      </w:pPr>
      <w:r w:rsidRPr="008E33F6">
        <w:rPr>
          <w:rFonts w:asciiTheme="minorHAnsi" w:hAnsiTheme="minorHAnsi"/>
          <w:sz w:val="24"/>
          <w:szCs w:val="24"/>
        </w:rPr>
        <w:t>In SALC, as elsewhere in the University, the most formally constituted and managed kind of grouping should be a research centre. At present, and based on a survey of web presence carried out by the Faculty of Humanities, SALC accounts for nearly 2/3rds of the 50+ research centres in the Faculty. It is quite clear that, for understandable historical reasons, the term ‘centre’ is currently being used in a loose, inconsistent and unsystematic fashion in SALC and we are expected to address this problem. Equally, however, it is very much in our own interests not to dilute the meanings of the terms we adopt to categorise and describe our collaborative research such that they become completely meaningless, and that we create a confusing and chaotic impression to the outside world.</w:t>
      </w:r>
    </w:p>
    <w:p w:rsidR="008E33F6" w:rsidRPr="008E33F6" w:rsidRDefault="008E33F6" w:rsidP="004D1CF5">
      <w:pPr>
        <w:pStyle w:val="ListParagraph"/>
        <w:numPr>
          <w:ilvl w:val="1"/>
          <w:numId w:val="24"/>
        </w:numPr>
        <w:spacing w:line="240" w:lineRule="auto"/>
        <w:jc w:val="both"/>
        <w:rPr>
          <w:rFonts w:asciiTheme="minorHAnsi" w:hAnsiTheme="minorHAnsi"/>
          <w:sz w:val="24"/>
          <w:szCs w:val="24"/>
        </w:rPr>
      </w:pPr>
      <w:r w:rsidRPr="008E33F6">
        <w:rPr>
          <w:rFonts w:asciiTheme="minorHAnsi" w:hAnsiTheme="minorHAnsi"/>
          <w:sz w:val="24"/>
          <w:szCs w:val="24"/>
        </w:rPr>
        <w:t xml:space="preserve">SALC is an unusually large and extremely diverse school (with 350 academic staff in 17 very different disciplines ranging from Music, through Archaeology to Linguistics). It is to be expected that there should </w:t>
      </w:r>
      <w:r w:rsidRPr="008E33F6">
        <w:rPr>
          <w:rFonts w:asciiTheme="minorHAnsi" w:hAnsiTheme="minorHAnsi"/>
          <w:sz w:val="24"/>
          <w:szCs w:val="24"/>
        </w:rPr>
        <w:lastRenderedPageBreak/>
        <w:t>be rather more groupings of all kinds than in other, more homogeneous, schools. Moreover, when deciding upon the scope and meaning of terms like ‘centre’, we need to have some regard to differences in the respective funding environments in which the arts, the social sciences and the sciences operate, and to how such terms are used in the arts and humanities community beyond Manchester. A complete and rigid conformity of usage across the entire University is likely to be unrealistic and undesirable.</w:t>
      </w:r>
    </w:p>
    <w:p w:rsidR="008E33F6" w:rsidRPr="008E33F6" w:rsidRDefault="008E33F6" w:rsidP="004D1CF5">
      <w:pPr>
        <w:pStyle w:val="ListParagraph"/>
        <w:numPr>
          <w:ilvl w:val="1"/>
          <w:numId w:val="24"/>
        </w:numPr>
        <w:spacing w:line="240" w:lineRule="auto"/>
        <w:jc w:val="both"/>
        <w:rPr>
          <w:rFonts w:asciiTheme="minorHAnsi" w:hAnsiTheme="minorHAnsi"/>
          <w:sz w:val="24"/>
          <w:szCs w:val="24"/>
        </w:rPr>
      </w:pPr>
      <w:r w:rsidRPr="008E33F6">
        <w:rPr>
          <w:rFonts w:asciiTheme="minorHAnsi" w:hAnsiTheme="minorHAnsi"/>
          <w:sz w:val="24"/>
          <w:szCs w:val="24"/>
        </w:rPr>
        <w:t>The purpose of this document is to introduce a more consistent and structured framework for research collaboration in the School, to generate a set of working definitions for research groupings in SALC, and to put in place some simple procedures for the establishment and monitoring of the most formally constituted of them – research centres.</w:t>
      </w:r>
    </w:p>
    <w:p w:rsidR="008E33F6" w:rsidRPr="008E33F6" w:rsidRDefault="008E33F6" w:rsidP="004D1CF5">
      <w:pPr>
        <w:pStyle w:val="ListParagraph"/>
        <w:numPr>
          <w:ilvl w:val="1"/>
          <w:numId w:val="24"/>
        </w:numPr>
        <w:spacing w:line="240" w:lineRule="auto"/>
        <w:jc w:val="both"/>
        <w:rPr>
          <w:rFonts w:asciiTheme="minorHAnsi" w:hAnsiTheme="minorHAnsi"/>
          <w:sz w:val="24"/>
          <w:szCs w:val="24"/>
        </w:rPr>
      </w:pPr>
      <w:r w:rsidRPr="008E33F6">
        <w:rPr>
          <w:rFonts w:asciiTheme="minorHAnsi" w:hAnsiTheme="minorHAnsi"/>
          <w:sz w:val="24"/>
          <w:szCs w:val="24"/>
        </w:rPr>
        <w:t xml:space="preserve">There will be a transitional period of a year in which existing groupings will be able to use the framework as a stimulus for reflecting on their current status and range of activities and adjusting these in line with the definitions contained within the framework as appropriate. At the end of this 12-month period (September 2014), we will expect all groups to align themselves with the terms of the framework. </w:t>
      </w:r>
    </w:p>
    <w:p w:rsidR="008E33F6" w:rsidRPr="008E33F6" w:rsidRDefault="008E33F6" w:rsidP="004D1CF5">
      <w:pPr>
        <w:pStyle w:val="ListParagraph"/>
        <w:numPr>
          <w:ilvl w:val="1"/>
          <w:numId w:val="24"/>
        </w:numPr>
        <w:spacing w:line="240" w:lineRule="auto"/>
        <w:jc w:val="both"/>
        <w:rPr>
          <w:rFonts w:asciiTheme="minorHAnsi" w:hAnsiTheme="minorHAnsi"/>
          <w:sz w:val="24"/>
          <w:szCs w:val="24"/>
        </w:rPr>
      </w:pPr>
      <w:r w:rsidRPr="008E33F6">
        <w:rPr>
          <w:rFonts w:asciiTheme="minorHAnsi" w:hAnsiTheme="minorHAnsi"/>
          <w:sz w:val="24"/>
          <w:szCs w:val="24"/>
        </w:rPr>
        <w:t>However, we need to demonstrate tangible progress towards our goal within the next 6 months. We will review progress in September 2013, when we are also expected to submit to Faculty the results of an annual survey of school research centres, and by when some adjustments will need already to have occurred.</w:t>
      </w:r>
    </w:p>
    <w:p w:rsidR="008E33F6" w:rsidRPr="008E33F6" w:rsidRDefault="008E33F6" w:rsidP="004D1CF5">
      <w:pPr>
        <w:pStyle w:val="ListParagraph"/>
        <w:numPr>
          <w:ilvl w:val="1"/>
          <w:numId w:val="24"/>
        </w:numPr>
        <w:spacing w:line="240" w:lineRule="auto"/>
        <w:jc w:val="both"/>
        <w:rPr>
          <w:rFonts w:asciiTheme="minorHAnsi" w:hAnsiTheme="minorHAnsi"/>
          <w:sz w:val="24"/>
          <w:szCs w:val="24"/>
        </w:rPr>
      </w:pPr>
      <w:r w:rsidRPr="008E33F6">
        <w:rPr>
          <w:rFonts w:asciiTheme="minorHAnsi" w:hAnsiTheme="minorHAnsi"/>
          <w:sz w:val="24"/>
          <w:szCs w:val="24"/>
        </w:rPr>
        <w:t>The framework itself has been devised by a working party of the School’s Research Committee, approved by the full committee, and endorsed by the Strategy, Policy and Resources Committee, chaired by the Head of School.</w:t>
      </w:r>
    </w:p>
    <w:p w:rsidR="008E33F6" w:rsidRPr="008E33F6" w:rsidRDefault="008E33F6" w:rsidP="004D1CF5">
      <w:pPr>
        <w:pStyle w:val="ListParagraph"/>
        <w:spacing w:line="240" w:lineRule="auto"/>
        <w:ind w:left="1080"/>
        <w:jc w:val="both"/>
        <w:rPr>
          <w:rFonts w:asciiTheme="minorHAnsi" w:hAnsiTheme="minorHAnsi"/>
          <w:sz w:val="24"/>
          <w:szCs w:val="24"/>
        </w:rPr>
      </w:pPr>
    </w:p>
    <w:p w:rsidR="008E33F6" w:rsidRPr="008E33F6" w:rsidRDefault="008E33F6" w:rsidP="004D1CF5">
      <w:pPr>
        <w:pStyle w:val="ListParagraph"/>
        <w:numPr>
          <w:ilvl w:val="0"/>
          <w:numId w:val="24"/>
        </w:numPr>
        <w:spacing w:line="240" w:lineRule="auto"/>
        <w:jc w:val="both"/>
        <w:rPr>
          <w:rFonts w:asciiTheme="minorHAnsi" w:hAnsiTheme="minorHAnsi"/>
          <w:b/>
          <w:bCs/>
          <w:sz w:val="24"/>
          <w:szCs w:val="24"/>
        </w:rPr>
      </w:pPr>
      <w:r w:rsidRPr="008E33F6">
        <w:rPr>
          <w:rFonts w:asciiTheme="minorHAnsi" w:hAnsiTheme="minorHAnsi"/>
          <w:b/>
          <w:bCs/>
          <w:sz w:val="24"/>
          <w:szCs w:val="24"/>
        </w:rPr>
        <w:t>DEFINITIONS</w:t>
      </w:r>
    </w:p>
    <w:p w:rsidR="008E33F6" w:rsidRPr="008E33F6" w:rsidRDefault="008E33F6" w:rsidP="004D1CF5">
      <w:pPr>
        <w:pStyle w:val="ListParagraph"/>
        <w:spacing w:line="240" w:lineRule="auto"/>
        <w:jc w:val="both"/>
        <w:rPr>
          <w:rFonts w:asciiTheme="minorHAnsi" w:hAnsiTheme="minorHAnsi"/>
          <w:b/>
          <w:bCs/>
          <w:sz w:val="24"/>
          <w:szCs w:val="24"/>
        </w:rPr>
      </w:pPr>
    </w:p>
    <w:p w:rsidR="008E33F6" w:rsidRPr="008E33F6" w:rsidRDefault="008E33F6" w:rsidP="004D1CF5">
      <w:pPr>
        <w:pStyle w:val="ListParagraph"/>
        <w:numPr>
          <w:ilvl w:val="1"/>
          <w:numId w:val="24"/>
        </w:numPr>
        <w:spacing w:line="240" w:lineRule="auto"/>
        <w:jc w:val="both"/>
        <w:rPr>
          <w:rFonts w:asciiTheme="minorHAnsi" w:hAnsiTheme="minorHAnsi"/>
          <w:sz w:val="24"/>
          <w:szCs w:val="24"/>
        </w:rPr>
      </w:pPr>
      <w:r w:rsidRPr="008E33F6">
        <w:rPr>
          <w:rFonts w:asciiTheme="minorHAnsi" w:hAnsiTheme="minorHAnsi"/>
          <w:sz w:val="24"/>
          <w:szCs w:val="24"/>
        </w:rPr>
        <w:t>The definitions on which the framework is based draw loosely on the guidelines on research centres published in a Faculty White Paper in 2009. These guidelines are presently under review. It is understood that there will always be a certain degree of overlap between the definitions, and that they are not necessarily mutually exclusive.</w:t>
      </w:r>
    </w:p>
    <w:p w:rsidR="008E33F6" w:rsidRPr="008E33F6" w:rsidRDefault="008E33F6" w:rsidP="004D1CF5">
      <w:pPr>
        <w:pStyle w:val="ListParagraph"/>
        <w:numPr>
          <w:ilvl w:val="1"/>
          <w:numId w:val="24"/>
        </w:numPr>
        <w:spacing w:line="240" w:lineRule="auto"/>
        <w:jc w:val="both"/>
        <w:rPr>
          <w:rFonts w:asciiTheme="minorHAnsi" w:hAnsiTheme="minorHAnsi"/>
          <w:sz w:val="24"/>
          <w:szCs w:val="24"/>
        </w:rPr>
      </w:pPr>
      <w:r w:rsidRPr="008E33F6">
        <w:rPr>
          <w:rFonts w:asciiTheme="minorHAnsi" w:hAnsiTheme="minorHAnsi"/>
          <w:sz w:val="24"/>
          <w:szCs w:val="24"/>
        </w:rPr>
        <w:t xml:space="preserve">Research groupings exist for a variety of purposes and cover a wide range of different kinds of activity. The loosest of these is the </w:t>
      </w:r>
      <w:r w:rsidRPr="008E33F6">
        <w:rPr>
          <w:rFonts w:asciiTheme="minorHAnsi" w:hAnsiTheme="minorHAnsi"/>
          <w:b/>
          <w:bCs/>
          <w:sz w:val="24"/>
          <w:szCs w:val="24"/>
        </w:rPr>
        <w:t>Network</w:t>
      </w:r>
      <w:r w:rsidRPr="008E33F6">
        <w:rPr>
          <w:rFonts w:asciiTheme="minorHAnsi" w:hAnsiTheme="minorHAnsi"/>
          <w:sz w:val="24"/>
          <w:szCs w:val="24"/>
        </w:rPr>
        <w:t>, which aims to give an identity to a distributed activity or common interest and to facilitate the flow of information about seminars, lectures, funding opportunities etc. between its members, sometimes, though not always, as incubators for projects. Networks often have relatively large memberships (of 10 people or more, sometimes up to 50-60) spread across multiple schools; they can have a broad, disciplinary focus (‘European Studies’, for example), or a more thematic orientation (‘Migration and Diaspora)’</w:t>
      </w:r>
    </w:p>
    <w:p w:rsidR="008E33F6" w:rsidRPr="008E33F6" w:rsidRDefault="008E33F6" w:rsidP="004D1CF5">
      <w:pPr>
        <w:pStyle w:val="ListParagraph"/>
        <w:numPr>
          <w:ilvl w:val="1"/>
          <w:numId w:val="24"/>
        </w:numPr>
        <w:spacing w:line="240" w:lineRule="auto"/>
        <w:jc w:val="both"/>
        <w:rPr>
          <w:rFonts w:asciiTheme="minorHAnsi" w:hAnsiTheme="minorHAnsi"/>
          <w:sz w:val="24"/>
          <w:szCs w:val="24"/>
        </w:rPr>
      </w:pPr>
      <w:r w:rsidRPr="008E33F6">
        <w:rPr>
          <w:rFonts w:asciiTheme="minorHAnsi" w:hAnsiTheme="minorHAnsi"/>
          <w:sz w:val="24"/>
          <w:szCs w:val="24"/>
        </w:rPr>
        <w:lastRenderedPageBreak/>
        <w:t xml:space="preserve">A </w:t>
      </w:r>
      <w:r w:rsidRPr="008E33F6">
        <w:rPr>
          <w:rFonts w:asciiTheme="minorHAnsi" w:hAnsiTheme="minorHAnsi"/>
          <w:b/>
          <w:bCs/>
          <w:sz w:val="24"/>
          <w:szCs w:val="24"/>
        </w:rPr>
        <w:t>Research Group</w:t>
      </w:r>
      <w:r w:rsidRPr="008E33F6">
        <w:rPr>
          <w:rFonts w:asciiTheme="minorHAnsi" w:hAnsiTheme="minorHAnsi"/>
          <w:sz w:val="24"/>
          <w:szCs w:val="24"/>
        </w:rPr>
        <w:t xml:space="preserve"> has a narrower focus on a specific topic or set of issues but operates in an informal mode, consisting of a small group of researchers (4-8 may be typical) within a single disciplinary area, or spread across several areas. It may meet regularly, or on an occasional basis, to exchange ideas relating to a shared intellectual agenda, or to plan grant applications, conference activities, or other initiatives. It may well serve as an incubator for a more formally constituted centre. It operates autonomously from School structures and is not expected to report or account for its activities.</w:t>
      </w:r>
    </w:p>
    <w:p w:rsidR="008E33F6" w:rsidRPr="008E33F6" w:rsidRDefault="008E33F6" w:rsidP="004D1CF5">
      <w:pPr>
        <w:pStyle w:val="ListParagraph"/>
        <w:numPr>
          <w:ilvl w:val="1"/>
          <w:numId w:val="24"/>
        </w:numPr>
        <w:spacing w:line="240" w:lineRule="auto"/>
        <w:jc w:val="both"/>
        <w:rPr>
          <w:rFonts w:asciiTheme="minorHAnsi" w:hAnsiTheme="minorHAnsi"/>
          <w:sz w:val="24"/>
          <w:szCs w:val="24"/>
        </w:rPr>
      </w:pPr>
      <w:r w:rsidRPr="008E33F6">
        <w:rPr>
          <w:rFonts w:asciiTheme="minorHAnsi" w:hAnsiTheme="minorHAnsi"/>
          <w:sz w:val="24"/>
          <w:szCs w:val="24"/>
        </w:rPr>
        <w:t xml:space="preserve">A </w:t>
      </w:r>
      <w:r w:rsidRPr="008E33F6">
        <w:rPr>
          <w:rFonts w:asciiTheme="minorHAnsi" w:hAnsiTheme="minorHAnsi"/>
          <w:b/>
          <w:bCs/>
          <w:sz w:val="24"/>
          <w:szCs w:val="24"/>
        </w:rPr>
        <w:t>Project</w:t>
      </w:r>
      <w:r w:rsidRPr="008E33F6">
        <w:rPr>
          <w:rFonts w:asciiTheme="minorHAnsi" w:hAnsiTheme="minorHAnsi"/>
          <w:sz w:val="24"/>
          <w:szCs w:val="24"/>
        </w:rPr>
        <w:t xml:space="preserve"> is based around a series of large, linked, grant awards, held in parallel, or in sequence, by a single PI with or without Co-I support. It serves as a forum in which staff associated with the grant projects, whether by virtue of their contracts, or owing to shared interests, can review progress on project-related research, exchange ideas, discuss project dissemination and impact strategies, initiate new activities, and generate ideas for further grant applications. It may serve as an incubator for a more formally constituted research centre.</w:t>
      </w:r>
    </w:p>
    <w:p w:rsidR="008E33F6" w:rsidRPr="008E33F6" w:rsidRDefault="008E33F6" w:rsidP="004D1CF5">
      <w:pPr>
        <w:pStyle w:val="ListParagraph"/>
        <w:numPr>
          <w:ilvl w:val="1"/>
          <w:numId w:val="24"/>
        </w:numPr>
        <w:spacing w:line="240" w:lineRule="auto"/>
        <w:jc w:val="both"/>
        <w:rPr>
          <w:rFonts w:asciiTheme="minorHAnsi" w:hAnsiTheme="minorHAnsi"/>
          <w:sz w:val="24"/>
          <w:szCs w:val="24"/>
        </w:rPr>
      </w:pPr>
      <w:r w:rsidRPr="008E33F6">
        <w:rPr>
          <w:rFonts w:asciiTheme="minorHAnsi" w:hAnsiTheme="minorHAnsi"/>
          <w:sz w:val="24"/>
          <w:szCs w:val="24"/>
        </w:rPr>
        <w:t xml:space="preserve">A </w:t>
      </w:r>
      <w:r w:rsidRPr="008E33F6">
        <w:rPr>
          <w:rFonts w:asciiTheme="minorHAnsi" w:hAnsiTheme="minorHAnsi"/>
          <w:b/>
          <w:bCs/>
          <w:sz w:val="24"/>
          <w:szCs w:val="24"/>
        </w:rPr>
        <w:t>Research Centre</w:t>
      </w:r>
      <w:r w:rsidRPr="008E33F6">
        <w:rPr>
          <w:rFonts w:asciiTheme="minorHAnsi" w:hAnsiTheme="minorHAnsi"/>
          <w:sz w:val="24"/>
          <w:szCs w:val="24"/>
        </w:rPr>
        <w:t xml:space="preserve"> has a formal status within the School and will be required to account for its activities in an annual report to the Research Committee. It will play an important role in implementing and communicating key aspects of the School’s research strategy. It will serve several of the following purposes:</w:t>
      </w:r>
    </w:p>
    <w:p w:rsidR="008E33F6" w:rsidRPr="008E33F6" w:rsidRDefault="008E33F6" w:rsidP="004D1CF5">
      <w:pPr>
        <w:pStyle w:val="ListParagraph"/>
        <w:numPr>
          <w:ilvl w:val="2"/>
          <w:numId w:val="24"/>
        </w:numPr>
        <w:spacing w:line="240" w:lineRule="auto"/>
        <w:jc w:val="both"/>
        <w:rPr>
          <w:rFonts w:asciiTheme="minorHAnsi" w:hAnsiTheme="minorHAnsi"/>
          <w:sz w:val="24"/>
          <w:szCs w:val="24"/>
        </w:rPr>
      </w:pPr>
      <w:r w:rsidRPr="008E33F6">
        <w:rPr>
          <w:rFonts w:asciiTheme="minorHAnsi" w:hAnsiTheme="minorHAnsi"/>
          <w:sz w:val="24"/>
          <w:szCs w:val="24"/>
        </w:rPr>
        <w:t>To be a vehicle for promoting and branding research and knowledge exchange to staff and to the outside world</w:t>
      </w:r>
      <w:r w:rsidRPr="008E33F6">
        <w:rPr>
          <w:rStyle w:val="FootnoteReference"/>
          <w:rFonts w:asciiTheme="minorHAnsi" w:hAnsiTheme="minorHAnsi"/>
          <w:sz w:val="24"/>
          <w:szCs w:val="24"/>
        </w:rPr>
        <w:footnoteReference w:id="9"/>
      </w:r>
    </w:p>
    <w:p w:rsidR="008E33F6" w:rsidRPr="008E33F6" w:rsidRDefault="008E33F6" w:rsidP="004D1CF5">
      <w:pPr>
        <w:pStyle w:val="ListParagraph"/>
        <w:numPr>
          <w:ilvl w:val="2"/>
          <w:numId w:val="24"/>
        </w:numPr>
        <w:spacing w:line="240" w:lineRule="auto"/>
        <w:jc w:val="both"/>
        <w:rPr>
          <w:rFonts w:asciiTheme="minorHAnsi" w:hAnsiTheme="minorHAnsi"/>
          <w:sz w:val="24"/>
          <w:szCs w:val="24"/>
        </w:rPr>
      </w:pPr>
      <w:r w:rsidRPr="008E33F6">
        <w:rPr>
          <w:rFonts w:asciiTheme="minorHAnsi" w:hAnsiTheme="minorHAnsi"/>
          <w:sz w:val="24"/>
          <w:szCs w:val="24"/>
        </w:rPr>
        <w:t xml:space="preserve">To facilitate formulation and implementation of particular areas of School research strategy </w:t>
      </w:r>
    </w:p>
    <w:p w:rsidR="008E33F6" w:rsidRPr="008E33F6" w:rsidRDefault="008E33F6" w:rsidP="004D1CF5">
      <w:pPr>
        <w:pStyle w:val="ListParagraph"/>
        <w:numPr>
          <w:ilvl w:val="2"/>
          <w:numId w:val="24"/>
        </w:numPr>
        <w:spacing w:line="240" w:lineRule="auto"/>
        <w:jc w:val="both"/>
        <w:rPr>
          <w:rFonts w:asciiTheme="minorHAnsi" w:hAnsiTheme="minorHAnsi"/>
          <w:sz w:val="24"/>
          <w:szCs w:val="24"/>
        </w:rPr>
      </w:pPr>
      <w:r w:rsidRPr="008E33F6">
        <w:rPr>
          <w:rFonts w:asciiTheme="minorHAnsi" w:hAnsiTheme="minorHAnsi"/>
          <w:sz w:val="24"/>
          <w:szCs w:val="24"/>
        </w:rPr>
        <w:t>To provide a structure to secure and manage external funding in a specific area of research</w:t>
      </w:r>
    </w:p>
    <w:p w:rsidR="008E33F6" w:rsidRPr="008E33F6" w:rsidRDefault="008E33F6" w:rsidP="004D1CF5">
      <w:pPr>
        <w:pStyle w:val="ListParagraph"/>
        <w:numPr>
          <w:ilvl w:val="2"/>
          <w:numId w:val="24"/>
        </w:numPr>
        <w:spacing w:line="240" w:lineRule="auto"/>
        <w:jc w:val="both"/>
        <w:rPr>
          <w:rFonts w:asciiTheme="minorHAnsi" w:hAnsiTheme="minorHAnsi"/>
          <w:sz w:val="24"/>
          <w:szCs w:val="24"/>
        </w:rPr>
      </w:pPr>
      <w:r w:rsidRPr="008E33F6">
        <w:rPr>
          <w:rFonts w:asciiTheme="minorHAnsi" w:hAnsiTheme="minorHAnsi"/>
          <w:sz w:val="24"/>
          <w:szCs w:val="24"/>
        </w:rPr>
        <w:t>To facilitate cross-discipline, cross-School and cross-Faculty working including the possibility of focussing on a shared challenge or problem</w:t>
      </w:r>
    </w:p>
    <w:p w:rsidR="008E33F6" w:rsidRPr="008E33F6" w:rsidRDefault="008E33F6" w:rsidP="004D1CF5">
      <w:pPr>
        <w:pStyle w:val="ListParagraph"/>
        <w:numPr>
          <w:ilvl w:val="2"/>
          <w:numId w:val="24"/>
        </w:numPr>
        <w:spacing w:line="240" w:lineRule="auto"/>
        <w:jc w:val="both"/>
        <w:rPr>
          <w:rFonts w:asciiTheme="minorHAnsi" w:hAnsiTheme="minorHAnsi"/>
          <w:sz w:val="24"/>
          <w:szCs w:val="24"/>
        </w:rPr>
      </w:pPr>
      <w:r w:rsidRPr="008E33F6">
        <w:rPr>
          <w:rFonts w:asciiTheme="minorHAnsi" w:hAnsiTheme="minorHAnsi"/>
          <w:sz w:val="24"/>
          <w:szCs w:val="24"/>
        </w:rPr>
        <w:t>To provide a supportive environment for research staff and PGR students</w:t>
      </w:r>
    </w:p>
    <w:p w:rsidR="008E33F6" w:rsidRPr="008E33F6" w:rsidRDefault="008E33F6" w:rsidP="004D1CF5">
      <w:pPr>
        <w:pStyle w:val="ListParagraph"/>
        <w:numPr>
          <w:ilvl w:val="2"/>
          <w:numId w:val="24"/>
        </w:numPr>
        <w:spacing w:line="240" w:lineRule="auto"/>
        <w:jc w:val="both"/>
        <w:rPr>
          <w:rFonts w:asciiTheme="minorHAnsi" w:hAnsiTheme="minorHAnsi"/>
          <w:sz w:val="24"/>
          <w:szCs w:val="24"/>
        </w:rPr>
      </w:pPr>
      <w:r w:rsidRPr="008E33F6">
        <w:rPr>
          <w:rFonts w:asciiTheme="minorHAnsi" w:hAnsiTheme="minorHAnsi"/>
          <w:sz w:val="24"/>
          <w:szCs w:val="24"/>
        </w:rPr>
        <w:t>To provide a critical mass of cognate researchers</w:t>
      </w:r>
    </w:p>
    <w:p w:rsidR="008E33F6" w:rsidRPr="008E33F6" w:rsidRDefault="008E33F6" w:rsidP="004D1CF5">
      <w:pPr>
        <w:pStyle w:val="ListParagraph"/>
        <w:numPr>
          <w:ilvl w:val="1"/>
          <w:numId w:val="24"/>
        </w:numPr>
        <w:spacing w:line="240" w:lineRule="auto"/>
        <w:jc w:val="both"/>
        <w:rPr>
          <w:rFonts w:asciiTheme="minorHAnsi" w:hAnsiTheme="minorHAnsi"/>
          <w:sz w:val="24"/>
          <w:szCs w:val="24"/>
        </w:rPr>
      </w:pPr>
      <w:r w:rsidRPr="008E33F6">
        <w:rPr>
          <w:rFonts w:asciiTheme="minorHAnsi" w:hAnsiTheme="minorHAnsi"/>
          <w:sz w:val="24"/>
          <w:szCs w:val="24"/>
        </w:rPr>
        <w:t>When considering whether a grouping meets the criteria for the centre designation, the School will look for the following minimal attributes:</w:t>
      </w:r>
    </w:p>
    <w:p w:rsidR="008E33F6" w:rsidRPr="008E33F6" w:rsidRDefault="008E33F6" w:rsidP="004D1CF5">
      <w:pPr>
        <w:pStyle w:val="ListParagraph"/>
        <w:numPr>
          <w:ilvl w:val="2"/>
          <w:numId w:val="24"/>
        </w:numPr>
        <w:spacing w:line="240" w:lineRule="auto"/>
        <w:jc w:val="both"/>
        <w:rPr>
          <w:rFonts w:asciiTheme="minorHAnsi" w:hAnsiTheme="minorHAnsi"/>
          <w:sz w:val="24"/>
          <w:szCs w:val="24"/>
        </w:rPr>
      </w:pPr>
      <w:r w:rsidRPr="008E33F6">
        <w:rPr>
          <w:rFonts w:asciiTheme="minorHAnsi" w:hAnsiTheme="minorHAnsi"/>
          <w:sz w:val="24"/>
          <w:szCs w:val="24"/>
        </w:rPr>
        <w:t>A critical mass of staff with a track record of collaboration around a set of cognate research interests (normally this would be between 5 and 15 people)</w:t>
      </w:r>
    </w:p>
    <w:p w:rsidR="008E33F6" w:rsidRPr="008E33F6" w:rsidRDefault="008E33F6" w:rsidP="004D1CF5">
      <w:pPr>
        <w:pStyle w:val="ListParagraph"/>
        <w:numPr>
          <w:ilvl w:val="2"/>
          <w:numId w:val="24"/>
        </w:numPr>
        <w:spacing w:line="240" w:lineRule="auto"/>
        <w:jc w:val="both"/>
        <w:rPr>
          <w:rFonts w:asciiTheme="minorHAnsi" w:hAnsiTheme="minorHAnsi"/>
          <w:sz w:val="24"/>
          <w:szCs w:val="24"/>
        </w:rPr>
      </w:pPr>
      <w:r w:rsidRPr="008E33F6">
        <w:rPr>
          <w:rFonts w:asciiTheme="minorHAnsi" w:hAnsiTheme="minorHAnsi"/>
          <w:sz w:val="24"/>
          <w:szCs w:val="24"/>
        </w:rPr>
        <w:t xml:space="preserve">A well-focused intellectual agenda </w:t>
      </w:r>
    </w:p>
    <w:p w:rsidR="008E33F6" w:rsidRPr="008E33F6" w:rsidRDefault="008E33F6" w:rsidP="004D1CF5">
      <w:pPr>
        <w:pStyle w:val="ListParagraph"/>
        <w:numPr>
          <w:ilvl w:val="2"/>
          <w:numId w:val="24"/>
        </w:numPr>
        <w:spacing w:line="240" w:lineRule="auto"/>
        <w:jc w:val="both"/>
        <w:rPr>
          <w:rFonts w:asciiTheme="minorHAnsi" w:hAnsiTheme="minorHAnsi"/>
          <w:sz w:val="24"/>
          <w:szCs w:val="24"/>
        </w:rPr>
      </w:pPr>
      <w:r w:rsidRPr="008E33F6">
        <w:rPr>
          <w:rFonts w:asciiTheme="minorHAnsi" w:hAnsiTheme="minorHAnsi"/>
          <w:sz w:val="24"/>
          <w:szCs w:val="24"/>
        </w:rPr>
        <w:t>The capacity to make a major contribution to implementing one or more aspects of, or highlighted themes within, the School research strategy</w:t>
      </w:r>
    </w:p>
    <w:p w:rsidR="008E33F6" w:rsidRPr="008E33F6" w:rsidRDefault="008E33F6" w:rsidP="004D1CF5">
      <w:pPr>
        <w:pStyle w:val="ListParagraph"/>
        <w:numPr>
          <w:ilvl w:val="2"/>
          <w:numId w:val="24"/>
        </w:numPr>
        <w:spacing w:line="240" w:lineRule="auto"/>
        <w:jc w:val="both"/>
        <w:rPr>
          <w:rFonts w:asciiTheme="minorHAnsi" w:hAnsiTheme="minorHAnsi"/>
          <w:sz w:val="24"/>
          <w:szCs w:val="24"/>
        </w:rPr>
      </w:pPr>
      <w:r w:rsidRPr="008E33F6">
        <w:rPr>
          <w:rFonts w:asciiTheme="minorHAnsi" w:hAnsiTheme="minorHAnsi"/>
          <w:sz w:val="24"/>
          <w:szCs w:val="24"/>
        </w:rPr>
        <w:lastRenderedPageBreak/>
        <w:t>A history of activities which belong clearly to the group and which go beyond that of organising regular seminar and lecture series and/or disseminating news and information (this may include, but is not restricted to, multiple successful grant applications; a closely linked postgraduate programme; the hosting of a series of visiting professors and/or postdoctoral fellows; a range of prominent research impact and knowledge transfer initiatives)</w:t>
      </w:r>
    </w:p>
    <w:p w:rsidR="008E33F6" w:rsidRPr="008E33F6" w:rsidRDefault="008E33F6" w:rsidP="004D1CF5">
      <w:pPr>
        <w:pStyle w:val="ListParagraph"/>
        <w:numPr>
          <w:ilvl w:val="1"/>
          <w:numId w:val="24"/>
        </w:numPr>
        <w:spacing w:line="240" w:lineRule="auto"/>
        <w:jc w:val="both"/>
        <w:rPr>
          <w:rFonts w:asciiTheme="minorHAnsi" w:hAnsiTheme="minorHAnsi"/>
          <w:sz w:val="24"/>
          <w:szCs w:val="24"/>
        </w:rPr>
      </w:pPr>
      <w:r w:rsidRPr="008E33F6">
        <w:rPr>
          <w:rFonts w:asciiTheme="minorHAnsi" w:hAnsiTheme="minorHAnsi"/>
          <w:sz w:val="24"/>
          <w:szCs w:val="24"/>
        </w:rPr>
        <w:t xml:space="preserve">The term </w:t>
      </w:r>
      <w:r w:rsidRPr="008E33F6">
        <w:rPr>
          <w:rFonts w:asciiTheme="minorHAnsi" w:hAnsiTheme="minorHAnsi"/>
          <w:b/>
          <w:bCs/>
          <w:sz w:val="24"/>
          <w:szCs w:val="24"/>
        </w:rPr>
        <w:t>Research Institute</w:t>
      </w:r>
      <w:r w:rsidRPr="008E33F6">
        <w:rPr>
          <w:rFonts w:asciiTheme="minorHAnsi" w:hAnsiTheme="minorHAnsi"/>
          <w:sz w:val="24"/>
          <w:szCs w:val="24"/>
        </w:rPr>
        <w:t xml:space="preserve"> is under review and is currently reserved for entities with a higher (i.e. supra-School) level of governance to reflect an association with iconic appointments. At present, there is one such institute housed within SALC: The Humanitarian Conflict Response Institute.</w:t>
      </w:r>
    </w:p>
    <w:p w:rsidR="008E33F6" w:rsidRPr="008E33F6" w:rsidRDefault="008E33F6" w:rsidP="004D1CF5">
      <w:pPr>
        <w:pStyle w:val="ListParagraph"/>
        <w:spacing w:line="240" w:lineRule="auto"/>
        <w:ind w:left="1080"/>
        <w:jc w:val="both"/>
        <w:rPr>
          <w:rFonts w:asciiTheme="minorHAnsi" w:hAnsiTheme="minorHAnsi"/>
          <w:sz w:val="24"/>
          <w:szCs w:val="24"/>
        </w:rPr>
      </w:pPr>
    </w:p>
    <w:p w:rsidR="008E33F6" w:rsidRPr="008E33F6" w:rsidRDefault="008E33F6" w:rsidP="004D1CF5">
      <w:pPr>
        <w:pStyle w:val="ListParagraph"/>
        <w:numPr>
          <w:ilvl w:val="0"/>
          <w:numId w:val="24"/>
        </w:numPr>
        <w:spacing w:line="240" w:lineRule="auto"/>
        <w:jc w:val="both"/>
        <w:rPr>
          <w:rFonts w:asciiTheme="minorHAnsi" w:hAnsiTheme="minorHAnsi"/>
          <w:b/>
          <w:bCs/>
          <w:sz w:val="24"/>
          <w:szCs w:val="24"/>
        </w:rPr>
      </w:pPr>
      <w:r w:rsidRPr="008E33F6">
        <w:rPr>
          <w:rFonts w:asciiTheme="minorHAnsi" w:hAnsiTheme="minorHAnsi"/>
          <w:b/>
          <w:bCs/>
          <w:sz w:val="24"/>
          <w:szCs w:val="24"/>
        </w:rPr>
        <w:t>PROCEDURES FOR ESTABLISHING RESEARCH CENTRES</w:t>
      </w:r>
    </w:p>
    <w:p w:rsidR="008E33F6" w:rsidRPr="008E33F6" w:rsidRDefault="008E33F6" w:rsidP="004D1CF5">
      <w:pPr>
        <w:autoSpaceDE w:val="0"/>
        <w:autoSpaceDN w:val="0"/>
        <w:adjustRightInd w:val="0"/>
        <w:ind w:left="360"/>
        <w:jc w:val="both"/>
        <w:rPr>
          <w:rFonts w:asciiTheme="minorHAnsi" w:hAnsiTheme="minorHAnsi" w:cs="Arial Narrow"/>
        </w:rPr>
      </w:pPr>
      <w:r w:rsidRPr="008E33F6">
        <w:rPr>
          <w:rFonts w:asciiTheme="minorHAnsi" w:hAnsiTheme="minorHAnsi" w:cs="Arial Narrow"/>
        </w:rPr>
        <w:t>Proposals for the establishment of Research Centres should initially be submitted to the SALC Research Committee and include the following:</w:t>
      </w:r>
    </w:p>
    <w:p w:rsidR="008E33F6" w:rsidRPr="008E33F6" w:rsidRDefault="008E33F6" w:rsidP="004D1CF5">
      <w:pPr>
        <w:autoSpaceDE w:val="0"/>
        <w:autoSpaceDN w:val="0"/>
        <w:adjustRightInd w:val="0"/>
        <w:ind w:left="360"/>
        <w:jc w:val="both"/>
        <w:rPr>
          <w:rFonts w:asciiTheme="minorHAnsi" w:hAnsiTheme="minorHAnsi" w:cs="Arial Narrow"/>
        </w:rPr>
      </w:pPr>
    </w:p>
    <w:p w:rsidR="008E33F6" w:rsidRPr="008E33F6" w:rsidRDefault="008E33F6" w:rsidP="004D1CF5">
      <w:pPr>
        <w:pStyle w:val="ListParagraph"/>
        <w:autoSpaceDE w:val="0"/>
        <w:autoSpaceDN w:val="0"/>
        <w:adjustRightInd w:val="0"/>
        <w:spacing w:after="0" w:line="240" w:lineRule="auto"/>
        <w:jc w:val="both"/>
        <w:rPr>
          <w:rFonts w:asciiTheme="minorHAnsi" w:hAnsiTheme="minorHAnsi" w:cs="Arial Narrow"/>
          <w:sz w:val="24"/>
          <w:szCs w:val="24"/>
        </w:rPr>
      </w:pPr>
      <w:r w:rsidRPr="008E33F6">
        <w:rPr>
          <w:rFonts w:asciiTheme="minorHAnsi" w:hAnsiTheme="minorHAnsi" w:cs="SymbolMT"/>
          <w:sz w:val="24"/>
          <w:szCs w:val="24"/>
        </w:rPr>
        <w:t xml:space="preserve">• </w:t>
      </w:r>
      <w:r w:rsidRPr="008E33F6">
        <w:rPr>
          <w:rFonts w:asciiTheme="minorHAnsi" w:hAnsiTheme="minorHAnsi" w:cs="Arial Narrow"/>
          <w:sz w:val="24"/>
          <w:szCs w:val="24"/>
        </w:rPr>
        <w:t xml:space="preserve">Proposed full name of the Centre </w:t>
      </w:r>
    </w:p>
    <w:p w:rsidR="008E33F6" w:rsidRPr="008E33F6" w:rsidRDefault="008E33F6" w:rsidP="004D1CF5">
      <w:pPr>
        <w:pStyle w:val="ListParagraph"/>
        <w:autoSpaceDE w:val="0"/>
        <w:autoSpaceDN w:val="0"/>
        <w:adjustRightInd w:val="0"/>
        <w:spacing w:after="0" w:line="240" w:lineRule="auto"/>
        <w:jc w:val="both"/>
        <w:rPr>
          <w:rFonts w:asciiTheme="minorHAnsi" w:hAnsiTheme="minorHAnsi" w:cs="Arial Narrow"/>
          <w:sz w:val="24"/>
          <w:szCs w:val="24"/>
        </w:rPr>
      </w:pPr>
      <w:r w:rsidRPr="008E33F6">
        <w:rPr>
          <w:rFonts w:asciiTheme="minorHAnsi" w:hAnsiTheme="minorHAnsi" w:cs="SymbolMT"/>
          <w:sz w:val="24"/>
          <w:szCs w:val="24"/>
        </w:rPr>
        <w:t xml:space="preserve">• </w:t>
      </w:r>
      <w:r w:rsidRPr="008E33F6">
        <w:rPr>
          <w:rFonts w:asciiTheme="minorHAnsi" w:hAnsiTheme="minorHAnsi" w:cs="Arial Narrow"/>
          <w:sz w:val="24"/>
          <w:szCs w:val="24"/>
        </w:rPr>
        <w:t>A description of the research objectives and the programme of work through which they will be achieved, including details of the measurable outputs to be delivered and against which its effectiveness may be assessed in due course. This should include an indication of how the Centre aims to become an internationally recognised leader in the field and publish in the most prestigious outlets.</w:t>
      </w:r>
    </w:p>
    <w:p w:rsidR="008E33F6" w:rsidRPr="008E33F6" w:rsidRDefault="008E33F6" w:rsidP="004D1CF5">
      <w:pPr>
        <w:pStyle w:val="ListParagraph"/>
        <w:autoSpaceDE w:val="0"/>
        <w:autoSpaceDN w:val="0"/>
        <w:adjustRightInd w:val="0"/>
        <w:spacing w:after="0" w:line="240" w:lineRule="auto"/>
        <w:jc w:val="both"/>
        <w:rPr>
          <w:rFonts w:asciiTheme="minorHAnsi" w:hAnsiTheme="minorHAnsi" w:cs="Arial Narrow"/>
          <w:sz w:val="24"/>
          <w:szCs w:val="24"/>
        </w:rPr>
      </w:pPr>
      <w:r w:rsidRPr="008E33F6">
        <w:rPr>
          <w:rFonts w:asciiTheme="minorHAnsi" w:hAnsiTheme="minorHAnsi" w:cs="SymbolMT"/>
          <w:sz w:val="24"/>
          <w:szCs w:val="24"/>
        </w:rPr>
        <w:t xml:space="preserve">• </w:t>
      </w:r>
      <w:r w:rsidRPr="008E33F6">
        <w:rPr>
          <w:rFonts w:asciiTheme="minorHAnsi" w:hAnsiTheme="minorHAnsi" w:cs="Arial Narrow"/>
          <w:sz w:val="24"/>
          <w:szCs w:val="24"/>
        </w:rPr>
        <w:t>List of the principal academic staff to be involved in the work of the Centre with their area(s) of expertise, evidence of the international research standing of the proposed Director and senior researchers involved, and a description of their expected roles in developing the Centre.</w:t>
      </w:r>
    </w:p>
    <w:p w:rsidR="008E33F6" w:rsidRPr="008E33F6" w:rsidRDefault="008E33F6" w:rsidP="004D1CF5">
      <w:pPr>
        <w:pStyle w:val="ListParagraph"/>
        <w:autoSpaceDE w:val="0"/>
        <w:autoSpaceDN w:val="0"/>
        <w:adjustRightInd w:val="0"/>
        <w:spacing w:after="0" w:line="240" w:lineRule="auto"/>
        <w:jc w:val="both"/>
        <w:rPr>
          <w:rFonts w:asciiTheme="minorHAnsi" w:hAnsiTheme="minorHAnsi" w:cs="Arial Narrow"/>
          <w:sz w:val="24"/>
          <w:szCs w:val="24"/>
        </w:rPr>
      </w:pPr>
      <w:r w:rsidRPr="008E33F6">
        <w:rPr>
          <w:rFonts w:asciiTheme="minorHAnsi" w:hAnsiTheme="minorHAnsi" w:cs="SymbolMT"/>
          <w:sz w:val="24"/>
          <w:szCs w:val="24"/>
        </w:rPr>
        <w:t xml:space="preserve">• </w:t>
      </w:r>
      <w:r w:rsidRPr="008E33F6">
        <w:rPr>
          <w:rFonts w:asciiTheme="minorHAnsi" w:hAnsiTheme="minorHAnsi" w:cs="Arial Narrow"/>
          <w:sz w:val="24"/>
          <w:szCs w:val="24"/>
        </w:rPr>
        <w:t>Evidence of a shared identity of the group and ability to work together in developing research.</w:t>
      </w:r>
    </w:p>
    <w:p w:rsidR="008E33F6" w:rsidRPr="008E33F6" w:rsidRDefault="008E33F6" w:rsidP="004D1CF5">
      <w:pPr>
        <w:pStyle w:val="ListParagraph"/>
        <w:autoSpaceDE w:val="0"/>
        <w:autoSpaceDN w:val="0"/>
        <w:adjustRightInd w:val="0"/>
        <w:spacing w:after="0" w:line="240" w:lineRule="auto"/>
        <w:jc w:val="both"/>
        <w:rPr>
          <w:rFonts w:asciiTheme="minorHAnsi" w:hAnsiTheme="minorHAnsi" w:cs="Arial Narrow"/>
          <w:sz w:val="24"/>
          <w:szCs w:val="24"/>
        </w:rPr>
      </w:pPr>
      <w:r w:rsidRPr="008E33F6">
        <w:rPr>
          <w:rFonts w:asciiTheme="minorHAnsi" w:hAnsiTheme="minorHAnsi" w:cs="SymbolMT"/>
          <w:sz w:val="24"/>
          <w:szCs w:val="24"/>
        </w:rPr>
        <w:t xml:space="preserve">• </w:t>
      </w:r>
      <w:r w:rsidRPr="008E33F6">
        <w:rPr>
          <w:rFonts w:asciiTheme="minorHAnsi" w:hAnsiTheme="minorHAnsi" w:cs="Arial Narrow"/>
          <w:sz w:val="24"/>
          <w:szCs w:val="24"/>
        </w:rPr>
        <w:t>An account of the benefits to the School, with particular reference to the added value in research.</w:t>
      </w:r>
    </w:p>
    <w:p w:rsidR="008E33F6" w:rsidRPr="008E33F6" w:rsidRDefault="008E33F6" w:rsidP="004D1CF5">
      <w:pPr>
        <w:pStyle w:val="ListParagraph"/>
        <w:autoSpaceDE w:val="0"/>
        <w:autoSpaceDN w:val="0"/>
        <w:adjustRightInd w:val="0"/>
        <w:spacing w:after="0" w:line="240" w:lineRule="auto"/>
        <w:jc w:val="both"/>
        <w:rPr>
          <w:rFonts w:asciiTheme="minorHAnsi" w:hAnsiTheme="minorHAnsi" w:cs="Arial Narrow"/>
          <w:sz w:val="24"/>
          <w:szCs w:val="24"/>
        </w:rPr>
      </w:pPr>
      <w:r w:rsidRPr="008E33F6">
        <w:rPr>
          <w:rFonts w:asciiTheme="minorHAnsi" w:hAnsiTheme="minorHAnsi" w:cs="SymbolMT"/>
          <w:sz w:val="24"/>
          <w:szCs w:val="24"/>
        </w:rPr>
        <w:t xml:space="preserve">• </w:t>
      </w:r>
      <w:r w:rsidRPr="008E33F6">
        <w:rPr>
          <w:rFonts w:asciiTheme="minorHAnsi" w:hAnsiTheme="minorHAnsi" w:cs="Arial Narrow"/>
          <w:sz w:val="24"/>
          <w:szCs w:val="24"/>
        </w:rPr>
        <w:t>Details of any external funding obtained, contract research staff and postdoctoral fellows employed, and doctoral students supervised, by members of the group over the previous five years.</w:t>
      </w:r>
    </w:p>
    <w:p w:rsidR="008E33F6" w:rsidRPr="008E33F6" w:rsidRDefault="008E33F6" w:rsidP="004D1CF5">
      <w:pPr>
        <w:pStyle w:val="ListParagraph"/>
        <w:autoSpaceDE w:val="0"/>
        <w:autoSpaceDN w:val="0"/>
        <w:adjustRightInd w:val="0"/>
        <w:spacing w:after="0" w:line="240" w:lineRule="auto"/>
        <w:jc w:val="both"/>
        <w:rPr>
          <w:rFonts w:asciiTheme="minorHAnsi" w:hAnsiTheme="minorHAnsi" w:cs="Arial Narrow"/>
          <w:sz w:val="24"/>
          <w:szCs w:val="24"/>
        </w:rPr>
      </w:pPr>
      <w:r w:rsidRPr="008E33F6">
        <w:rPr>
          <w:rFonts w:asciiTheme="minorHAnsi" w:hAnsiTheme="minorHAnsi" w:cs="SymbolMT"/>
          <w:sz w:val="24"/>
          <w:szCs w:val="24"/>
        </w:rPr>
        <w:t xml:space="preserve">• </w:t>
      </w:r>
      <w:r w:rsidRPr="008E33F6">
        <w:rPr>
          <w:rFonts w:asciiTheme="minorHAnsi" w:hAnsiTheme="minorHAnsi" w:cs="Arial Narrow"/>
          <w:sz w:val="24"/>
          <w:szCs w:val="24"/>
        </w:rPr>
        <w:t>Details of relationships with other research groupings or activities.</w:t>
      </w:r>
    </w:p>
    <w:p w:rsidR="008E33F6" w:rsidRPr="008E33F6" w:rsidRDefault="008E33F6" w:rsidP="004D1CF5">
      <w:pPr>
        <w:pStyle w:val="ListParagraph"/>
        <w:autoSpaceDE w:val="0"/>
        <w:autoSpaceDN w:val="0"/>
        <w:adjustRightInd w:val="0"/>
        <w:spacing w:after="0" w:line="240" w:lineRule="auto"/>
        <w:jc w:val="both"/>
        <w:rPr>
          <w:rFonts w:asciiTheme="minorHAnsi" w:hAnsiTheme="minorHAnsi" w:cs="Arial Narrow"/>
          <w:sz w:val="24"/>
          <w:szCs w:val="24"/>
        </w:rPr>
      </w:pPr>
      <w:r w:rsidRPr="008E33F6">
        <w:rPr>
          <w:rFonts w:asciiTheme="minorHAnsi" w:hAnsiTheme="minorHAnsi" w:cs="SymbolMT"/>
          <w:sz w:val="24"/>
          <w:szCs w:val="24"/>
        </w:rPr>
        <w:t xml:space="preserve">• </w:t>
      </w:r>
      <w:r w:rsidRPr="008E33F6">
        <w:rPr>
          <w:rFonts w:asciiTheme="minorHAnsi" w:hAnsiTheme="minorHAnsi" w:cs="Arial Narrow"/>
          <w:sz w:val="24"/>
          <w:szCs w:val="24"/>
        </w:rPr>
        <w:t>An explicit explanation of the public engagement activities and strategy of the Centre</w:t>
      </w:r>
    </w:p>
    <w:p w:rsidR="008E33F6" w:rsidRPr="008E33F6" w:rsidRDefault="008E33F6" w:rsidP="004D1CF5">
      <w:pPr>
        <w:pStyle w:val="ListParagraph"/>
        <w:autoSpaceDE w:val="0"/>
        <w:autoSpaceDN w:val="0"/>
        <w:adjustRightInd w:val="0"/>
        <w:spacing w:after="0" w:line="240" w:lineRule="auto"/>
        <w:jc w:val="both"/>
        <w:rPr>
          <w:rFonts w:asciiTheme="minorHAnsi" w:hAnsiTheme="minorHAnsi" w:cs="Arial Narrow"/>
          <w:sz w:val="24"/>
          <w:szCs w:val="24"/>
        </w:rPr>
      </w:pPr>
      <w:r w:rsidRPr="008E33F6">
        <w:rPr>
          <w:rFonts w:asciiTheme="minorHAnsi" w:hAnsiTheme="minorHAnsi" w:cs="SymbolMT"/>
          <w:sz w:val="24"/>
          <w:szCs w:val="24"/>
        </w:rPr>
        <w:t xml:space="preserve">• </w:t>
      </w:r>
      <w:r w:rsidRPr="008E33F6">
        <w:rPr>
          <w:rFonts w:asciiTheme="minorHAnsi" w:hAnsiTheme="minorHAnsi" w:cs="Arial Narrow"/>
          <w:sz w:val="24"/>
          <w:szCs w:val="24"/>
        </w:rPr>
        <w:t>An annual budget of expected income and expenditure, including anticipated external sources of support.</w:t>
      </w:r>
    </w:p>
    <w:p w:rsidR="008E33F6" w:rsidRPr="008E33F6" w:rsidRDefault="008E33F6" w:rsidP="004D1CF5">
      <w:pPr>
        <w:autoSpaceDE w:val="0"/>
        <w:autoSpaceDN w:val="0"/>
        <w:adjustRightInd w:val="0"/>
        <w:jc w:val="both"/>
        <w:rPr>
          <w:rFonts w:asciiTheme="minorHAnsi" w:hAnsiTheme="minorHAnsi" w:cs="Arial Narrow"/>
        </w:rPr>
      </w:pPr>
    </w:p>
    <w:p w:rsidR="008E33F6" w:rsidRPr="008E33F6" w:rsidRDefault="008E33F6" w:rsidP="004D1CF5">
      <w:pPr>
        <w:autoSpaceDE w:val="0"/>
        <w:autoSpaceDN w:val="0"/>
        <w:adjustRightInd w:val="0"/>
        <w:jc w:val="both"/>
        <w:rPr>
          <w:rFonts w:asciiTheme="minorHAnsi" w:hAnsiTheme="minorHAnsi" w:cs="Arial Narrow"/>
        </w:rPr>
      </w:pPr>
      <w:r w:rsidRPr="008E33F6">
        <w:rPr>
          <w:rFonts w:asciiTheme="minorHAnsi" w:hAnsiTheme="minorHAnsi" w:cs="Arial Narrow"/>
        </w:rPr>
        <w:t>The SALC Research Committee will then consider the proposal in the light of the School’s research strategy and resources, and make a recommendation to the S</w:t>
      </w:r>
      <w:r w:rsidR="00DE0734">
        <w:rPr>
          <w:rFonts w:asciiTheme="minorHAnsi" w:hAnsiTheme="minorHAnsi" w:cs="Arial Narrow"/>
        </w:rPr>
        <w:t>chool Policy</w:t>
      </w:r>
      <w:r w:rsidRPr="008E33F6">
        <w:rPr>
          <w:rFonts w:asciiTheme="minorHAnsi" w:hAnsiTheme="minorHAnsi" w:cs="Arial Narrow"/>
        </w:rPr>
        <w:t xml:space="preserve"> and Resource Committee (SPRC). Only Research Centres that have been formally approved by</w:t>
      </w:r>
      <w:r w:rsidR="00DE0734">
        <w:rPr>
          <w:rFonts w:asciiTheme="minorHAnsi" w:hAnsiTheme="minorHAnsi" w:cs="Arial Narrow"/>
        </w:rPr>
        <w:t xml:space="preserve"> the Research Committee and </w:t>
      </w:r>
      <w:r w:rsidRPr="008E33F6">
        <w:rPr>
          <w:rFonts w:asciiTheme="minorHAnsi" w:hAnsiTheme="minorHAnsi" w:cs="Arial Narrow"/>
        </w:rPr>
        <w:t>S</w:t>
      </w:r>
      <w:r w:rsidR="00DE0734">
        <w:rPr>
          <w:rFonts w:asciiTheme="minorHAnsi" w:hAnsiTheme="minorHAnsi" w:cs="Arial Narrow"/>
        </w:rPr>
        <w:t>P</w:t>
      </w:r>
      <w:r w:rsidRPr="008E33F6">
        <w:rPr>
          <w:rFonts w:asciiTheme="minorHAnsi" w:hAnsiTheme="minorHAnsi" w:cs="Arial Narrow"/>
        </w:rPr>
        <w:t>RC are SALC Research Centres.</w:t>
      </w:r>
    </w:p>
    <w:p w:rsidR="008E33F6" w:rsidRPr="008E33F6" w:rsidRDefault="008E33F6" w:rsidP="004D1CF5">
      <w:pPr>
        <w:autoSpaceDE w:val="0"/>
        <w:autoSpaceDN w:val="0"/>
        <w:adjustRightInd w:val="0"/>
        <w:jc w:val="both"/>
        <w:rPr>
          <w:rFonts w:asciiTheme="minorHAnsi" w:hAnsiTheme="minorHAnsi" w:cs="Arial Narrow"/>
        </w:rPr>
      </w:pPr>
    </w:p>
    <w:p w:rsidR="008E33F6" w:rsidRPr="008E33F6" w:rsidRDefault="008E33F6" w:rsidP="004D1CF5">
      <w:pPr>
        <w:pStyle w:val="ListParagraph"/>
        <w:numPr>
          <w:ilvl w:val="0"/>
          <w:numId w:val="24"/>
        </w:numPr>
        <w:autoSpaceDE w:val="0"/>
        <w:autoSpaceDN w:val="0"/>
        <w:adjustRightInd w:val="0"/>
        <w:spacing w:after="0" w:line="240" w:lineRule="auto"/>
        <w:jc w:val="both"/>
        <w:rPr>
          <w:rFonts w:asciiTheme="minorHAnsi" w:hAnsiTheme="minorHAnsi" w:cs="Arial Narrow"/>
          <w:b/>
          <w:bCs/>
          <w:sz w:val="24"/>
          <w:szCs w:val="24"/>
        </w:rPr>
      </w:pPr>
      <w:r w:rsidRPr="008E33F6">
        <w:rPr>
          <w:rFonts w:asciiTheme="minorHAnsi" w:hAnsiTheme="minorHAnsi" w:cs="Arial Narrow"/>
          <w:b/>
          <w:bCs/>
          <w:sz w:val="24"/>
          <w:szCs w:val="24"/>
        </w:rPr>
        <w:lastRenderedPageBreak/>
        <w:t>REPORTING REQUIREMENTS</w:t>
      </w:r>
    </w:p>
    <w:p w:rsidR="008E33F6" w:rsidRPr="008E33F6" w:rsidRDefault="008E33F6" w:rsidP="004D1CF5">
      <w:pPr>
        <w:pStyle w:val="ListParagraph"/>
        <w:numPr>
          <w:ilvl w:val="1"/>
          <w:numId w:val="24"/>
        </w:numPr>
        <w:autoSpaceDE w:val="0"/>
        <w:autoSpaceDN w:val="0"/>
        <w:adjustRightInd w:val="0"/>
        <w:spacing w:after="0" w:line="240" w:lineRule="auto"/>
        <w:jc w:val="both"/>
        <w:rPr>
          <w:rFonts w:asciiTheme="minorHAnsi" w:hAnsiTheme="minorHAnsi" w:cs="Arial Narrow"/>
          <w:sz w:val="24"/>
          <w:szCs w:val="24"/>
        </w:rPr>
      </w:pPr>
      <w:r w:rsidRPr="008E33F6">
        <w:rPr>
          <w:rFonts w:asciiTheme="minorHAnsi" w:hAnsiTheme="minorHAnsi" w:cs="Arial Narrow"/>
          <w:sz w:val="24"/>
          <w:szCs w:val="24"/>
        </w:rPr>
        <w:t xml:space="preserve">SALC groupings other than Research Centres have no formal requirement to report to the School Research Committee, though they are encouraged to keep relevant divisions, and the School as a whole, aware of their activities and achievements. </w:t>
      </w:r>
    </w:p>
    <w:p w:rsidR="008E33F6" w:rsidRPr="008E33F6" w:rsidRDefault="008E33F6" w:rsidP="004D1CF5">
      <w:pPr>
        <w:pStyle w:val="ListParagraph"/>
        <w:numPr>
          <w:ilvl w:val="1"/>
          <w:numId w:val="24"/>
        </w:numPr>
        <w:autoSpaceDE w:val="0"/>
        <w:autoSpaceDN w:val="0"/>
        <w:adjustRightInd w:val="0"/>
        <w:spacing w:after="0" w:line="240" w:lineRule="auto"/>
        <w:jc w:val="both"/>
        <w:rPr>
          <w:rFonts w:asciiTheme="minorHAnsi" w:hAnsiTheme="minorHAnsi" w:cs="Arial Narrow"/>
          <w:sz w:val="24"/>
          <w:szCs w:val="24"/>
        </w:rPr>
      </w:pPr>
      <w:r w:rsidRPr="008E33F6">
        <w:rPr>
          <w:rFonts w:asciiTheme="minorHAnsi" w:hAnsiTheme="minorHAnsi" w:cs="Arial Narrow"/>
          <w:sz w:val="24"/>
          <w:szCs w:val="24"/>
        </w:rPr>
        <w:t>SALC Research Centres should submit an annual report on their activities on the template provided by May 31</w:t>
      </w:r>
      <w:r w:rsidRPr="008E33F6">
        <w:rPr>
          <w:rFonts w:asciiTheme="minorHAnsi" w:hAnsiTheme="minorHAnsi" w:cs="Arial Narrow"/>
          <w:sz w:val="24"/>
          <w:szCs w:val="24"/>
          <w:vertAlign w:val="superscript"/>
        </w:rPr>
        <w:t>st</w:t>
      </w:r>
      <w:r w:rsidRPr="008E33F6">
        <w:rPr>
          <w:rFonts w:asciiTheme="minorHAnsi" w:hAnsiTheme="minorHAnsi" w:cs="Arial Narrow"/>
          <w:sz w:val="24"/>
          <w:szCs w:val="24"/>
        </w:rPr>
        <w:t xml:space="preserve"> each year (see below). A working group of the Research Committee will consider reports in June and July and a summary of the reports will be forwarded to SPRC and the Faculty Research Strategy Committee each September.</w:t>
      </w:r>
    </w:p>
    <w:p w:rsidR="008E33F6" w:rsidRPr="008E33F6" w:rsidRDefault="008E33F6" w:rsidP="004D1CF5">
      <w:pPr>
        <w:pStyle w:val="ListParagraph"/>
        <w:numPr>
          <w:ilvl w:val="1"/>
          <w:numId w:val="24"/>
        </w:numPr>
        <w:autoSpaceDE w:val="0"/>
        <w:autoSpaceDN w:val="0"/>
        <w:adjustRightInd w:val="0"/>
        <w:spacing w:after="0" w:line="240" w:lineRule="auto"/>
        <w:jc w:val="both"/>
        <w:rPr>
          <w:rFonts w:asciiTheme="minorHAnsi" w:hAnsiTheme="minorHAnsi" w:cs="Arial Narrow"/>
          <w:sz w:val="24"/>
          <w:szCs w:val="24"/>
        </w:rPr>
      </w:pPr>
      <w:r w:rsidRPr="008E33F6">
        <w:rPr>
          <w:rFonts w:asciiTheme="minorHAnsi" w:hAnsiTheme="minorHAnsi" w:cs="Arial Narrow"/>
          <w:sz w:val="24"/>
          <w:szCs w:val="24"/>
        </w:rPr>
        <w:t xml:space="preserve">Many, if not all, research centres have a limited ‘shelf life’ and in a dynamic intellectual environment, it is fully to be expected that they will after a period of time become inactive, to be replaced by newer configurations. Where no report is submitted, or if the activities described no longer correspond to the criteria set out in 2.6 above, the centre in question will be asked to either revisit its status, or to bring its current level and mode of activity into line with the criteria. </w:t>
      </w:r>
    </w:p>
    <w:p w:rsidR="008E33F6" w:rsidRPr="008E33F6" w:rsidRDefault="008E33F6" w:rsidP="004D1CF5">
      <w:pPr>
        <w:pStyle w:val="ListParagraph"/>
        <w:numPr>
          <w:ilvl w:val="1"/>
          <w:numId w:val="24"/>
        </w:numPr>
        <w:autoSpaceDE w:val="0"/>
        <w:autoSpaceDN w:val="0"/>
        <w:adjustRightInd w:val="0"/>
        <w:spacing w:after="0" w:line="240" w:lineRule="auto"/>
        <w:jc w:val="both"/>
        <w:rPr>
          <w:rFonts w:asciiTheme="minorHAnsi" w:hAnsiTheme="minorHAnsi" w:cs="Arial Narrow"/>
          <w:sz w:val="24"/>
          <w:szCs w:val="24"/>
        </w:rPr>
      </w:pPr>
      <w:r w:rsidRPr="008E33F6">
        <w:rPr>
          <w:rFonts w:asciiTheme="minorHAnsi" w:hAnsiTheme="minorHAnsi" w:cs="Arial Narrow"/>
          <w:sz w:val="24"/>
          <w:szCs w:val="24"/>
        </w:rPr>
        <w:t>University recognised Institutes and Faculty Research Centres will report to the Research Committee at a suitable time in line with University and Faculty reporting dates.</w:t>
      </w:r>
    </w:p>
    <w:p w:rsidR="00780F1A" w:rsidRDefault="00780F1A" w:rsidP="004D1CF5">
      <w:pPr>
        <w:pStyle w:val="Default"/>
        <w:ind w:left="-240"/>
        <w:jc w:val="both"/>
        <w:rPr>
          <w:rFonts w:asciiTheme="minorHAnsi" w:hAnsiTheme="minorHAnsi"/>
          <w:b/>
          <w:bCs/>
          <w:sz w:val="22"/>
          <w:szCs w:val="22"/>
          <w:u w:val="single"/>
        </w:rPr>
      </w:pPr>
    </w:p>
    <w:p w:rsidR="003C18EE" w:rsidRDefault="003C18EE" w:rsidP="004D1CF5">
      <w:pPr>
        <w:pStyle w:val="Default"/>
        <w:ind w:left="-240"/>
        <w:jc w:val="both"/>
        <w:rPr>
          <w:rFonts w:asciiTheme="minorHAnsi" w:hAnsiTheme="minorHAnsi"/>
          <w:sz w:val="22"/>
          <w:szCs w:val="22"/>
        </w:rPr>
      </w:pPr>
    </w:p>
    <w:p w:rsidR="00731CF1" w:rsidRDefault="00731CF1" w:rsidP="004D1CF5">
      <w:pPr>
        <w:pStyle w:val="Default"/>
        <w:ind w:left="-240"/>
        <w:jc w:val="both"/>
        <w:rPr>
          <w:rFonts w:asciiTheme="minorHAnsi" w:hAnsiTheme="minorHAnsi"/>
          <w:sz w:val="22"/>
          <w:szCs w:val="22"/>
        </w:rPr>
      </w:pPr>
    </w:p>
    <w:p w:rsidR="00731CF1" w:rsidRDefault="00731CF1" w:rsidP="004D1CF5">
      <w:pPr>
        <w:pStyle w:val="Default"/>
        <w:ind w:left="-240"/>
        <w:jc w:val="both"/>
        <w:rPr>
          <w:rFonts w:asciiTheme="minorHAnsi" w:hAnsiTheme="minorHAnsi"/>
          <w:sz w:val="22"/>
          <w:szCs w:val="22"/>
        </w:rPr>
      </w:pPr>
    </w:p>
    <w:p w:rsidR="00731CF1" w:rsidRDefault="00731CF1" w:rsidP="004D1CF5">
      <w:pPr>
        <w:pStyle w:val="Default"/>
        <w:ind w:left="-240"/>
        <w:jc w:val="both"/>
        <w:rPr>
          <w:rFonts w:asciiTheme="minorHAnsi" w:hAnsiTheme="minorHAnsi"/>
          <w:sz w:val="22"/>
          <w:szCs w:val="22"/>
        </w:rPr>
      </w:pPr>
    </w:p>
    <w:p w:rsidR="00731CF1" w:rsidRDefault="00731CF1" w:rsidP="004D1CF5">
      <w:pPr>
        <w:pStyle w:val="Default"/>
        <w:ind w:left="-240"/>
        <w:jc w:val="both"/>
        <w:rPr>
          <w:rFonts w:asciiTheme="minorHAnsi" w:hAnsiTheme="minorHAnsi"/>
          <w:sz w:val="22"/>
          <w:szCs w:val="22"/>
        </w:rPr>
      </w:pPr>
    </w:p>
    <w:p w:rsidR="00731CF1" w:rsidRDefault="00731CF1" w:rsidP="004D1CF5">
      <w:pPr>
        <w:pStyle w:val="Default"/>
        <w:ind w:left="-240"/>
        <w:jc w:val="both"/>
        <w:rPr>
          <w:rFonts w:asciiTheme="minorHAnsi" w:hAnsiTheme="minorHAnsi"/>
          <w:sz w:val="22"/>
          <w:szCs w:val="22"/>
        </w:rPr>
      </w:pPr>
    </w:p>
    <w:p w:rsidR="00731CF1" w:rsidRDefault="00731CF1" w:rsidP="004D1CF5">
      <w:pPr>
        <w:pStyle w:val="Default"/>
        <w:ind w:left="-240"/>
        <w:jc w:val="both"/>
        <w:rPr>
          <w:rFonts w:asciiTheme="minorHAnsi" w:hAnsiTheme="minorHAnsi"/>
          <w:sz w:val="22"/>
          <w:szCs w:val="22"/>
        </w:rPr>
      </w:pPr>
    </w:p>
    <w:p w:rsidR="00731CF1" w:rsidRDefault="00731CF1" w:rsidP="004D1CF5">
      <w:pPr>
        <w:pStyle w:val="Default"/>
        <w:ind w:left="-240"/>
        <w:jc w:val="both"/>
        <w:rPr>
          <w:rFonts w:asciiTheme="minorHAnsi" w:hAnsiTheme="minorHAnsi"/>
          <w:sz w:val="22"/>
          <w:szCs w:val="22"/>
        </w:rPr>
      </w:pPr>
    </w:p>
    <w:p w:rsidR="00731CF1" w:rsidRDefault="00731CF1" w:rsidP="004D1CF5">
      <w:pPr>
        <w:pStyle w:val="Default"/>
        <w:ind w:left="-240"/>
        <w:jc w:val="both"/>
        <w:rPr>
          <w:rFonts w:asciiTheme="minorHAnsi" w:hAnsiTheme="minorHAnsi"/>
          <w:sz w:val="22"/>
          <w:szCs w:val="22"/>
        </w:rPr>
      </w:pPr>
    </w:p>
    <w:p w:rsidR="00731CF1" w:rsidRDefault="00731CF1" w:rsidP="004D1CF5">
      <w:pPr>
        <w:pStyle w:val="Default"/>
        <w:ind w:left="-240"/>
        <w:jc w:val="both"/>
        <w:rPr>
          <w:rFonts w:asciiTheme="minorHAnsi" w:hAnsiTheme="minorHAnsi"/>
          <w:sz w:val="22"/>
          <w:szCs w:val="22"/>
        </w:rPr>
      </w:pPr>
    </w:p>
    <w:p w:rsidR="00731CF1" w:rsidRDefault="00731CF1" w:rsidP="004D1CF5">
      <w:pPr>
        <w:pStyle w:val="Default"/>
        <w:ind w:left="-240"/>
        <w:jc w:val="both"/>
        <w:rPr>
          <w:rFonts w:asciiTheme="minorHAnsi" w:hAnsiTheme="minorHAnsi"/>
          <w:sz w:val="22"/>
          <w:szCs w:val="22"/>
        </w:rPr>
      </w:pPr>
    </w:p>
    <w:p w:rsidR="00731CF1" w:rsidRDefault="00731CF1" w:rsidP="004D1CF5">
      <w:pPr>
        <w:pStyle w:val="Default"/>
        <w:ind w:left="-240"/>
        <w:jc w:val="both"/>
        <w:rPr>
          <w:rFonts w:asciiTheme="minorHAnsi" w:hAnsiTheme="minorHAnsi"/>
          <w:sz w:val="22"/>
          <w:szCs w:val="22"/>
        </w:rPr>
      </w:pPr>
    </w:p>
    <w:p w:rsidR="00731CF1" w:rsidRDefault="00731CF1" w:rsidP="004D1CF5">
      <w:pPr>
        <w:pStyle w:val="Default"/>
        <w:ind w:left="-240"/>
        <w:jc w:val="both"/>
        <w:rPr>
          <w:rFonts w:asciiTheme="minorHAnsi" w:hAnsiTheme="minorHAnsi"/>
          <w:sz w:val="22"/>
          <w:szCs w:val="22"/>
        </w:rPr>
      </w:pPr>
    </w:p>
    <w:p w:rsidR="00731CF1" w:rsidRDefault="00731CF1" w:rsidP="004D1CF5">
      <w:pPr>
        <w:pStyle w:val="Default"/>
        <w:ind w:left="-240"/>
        <w:jc w:val="both"/>
        <w:rPr>
          <w:rFonts w:asciiTheme="minorHAnsi" w:hAnsiTheme="minorHAnsi"/>
          <w:sz w:val="22"/>
          <w:szCs w:val="22"/>
        </w:rPr>
      </w:pPr>
    </w:p>
    <w:p w:rsidR="00731CF1" w:rsidRDefault="00731CF1" w:rsidP="004D1CF5">
      <w:pPr>
        <w:pStyle w:val="Default"/>
        <w:ind w:left="-240"/>
        <w:jc w:val="both"/>
        <w:rPr>
          <w:rFonts w:asciiTheme="minorHAnsi" w:hAnsiTheme="minorHAnsi"/>
          <w:sz w:val="22"/>
          <w:szCs w:val="22"/>
        </w:rPr>
      </w:pPr>
    </w:p>
    <w:p w:rsidR="00731CF1" w:rsidRDefault="00731CF1" w:rsidP="004D1CF5">
      <w:pPr>
        <w:pStyle w:val="Default"/>
        <w:ind w:left="-240"/>
        <w:jc w:val="both"/>
        <w:rPr>
          <w:rFonts w:asciiTheme="minorHAnsi" w:hAnsiTheme="minorHAnsi"/>
          <w:sz w:val="22"/>
          <w:szCs w:val="22"/>
        </w:rPr>
      </w:pPr>
    </w:p>
    <w:p w:rsidR="00731CF1" w:rsidRDefault="00731CF1" w:rsidP="004D1CF5">
      <w:pPr>
        <w:pStyle w:val="Default"/>
        <w:ind w:left="-240"/>
        <w:jc w:val="both"/>
        <w:rPr>
          <w:rFonts w:asciiTheme="minorHAnsi" w:hAnsiTheme="minorHAnsi"/>
          <w:sz w:val="22"/>
          <w:szCs w:val="22"/>
        </w:rPr>
      </w:pPr>
    </w:p>
    <w:p w:rsidR="00731CF1" w:rsidRDefault="00731CF1" w:rsidP="004D1CF5">
      <w:pPr>
        <w:pStyle w:val="Default"/>
        <w:ind w:left="-240"/>
        <w:jc w:val="both"/>
        <w:rPr>
          <w:rFonts w:asciiTheme="minorHAnsi" w:hAnsiTheme="minorHAnsi"/>
          <w:sz w:val="22"/>
          <w:szCs w:val="22"/>
        </w:rPr>
      </w:pPr>
    </w:p>
    <w:p w:rsidR="00731CF1" w:rsidRDefault="00731CF1" w:rsidP="004D1CF5">
      <w:pPr>
        <w:pStyle w:val="Default"/>
        <w:ind w:left="-240"/>
        <w:jc w:val="both"/>
        <w:rPr>
          <w:rFonts w:asciiTheme="minorHAnsi" w:hAnsiTheme="minorHAnsi"/>
          <w:sz w:val="22"/>
          <w:szCs w:val="22"/>
        </w:rPr>
      </w:pPr>
    </w:p>
    <w:p w:rsidR="00731CF1" w:rsidRDefault="00731CF1" w:rsidP="004D1CF5">
      <w:pPr>
        <w:pStyle w:val="Default"/>
        <w:ind w:left="-240"/>
        <w:jc w:val="both"/>
        <w:rPr>
          <w:rFonts w:asciiTheme="minorHAnsi" w:hAnsiTheme="minorHAnsi"/>
          <w:sz w:val="22"/>
          <w:szCs w:val="22"/>
        </w:rPr>
      </w:pPr>
    </w:p>
    <w:p w:rsidR="00731CF1" w:rsidRDefault="00731CF1" w:rsidP="004D1CF5">
      <w:pPr>
        <w:pStyle w:val="Default"/>
        <w:ind w:left="-240"/>
        <w:jc w:val="both"/>
        <w:rPr>
          <w:rFonts w:asciiTheme="minorHAnsi" w:hAnsiTheme="minorHAnsi"/>
          <w:sz w:val="22"/>
          <w:szCs w:val="22"/>
        </w:rPr>
      </w:pPr>
    </w:p>
    <w:p w:rsidR="00731CF1" w:rsidRDefault="00731CF1" w:rsidP="004D1CF5">
      <w:pPr>
        <w:pStyle w:val="Default"/>
        <w:ind w:left="-240"/>
        <w:jc w:val="both"/>
        <w:rPr>
          <w:rFonts w:asciiTheme="minorHAnsi" w:hAnsiTheme="minorHAnsi"/>
          <w:sz w:val="22"/>
          <w:szCs w:val="22"/>
        </w:rPr>
      </w:pPr>
    </w:p>
    <w:p w:rsidR="00731CF1" w:rsidRDefault="00731CF1" w:rsidP="004D1CF5">
      <w:pPr>
        <w:pStyle w:val="Default"/>
        <w:ind w:left="-240"/>
        <w:jc w:val="both"/>
        <w:rPr>
          <w:rFonts w:asciiTheme="minorHAnsi" w:hAnsiTheme="minorHAnsi"/>
          <w:sz w:val="22"/>
          <w:szCs w:val="22"/>
        </w:rPr>
      </w:pPr>
    </w:p>
    <w:p w:rsidR="00731CF1" w:rsidRDefault="00731CF1" w:rsidP="004D1CF5">
      <w:pPr>
        <w:pStyle w:val="Default"/>
        <w:ind w:left="-240"/>
        <w:jc w:val="both"/>
        <w:rPr>
          <w:rFonts w:asciiTheme="minorHAnsi" w:hAnsiTheme="minorHAnsi"/>
          <w:sz w:val="22"/>
          <w:szCs w:val="22"/>
        </w:rPr>
      </w:pPr>
    </w:p>
    <w:p w:rsidR="00731CF1" w:rsidRDefault="00731CF1" w:rsidP="004D1CF5">
      <w:pPr>
        <w:pStyle w:val="Default"/>
        <w:ind w:left="-240"/>
        <w:jc w:val="both"/>
        <w:rPr>
          <w:rFonts w:asciiTheme="minorHAnsi" w:hAnsiTheme="minorHAnsi"/>
          <w:sz w:val="22"/>
          <w:szCs w:val="22"/>
        </w:rPr>
      </w:pPr>
    </w:p>
    <w:p w:rsidR="00731CF1" w:rsidRDefault="00731CF1" w:rsidP="004D1CF5">
      <w:pPr>
        <w:pStyle w:val="Default"/>
        <w:ind w:left="-240"/>
        <w:jc w:val="both"/>
        <w:rPr>
          <w:rFonts w:asciiTheme="minorHAnsi" w:hAnsiTheme="minorHAnsi"/>
          <w:sz w:val="22"/>
          <w:szCs w:val="22"/>
        </w:rPr>
      </w:pPr>
    </w:p>
    <w:p w:rsidR="00731CF1" w:rsidRDefault="00731CF1" w:rsidP="004D1CF5">
      <w:pPr>
        <w:pStyle w:val="Default"/>
        <w:ind w:left="-240"/>
        <w:jc w:val="both"/>
        <w:rPr>
          <w:rFonts w:asciiTheme="minorHAnsi" w:hAnsiTheme="minorHAnsi"/>
          <w:sz w:val="22"/>
          <w:szCs w:val="22"/>
        </w:rPr>
      </w:pPr>
    </w:p>
    <w:p w:rsidR="00731CF1" w:rsidRDefault="00731CF1" w:rsidP="004D1CF5">
      <w:pPr>
        <w:pStyle w:val="Default"/>
        <w:ind w:left="-240"/>
        <w:jc w:val="both"/>
        <w:rPr>
          <w:rFonts w:asciiTheme="minorHAnsi" w:hAnsiTheme="minorHAnsi"/>
          <w:sz w:val="22"/>
          <w:szCs w:val="22"/>
        </w:rPr>
      </w:pPr>
    </w:p>
    <w:p w:rsidR="00511AB3" w:rsidRDefault="003C18EE" w:rsidP="004D1CF5">
      <w:pPr>
        <w:pStyle w:val="Default"/>
        <w:numPr>
          <w:ilvl w:val="0"/>
          <w:numId w:val="30"/>
        </w:numPr>
        <w:jc w:val="both"/>
        <w:rPr>
          <w:rFonts w:asciiTheme="minorHAnsi" w:hAnsiTheme="minorHAnsi"/>
          <w:sz w:val="32"/>
          <w:szCs w:val="32"/>
        </w:rPr>
      </w:pPr>
      <w:r w:rsidRPr="003C18EE">
        <w:rPr>
          <w:rFonts w:asciiTheme="minorHAnsi" w:hAnsiTheme="minorHAnsi"/>
          <w:sz w:val="32"/>
          <w:szCs w:val="32"/>
        </w:rPr>
        <w:lastRenderedPageBreak/>
        <w:t>S</w:t>
      </w:r>
      <w:r w:rsidR="00511AB3">
        <w:rPr>
          <w:rFonts w:asciiTheme="minorHAnsi" w:hAnsiTheme="minorHAnsi"/>
          <w:sz w:val="32"/>
          <w:szCs w:val="32"/>
        </w:rPr>
        <w:t>ALC AND FACULTY</w:t>
      </w:r>
      <w:r w:rsidRPr="003C18EE">
        <w:rPr>
          <w:rFonts w:asciiTheme="minorHAnsi" w:hAnsiTheme="minorHAnsi"/>
          <w:sz w:val="32"/>
          <w:szCs w:val="32"/>
        </w:rPr>
        <w:t xml:space="preserve"> RESEARCH STRATEGY</w:t>
      </w:r>
      <w:r w:rsidR="00511AB3">
        <w:rPr>
          <w:rFonts w:asciiTheme="minorHAnsi" w:hAnsiTheme="minorHAnsi"/>
          <w:sz w:val="32"/>
          <w:szCs w:val="32"/>
        </w:rPr>
        <w:t xml:space="preserve"> AND THEMES</w:t>
      </w:r>
    </w:p>
    <w:p w:rsidR="00DE0734" w:rsidRPr="00DE0734" w:rsidRDefault="00DE0734" w:rsidP="004D1CF5">
      <w:pPr>
        <w:pStyle w:val="Default"/>
        <w:ind w:left="720"/>
        <w:jc w:val="both"/>
        <w:rPr>
          <w:rFonts w:asciiTheme="minorHAnsi" w:hAnsiTheme="minorHAnsi"/>
          <w:sz w:val="32"/>
          <w:szCs w:val="32"/>
        </w:rPr>
      </w:pPr>
    </w:p>
    <w:p w:rsidR="00511AB3" w:rsidRPr="00511AB3" w:rsidRDefault="00511AB3" w:rsidP="004D1CF5">
      <w:pPr>
        <w:pStyle w:val="Default"/>
        <w:ind w:left="-240"/>
        <w:jc w:val="both"/>
        <w:rPr>
          <w:rFonts w:asciiTheme="minorHAnsi" w:hAnsiTheme="minorHAnsi"/>
        </w:rPr>
      </w:pPr>
      <w:r>
        <w:rPr>
          <w:rFonts w:asciiTheme="minorHAnsi" w:hAnsiTheme="minorHAnsi"/>
        </w:rPr>
        <w:t>The School of Arts, Languages and Cultures works to a research strategy plan, which it submits for approval each year to the Faculty of Humanities, and updates on an annual basis. The essential features of the current plan are as follows:</w:t>
      </w:r>
    </w:p>
    <w:p w:rsidR="00780F1A" w:rsidRDefault="00780F1A" w:rsidP="004D1CF5">
      <w:pPr>
        <w:pStyle w:val="Default"/>
        <w:ind w:left="-240"/>
        <w:jc w:val="both"/>
        <w:rPr>
          <w:rFonts w:asciiTheme="minorHAnsi" w:hAnsiTheme="minorHAnsi"/>
          <w:b/>
          <w:bCs/>
          <w:sz w:val="22"/>
          <w:szCs w:val="22"/>
          <w:u w:val="single"/>
        </w:rPr>
      </w:pPr>
    </w:p>
    <w:p w:rsidR="003C18EE" w:rsidRDefault="003C18EE" w:rsidP="004D1CF5">
      <w:pPr>
        <w:pStyle w:val="Default"/>
        <w:ind w:left="-240"/>
        <w:jc w:val="both"/>
        <w:rPr>
          <w:rFonts w:asciiTheme="minorHAnsi" w:hAnsiTheme="minorHAnsi"/>
          <w:b/>
          <w:bCs/>
          <w:sz w:val="22"/>
          <w:szCs w:val="22"/>
          <w:u w:val="single"/>
        </w:rPr>
      </w:pPr>
    </w:p>
    <w:p w:rsidR="003C18EE" w:rsidRPr="003C18EE" w:rsidRDefault="003C18EE" w:rsidP="004D1CF5">
      <w:pPr>
        <w:autoSpaceDE w:val="0"/>
        <w:autoSpaceDN w:val="0"/>
        <w:adjustRightInd w:val="0"/>
        <w:jc w:val="both"/>
        <w:rPr>
          <w:rFonts w:asciiTheme="minorHAnsi" w:hAnsiTheme="minorHAnsi" w:cs="Arial"/>
        </w:rPr>
      </w:pPr>
      <w:r w:rsidRPr="003C18EE">
        <w:rPr>
          <w:rFonts w:asciiTheme="minorHAnsi" w:hAnsiTheme="minorHAnsi" w:cs="Arial"/>
        </w:rPr>
        <w:t>Context:</w:t>
      </w:r>
    </w:p>
    <w:p w:rsidR="003C18EE" w:rsidRPr="003C18EE" w:rsidRDefault="003C18EE" w:rsidP="004D1CF5">
      <w:pPr>
        <w:autoSpaceDE w:val="0"/>
        <w:autoSpaceDN w:val="0"/>
        <w:adjustRightInd w:val="0"/>
        <w:jc w:val="both"/>
        <w:rPr>
          <w:rFonts w:asciiTheme="minorHAnsi" w:hAnsiTheme="minorHAnsi" w:cs="Arial"/>
        </w:rPr>
      </w:pPr>
      <w:r w:rsidRPr="003C18EE">
        <w:rPr>
          <w:rFonts w:asciiTheme="minorHAnsi" w:hAnsiTheme="minorHAnsi" w:cs="Arial"/>
        </w:rPr>
        <w:t xml:space="preserve">The School's research interests are in the fields of human cultures, languages, beliefs and institutions. Its work embraces the material, visual, linguistic, textual, social and </w:t>
      </w:r>
      <w:proofErr w:type="spellStart"/>
      <w:r w:rsidRPr="003C18EE">
        <w:rPr>
          <w:rFonts w:asciiTheme="minorHAnsi" w:hAnsiTheme="minorHAnsi" w:cs="Arial"/>
        </w:rPr>
        <w:t>performative</w:t>
      </w:r>
      <w:proofErr w:type="spellEnd"/>
      <w:r w:rsidRPr="003C18EE">
        <w:rPr>
          <w:rFonts w:asciiTheme="minorHAnsi" w:hAnsiTheme="minorHAnsi" w:cs="Arial"/>
        </w:rPr>
        <w:t xml:space="preserve"> dimensions of human society, past and present, and as such fosters a rich interdisciplinary research culture led by world-renowned scholars with a diversity of expertise, from analysts to creative artists, from formal linguists to cultural critics, from historians to cultural theorists. In terms of its chronological focus, our research ranges from pre-historic times, through the classical and medieval periods, to the contemporary era. Our research articulates the University’s research strategy and concern with global challenges in a number of ways, notably through our expertise in Humanitarianism and Conflict Response and in endangered languages, and in our expertise in geographical areas such as the Asia and the Middle East, as well in as our world-renowned specialisms in gender and sexuality and in the role of religion in contemporary and past societies. </w:t>
      </w:r>
    </w:p>
    <w:p w:rsidR="003C18EE" w:rsidRPr="003C18EE" w:rsidRDefault="003C18EE" w:rsidP="004D1CF5">
      <w:pPr>
        <w:autoSpaceDE w:val="0"/>
        <w:autoSpaceDN w:val="0"/>
        <w:adjustRightInd w:val="0"/>
        <w:jc w:val="both"/>
        <w:rPr>
          <w:rFonts w:asciiTheme="minorHAnsi" w:hAnsiTheme="minorHAnsi" w:cs="Arial"/>
        </w:rPr>
      </w:pPr>
    </w:p>
    <w:p w:rsidR="003C18EE" w:rsidRPr="003C18EE" w:rsidRDefault="003C18EE" w:rsidP="004D1CF5">
      <w:pPr>
        <w:autoSpaceDE w:val="0"/>
        <w:autoSpaceDN w:val="0"/>
        <w:adjustRightInd w:val="0"/>
        <w:jc w:val="both"/>
        <w:rPr>
          <w:rFonts w:asciiTheme="minorHAnsi" w:hAnsiTheme="minorHAnsi" w:cs="Arial"/>
        </w:rPr>
      </w:pPr>
      <w:r w:rsidRPr="003C18EE">
        <w:rPr>
          <w:rFonts w:asciiTheme="minorHAnsi" w:hAnsiTheme="minorHAnsi" w:cs="Arial"/>
        </w:rPr>
        <w:t>The units which make up the School have an outstanding research profile as demonstrated by the fact that two of those units (Spanish, Portuguese &amp; Latin American Studies and Russian) were ranked top in their subject area in the UK, following the results of the government’s Research Assessment Exercise in 2008, and English Literature 2</w:t>
      </w:r>
      <w:r w:rsidRPr="003C18EE">
        <w:rPr>
          <w:rFonts w:asciiTheme="minorHAnsi" w:hAnsiTheme="minorHAnsi" w:cs="Arial"/>
          <w:vertAlign w:val="superscript"/>
        </w:rPr>
        <w:t>nd</w:t>
      </w:r>
      <w:r w:rsidRPr="003C18EE">
        <w:rPr>
          <w:rFonts w:asciiTheme="minorHAnsi" w:hAnsiTheme="minorHAnsi" w:cs="Arial"/>
        </w:rPr>
        <w:t xml:space="preserve">, and Music 3rd). Overall, more than 50% of our research was rated ‘world leading’ or ‘internationally excellent’. Such is the continuing breadth and quality of our research that in REF 2014 we plan to make submissions to all of the following subpanels: (1) Modern Languages and Linguistics, (2) Geography, Environmental Studies and Archaeology, (3) English Language and Literature, (4) History, (5) Classics, (6) Theology and Religious Studies, (7) Art and Design: History, Practice and Theory, (8) Music, Drama, Dance and Performing Arts. </w:t>
      </w:r>
    </w:p>
    <w:p w:rsidR="003C18EE" w:rsidRPr="003C18EE" w:rsidRDefault="003C18EE" w:rsidP="004D1CF5">
      <w:pPr>
        <w:autoSpaceDE w:val="0"/>
        <w:autoSpaceDN w:val="0"/>
        <w:adjustRightInd w:val="0"/>
        <w:jc w:val="both"/>
        <w:rPr>
          <w:rFonts w:asciiTheme="minorHAnsi" w:hAnsiTheme="minorHAnsi" w:cs="Arial"/>
        </w:rPr>
      </w:pPr>
    </w:p>
    <w:p w:rsidR="003C18EE" w:rsidRPr="003C18EE" w:rsidRDefault="003C18EE" w:rsidP="004D1CF5">
      <w:pPr>
        <w:autoSpaceDE w:val="0"/>
        <w:autoSpaceDN w:val="0"/>
        <w:adjustRightInd w:val="0"/>
        <w:jc w:val="both"/>
        <w:rPr>
          <w:rFonts w:asciiTheme="minorHAnsi" w:hAnsiTheme="minorHAnsi" w:cs="Arial"/>
        </w:rPr>
      </w:pPr>
      <w:r w:rsidRPr="003C18EE">
        <w:rPr>
          <w:rFonts w:asciiTheme="minorHAnsi" w:hAnsiTheme="minorHAnsi" w:cs="Arial"/>
        </w:rPr>
        <w:t xml:space="preserve">Our current staff includes a Fellow of the British Academy and two Academicians of the Academy of Social Sciences, and we are home to a number of international Research Centres. We are leading the field in developing practice-based research, while intellectual activity in the School has a well-established history of bringing benefit to the community beyond academia. Each of the major research areas reflected in the School has exerted influence within the community of users, locally in Manchester, in the UK as a whole, and internationally, and the impact our research has achieved spans the categories of influencing policy making and advising government agencies, enhancing cultural life through work with Manchester’s rich cultural assets, contributing to community cohesion and fostering linguistic diversity, </w:t>
      </w:r>
      <w:r w:rsidRPr="003C18EE">
        <w:rPr>
          <w:rFonts w:asciiTheme="minorHAnsi" w:hAnsiTheme="minorHAnsi" w:cs="Arial"/>
        </w:rPr>
        <w:lastRenderedPageBreak/>
        <w:t>shaping public opinion through the media, and supporting the UK’s cultural and heritage industries.</w:t>
      </w:r>
    </w:p>
    <w:p w:rsidR="003C18EE" w:rsidRPr="003C18EE" w:rsidRDefault="003C18EE" w:rsidP="004D1CF5">
      <w:pPr>
        <w:autoSpaceDE w:val="0"/>
        <w:autoSpaceDN w:val="0"/>
        <w:adjustRightInd w:val="0"/>
        <w:jc w:val="both"/>
        <w:rPr>
          <w:rFonts w:asciiTheme="minorHAnsi" w:hAnsiTheme="minorHAnsi" w:cs="Arial"/>
        </w:rPr>
      </w:pPr>
    </w:p>
    <w:p w:rsidR="003C18EE" w:rsidRPr="003C18EE" w:rsidRDefault="003C18EE" w:rsidP="004D1CF5">
      <w:pPr>
        <w:autoSpaceDE w:val="0"/>
        <w:autoSpaceDN w:val="0"/>
        <w:adjustRightInd w:val="0"/>
        <w:jc w:val="both"/>
        <w:rPr>
          <w:rFonts w:asciiTheme="minorHAnsi" w:hAnsiTheme="minorHAnsi" w:cs="Arial"/>
        </w:rPr>
      </w:pPr>
      <w:r w:rsidRPr="003C18EE">
        <w:rPr>
          <w:rFonts w:asciiTheme="minorHAnsi" w:hAnsiTheme="minorHAnsi" w:cs="Arial"/>
        </w:rPr>
        <w:t>The research income from grants within the School reveals some impressive track records, and some stunning successes at large grant capture. A particularly encouraging recent development is our ability to attract grants from outside the UK research councils and we have had some recent successes at obtaining grants from the European Research Council and other bodies. But in general terms, the School is reliant on a number of serial ‘big hitters’ and we will foster a more wide-spread culture of grant-application.</w:t>
      </w:r>
    </w:p>
    <w:p w:rsidR="003C18EE" w:rsidRPr="003C18EE" w:rsidRDefault="003C18EE" w:rsidP="004D1CF5">
      <w:pPr>
        <w:autoSpaceDE w:val="0"/>
        <w:autoSpaceDN w:val="0"/>
        <w:adjustRightInd w:val="0"/>
        <w:jc w:val="both"/>
        <w:rPr>
          <w:rFonts w:asciiTheme="minorHAnsi" w:hAnsiTheme="minorHAnsi" w:cs="Arial"/>
        </w:rPr>
      </w:pPr>
      <w:r w:rsidRPr="003C18EE">
        <w:rPr>
          <w:rFonts w:asciiTheme="minorHAnsi" w:hAnsiTheme="minorHAnsi" w:cs="Arial"/>
        </w:rPr>
        <w:t xml:space="preserve"> </w:t>
      </w:r>
    </w:p>
    <w:p w:rsidR="003C18EE" w:rsidRPr="003C18EE" w:rsidRDefault="003C18EE" w:rsidP="004D1CF5">
      <w:pPr>
        <w:shd w:val="clear" w:color="auto" w:fill="FFFFFF"/>
        <w:jc w:val="both"/>
        <w:rPr>
          <w:rFonts w:asciiTheme="minorHAnsi" w:eastAsia="Times New Roman" w:hAnsiTheme="minorHAnsi"/>
          <w:color w:val="000000"/>
        </w:rPr>
      </w:pPr>
      <w:r w:rsidRPr="003C18EE">
        <w:rPr>
          <w:rFonts w:asciiTheme="minorHAnsi" w:hAnsiTheme="minorHAnsi" w:cs="Arial"/>
        </w:rPr>
        <w:t xml:space="preserve">There are nearly 450 doctoral students across the full range of subjects in the School. Our recruitment and management of high-quality PGR students has been enhanced by the creation of the Graduate School (both physical and virtual). We have developed an impressive record in research training and aim to increase the participation of our PGRs within the broader research culture of the School. We have bid with partner North West Universities for a new AHRC Doctoral College. Research training is currently being delivered and developed through the cross-disciplinary doctoral programme: </w:t>
      </w:r>
      <w:proofErr w:type="spellStart"/>
      <w:r w:rsidRPr="003C18EE">
        <w:rPr>
          <w:rFonts w:asciiTheme="minorHAnsi" w:hAnsiTheme="minorHAnsi" w:cs="Arial"/>
        </w:rPr>
        <w:t>arts@manchester</w:t>
      </w:r>
      <w:proofErr w:type="spellEnd"/>
      <w:r w:rsidRPr="003C18EE">
        <w:rPr>
          <w:rFonts w:asciiTheme="minorHAnsi" w:hAnsiTheme="minorHAnsi" w:cs="Arial"/>
        </w:rPr>
        <w:t xml:space="preserve">.  The Graduate School  is also developing both an outward-facing web profile of the research being undertaken at this level and has begun to facilitate a lively virtual postgraduate community through a variety of on-line interactions between research students. In addition to disciplinary and interdisciplinary doctoral programmes, the School </w:t>
      </w:r>
      <w:r w:rsidRPr="003C18EE">
        <w:rPr>
          <w:rFonts w:asciiTheme="minorHAnsi" w:eastAsia="Times New Roman" w:hAnsiTheme="minorHAnsi"/>
          <w:color w:val="000000"/>
        </w:rPr>
        <w:t>has a growing cohort of Professional Doctorates devised to enable cultural practitioners to undertake advanced research on aspects of professional practice and policy.</w:t>
      </w:r>
    </w:p>
    <w:p w:rsidR="003C18EE" w:rsidRPr="003C18EE" w:rsidRDefault="003C18EE" w:rsidP="004D1CF5">
      <w:pPr>
        <w:jc w:val="both"/>
        <w:rPr>
          <w:rFonts w:asciiTheme="minorHAnsi" w:hAnsiTheme="minorHAnsi"/>
        </w:rPr>
      </w:pPr>
    </w:p>
    <w:p w:rsidR="003C18EE" w:rsidRPr="00C15F91" w:rsidRDefault="003C18EE" w:rsidP="004D1CF5">
      <w:pPr>
        <w:jc w:val="both"/>
        <w:rPr>
          <w:rFonts w:asciiTheme="minorHAnsi" w:hAnsiTheme="minorHAnsi"/>
        </w:rPr>
      </w:pPr>
      <w:r w:rsidRPr="00C15F91">
        <w:rPr>
          <w:rFonts w:asciiTheme="minorHAnsi" w:hAnsiTheme="minorHAnsi"/>
        </w:rPr>
        <w:t xml:space="preserve">The main goals will be: </w:t>
      </w:r>
    </w:p>
    <w:p w:rsidR="003C18EE" w:rsidRPr="00C15F91" w:rsidRDefault="003C18EE" w:rsidP="004D1CF5">
      <w:pPr>
        <w:pStyle w:val="ListParagraph"/>
        <w:numPr>
          <w:ilvl w:val="0"/>
          <w:numId w:val="25"/>
        </w:numPr>
        <w:spacing w:after="0" w:line="240" w:lineRule="auto"/>
        <w:jc w:val="both"/>
        <w:rPr>
          <w:sz w:val="24"/>
          <w:szCs w:val="24"/>
        </w:rPr>
      </w:pPr>
      <w:r w:rsidRPr="00C15F91">
        <w:rPr>
          <w:sz w:val="24"/>
          <w:szCs w:val="24"/>
        </w:rPr>
        <w:t xml:space="preserve">The most immediate priority for research will be to maximise the performance across all of the School’s </w:t>
      </w:r>
      <w:proofErr w:type="spellStart"/>
      <w:r w:rsidRPr="00C15F91">
        <w:rPr>
          <w:sz w:val="24"/>
          <w:szCs w:val="24"/>
        </w:rPr>
        <w:t>UoAs</w:t>
      </w:r>
      <w:proofErr w:type="spellEnd"/>
      <w:r w:rsidRPr="00C15F91">
        <w:rPr>
          <w:sz w:val="24"/>
          <w:szCs w:val="24"/>
        </w:rPr>
        <w:t xml:space="preserve"> in REF 2014. At this </w:t>
      </w:r>
      <w:r w:rsidR="00411184">
        <w:rPr>
          <w:sz w:val="24"/>
          <w:szCs w:val="24"/>
        </w:rPr>
        <w:t xml:space="preserve">late </w:t>
      </w:r>
      <w:r w:rsidRPr="00C15F91">
        <w:rPr>
          <w:sz w:val="24"/>
          <w:szCs w:val="24"/>
        </w:rPr>
        <w:t>stage in the REF cycle, most attention will be given to (a) finalising our Impact Case Studies ensuring that all impact claimed is supported by appropriate and efficiently gathered evidence, and by submitting all impact case studies to repeated scrutiny in line with a clear timetable for revision and completion and (b) using the results of the 2012 REFPE to maximise the quality of outputs submitted by applying a rigorous staff selection policy based on a minimum 2.75 GPA.</w:t>
      </w:r>
    </w:p>
    <w:p w:rsidR="003C18EE" w:rsidRPr="00C15F91" w:rsidRDefault="003C18EE" w:rsidP="004D1CF5">
      <w:pPr>
        <w:pStyle w:val="ListParagraph"/>
        <w:numPr>
          <w:ilvl w:val="0"/>
          <w:numId w:val="25"/>
        </w:numPr>
        <w:spacing w:line="240" w:lineRule="auto"/>
        <w:jc w:val="both"/>
        <w:rPr>
          <w:sz w:val="24"/>
          <w:szCs w:val="24"/>
        </w:rPr>
      </w:pPr>
      <w:r w:rsidRPr="00C15F91">
        <w:rPr>
          <w:sz w:val="24"/>
          <w:szCs w:val="24"/>
        </w:rPr>
        <w:t>Beyond REF, and in anticipation of future research assessment exercises, the School will develop robust and effective means of maintaining and improving the quality of individual staff research. This will be achieved through the extension of the existing peer review college from grant applications to research outputs, through the introduction of a research mentoring system for all staff and of annual monitoring meetings between staff and divisional research coordinators based around clear targets for publications, through increased scrutiny of research potential in new staff appointments, and through workshops on research impact and publication strategies.</w:t>
      </w:r>
    </w:p>
    <w:p w:rsidR="003C18EE" w:rsidRPr="00C15F91" w:rsidRDefault="003C18EE" w:rsidP="004D1CF5">
      <w:pPr>
        <w:pStyle w:val="ListParagraph"/>
        <w:numPr>
          <w:ilvl w:val="0"/>
          <w:numId w:val="25"/>
        </w:numPr>
        <w:spacing w:line="240" w:lineRule="auto"/>
        <w:jc w:val="both"/>
        <w:rPr>
          <w:sz w:val="24"/>
          <w:szCs w:val="24"/>
        </w:rPr>
      </w:pPr>
      <w:r w:rsidRPr="00C15F91">
        <w:rPr>
          <w:sz w:val="24"/>
          <w:szCs w:val="24"/>
        </w:rPr>
        <w:t xml:space="preserve">At the level of School research strategy, ALC will draw on the University’s ongoing  Research Capability Mapping exercise to identify and bolster key </w:t>
      </w:r>
      <w:r w:rsidRPr="00C15F91">
        <w:rPr>
          <w:sz w:val="24"/>
          <w:szCs w:val="24"/>
        </w:rPr>
        <w:lastRenderedPageBreak/>
        <w:t>areas of strength, prioritising those which contribute to addressing Faculty and University research  and social responsibility challenges, and to inserting new, ALC-led challenges into the Faculty Portfolio. These include, but are not limited to, Science-Arts Synergies; Digital Humanities; Mediating Conflict; Socio-Cultural Consequences of Migration; Sustaining the World Language Eco-System, Urban Space and Culture.  In this context, within the next 2 years we aim to rationalise the overall number of research centres and institutes in the School, setting clear criteria for the creation of new ones, and working to establish at least one more major ALC centre of research excellence on a par with the HCRI. Particular attention will be paid to the ensuring the successful launch of Phase 1 of the JRRI, and to emerging initiatives in the areas of Archaeological Sciences and Palestine-Israel Studies.</w:t>
      </w:r>
    </w:p>
    <w:p w:rsidR="003C18EE" w:rsidRPr="00C15F91" w:rsidRDefault="003C18EE" w:rsidP="004D1CF5">
      <w:pPr>
        <w:pStyle w:val="ListParagraph"/>
        <w:numPr>
          <w:ilvl w:val="0"/>
          <w:numId w:val="25"/>
        </w:numPr>
        <w:spacing w:line="240" w:lineRule="auto"/>
        <w:jc w:val="both"/>
        <w:rPr>
          <w:sz w:val="24"/>
          <w:szCs w:val="24"/>
        </w:rPr>
      </w:pPr>
      <w:r w:rsidRPr="00C15F91">
        <w:rPr>
          <w:sz w:val="24"/>
          <w:szCs w:val="24"/>
        </w:rPr>
        <w:t>Also important to the process of increasing the presence of research in the Arts at Manchester will be our efforts to build on our links with Manchester’s cultural assets (</w:t>
      </w:r>
      <w:proofErr w:type="spellStart"/>
      <w:r w:rsidRPr="00C15F91">
        <w:rPr>
          <w:sz w:val="24"/>
          <w:szCs w:val="24"/>
        </w:rPr>
        <w:t>Cornerhouse</w:t>
      </w:r>
      <w:proofErr w:type="spellEnd"/>
      <w:r w:rsidRPr="00C15F91">
        <w:rPr>
          <w:sz w:val="24"/>
          <w:szCs w:val="24"/>
        </w:rPr>
        <w:t xml:space="preserve">, the Royal Exchange Theatre, Contact Theatre, Manchester Museum </w:t>
      </w:r>
      <w:proofErr w:type="spellStart"/>
      <w:r w:rsidRPr="00C15F91">
        <w:rPr>
          <w:sz w:val="24"/>
          <w:szCs w:val="24"/>
        </w:rPr>
        <w:t>etc</w:t>
      </w:r>
      <w:proofErr w:type="spellEnd"/>
      <w:r w:rsidRPr="00C15F91">
        <w:rPr>
          <w:sz w:val="24"/>
          <w:szCs w:val="24"/>
        </w:rPr>
        <w:t>). This will be vital to ALC’s research impact agenda and will be led by the Institute for Cultural Practices, and by CIDRAL. The successful launch of the JRRI will complement these efforts, enabling the School to become an international centre for original research based on the library’s rich holdings.  The JRRI will likewise be at the forefront of ALC’s broader internationalisation strategy which will be further advanced by consolidating existing links with China and East Asia within Music, English &amp; American Studies, and the Centre for Chinese Studies, and by a policy of encouraging the appointment of leading international visiting fellows from these and other regions.</w:t>
      </w:r>
    </w:p>
    <w:p w:rsidR="003C18EE" w:rsidRPr="00C15F91" w:rsidRDefault="003C18EE" w:rsidP="004D1CF5">
      <w:pPr>
        <w:pStyle w:val="ListParagraph"/>
        <w:numPr>
          <w:ilvl w:val="0"/>
          <w:numId w:val="25"/>
        </w:numPr>
        <w:spacing w:line="240" w:lineRule="auto"/>
        <w:jc w:val="both"/>
        <w:rPr>
          <w:sz w:val="24"/>
          <w:szCs w:val="24"/>
        </w:rPr>
      </w:pPr>
      <w:r w:rsidRPr="00C15F91">
        <w:rPr>
          <w:sz w:val="24"/>
          <w:szCs w:val="24"/>
        </w:rPr>
        <w:t xml:space="preserve">The success of our research strategy rests on the degree to which we can exploit new interdisciplinary synergies resulting from the creation of the School. To that end we will strengthen our successfully launched Research Networking Fund aimed at helping SALC researchers to establish new, interdisciplinary concentrations of research activity addressing key, strategic objectives. We will also </w:t>
      </w:r>
      <w:r w:rsidR="00511AB3" w:rsidRPr="00C15F91">
        <w:rPr>
          <w:sz w:val="24"/>
          <w:szCs w:val="24"/>
        </w:rPr>
        <w:t xml:space="preserve">take on </w:t>
      </w:r>
      <w:proofErr w:type="spellStart"/>
      <w:r w:rsidR="00511AB3" w:rsidRPr="00C15F91">
        <w:rPr>
          <w:sz w:val="24"/>
          <w:szCs w:val="24"/>
        </w:rPr>
        <w:t>interdisciplinarity</w:t>
      </w:r>
      <w:proofErr w:type="spellEnd"/>
      <w:r w:rsidR="00511AB3" w:rsidRPr="00C15F91">
        <w:rPr>
          <w:sz w:val="24"/>
          <w:szCs w:val="24"/>
        </w:rPr>
        <w:t xml:space="preserve"> as a key</w:t>
      </w:r>
      <w:r w:rsidRPr="00C15F91">
        <w:rPr>
          <w:sz w:val="24"/>
          <w:szCs w:val="24"/>
        </w:rPr>
        <w:t xml:space="preserve"> responsibility</w:t>
      </w:r>
      <w:r w:rsidR="00206529" w:rsidRPr="00C15F91">
        <w:rPr>
          <w:sz w:val="24"/>
          <w:szCs w:val="24"/>
        </w:rPr>
        <w:t xml:space="preserve"> for the research committee</w:t>
      </w:r>
      <w:r w:rsidRPr="00C15F91">
        <w:rPr>
          <w:sz w:val="24"/>
          <w:szCs w:val="24"/>
        </w:rPr>
        <w:t>, thus incentivising collaboration across divisional boundaries.  Working across institutional boundaries, we will aim to increase our contributions to the N8 consortium of northern universities and to capitalise on our participation in the Phase 2 LBAS consortiums.</w:t>
      </w:r>
    </w:p>
    <w:p w:rsidR="003C18EE" w:rsidRPr="00C15F91" w:rsidRDefault="003C18EE" w:rsidP="004D1CF5">
      <w:pPr>
        <w:pStyle w:val="ListParagraph"/>
        <w:numPr>
          <w:ilvl w:val="0"/>
          <w:numId w:val="25"/>
        </w:numPr>
        <w:spacing w:line="240" w:lineRule="auto"/>
        <w:jc w:val="both"/>
        <w:rPr>
          <w:sz w:val="24"/>
          <w:szCs w:val="24"/>
        </w:rPr>
      </w:pPr>
      <w:r w:rsidRPr="00C15F91">
        <w:rPr>
          <w:sz w:val="24"/>
          <w:szCs w:val="24"/>
        </w:rPr>
        <w:t xml:space="preserve">We will devote maximum attention to improving our record in earning external research income. A multi-pronged strategy will involve amongst other things: (a) using a systematised approach to research intelligence in order to seek out new sources of funding (including government agencies in China and elsewhere; philanthropic organisations; those areas of the business community with which we have prior links through student placements and other ties); (b) securing more European funding (by encouraging applications to research network schemes and by building a database of existing links with European partners); (c) setting 3-yearly research income targets for each division monitored via annual meetings with the Research Director; (d) supporting research pilot projects through the newly established ALC Research Support Fund; (e) encouraging staff to apply </w:t>
      </w:r>
      <w:r w:rsidRPr="00C15F91">
        <w:rPr>
          <w:sz w:val="24"/>
          <w:szCs w:val="24"/>
        </w:rPr>
        <w:lastRenderedPageBreak/>
        <w:t>for research grants through a supportive FEC buy-out policy, and ensuring that bidding for funds is properly recognised within the School WAM; (f) running regular, practical grant bidding workshops and School Research Away Days on specific topics such responding to calls for ‘Expressions of Interest’ (an increasing trend among research councils), ‘Horizon 2020’, and the AHRC large theme grant schemes; (f) taking a more systematic and rigorous approach to grant application internal peer review.</w:t>
      </w:r>
    </w:p>
    <w:p w:rsidR="003C18EE" w:rsidRPr="00C15F91" w:rsidRDefault="003C18EE" w:rsidP="004D1CF5">
      <w:pPr>
        <w:pStyle w:val="ListParagraph"/>
        <w:numPr>
          <w:ilvl w:val="0"/>
          <w:numId w:val="25"/>
        </w:numPr>
        <w:spacing w:line="240" w:lineRule="auto"/>
        <w:jc w:val="both"/>
        <w:rPr>
          <w:sz w:val="24"/>
          <w:szCs w:val="24"/>
        </w:rPr>
      </w:pPr>
      <w:r w:rsidRPr="00C15F91">
        <w:rPr>
          <w:sz w:val="24"/>
          <w:szCs w:val="24"/>
        </w:rPr>
        <w:t xml:space="preserve">Looking to the next REF, we will raise the profile of, and improve performance on, SALC research impact beyond the academy. To this end, we will (a) undertake a systematic analysis of the ‘Pathways to Impact’ sections of all successful RCUK and EU grant applications submitted over the previous 5 years; (b) extend SALC external partnerships in collaboration with External Relations and CIDRAL directors, and through sharpening the focus on the activities of the ICP, Multilingual Manchester, and other facilitators of research impact; (c) identify, explore and prepare potential future impact case studies for all SALC </w:t>
      </w:r>
      <w:proofErr w:type="spellStart"/>
      <w:r w:rsidRPr="00C15F91">
        <w:rPr>
          <w:sz w:val="24"/>
          <w:szCs w:val="24"/>
        </w:rPr>
        <w:t>UoAs</w:t>
      </w:r>
      <w:proofErr w:type="spellEnd"/>
      <w:r w:rsidRPr="00C15F91">
        <w:rPr>
          <w:sz w:val="24"/>
          <w:szCs w:val="24"/>
        </w:rPr>
        <w:t>; (d) embed a sense of the importance of impact throughout the SALC research environment, stressing the need to build KT and KE activities into the planning stages of all research projects.</w:t>
      </w:r>
    </w:p>
    <w:p w:rsidR="00780F1A" w:rsidRPr="00C15F91" w:rsidRDefault="003C18EE" w:rsidP="004D1CF5">
      <w:pPr>
        <w:pStyle w:val="ListParagraph"/>
        <w:numPr>
          <w:ilvl w:val="0"/>
          <w:numId w:val="25"/>
        </w:numPr>
        <w:spacing w:line="240" w:lineRule="auto"/>
        <w:jc w:val="both"/>
        <w:rPr>
          <w:sz w:val="24"/>
          <w:szCs w:val="24"/>
        </w:rPr>
      </w:pPr>
      <w:r w:rsidRPr="00C15F91">
        <w:rPr>
          <w:sz w:val="24"/>
          <w:szCs w:val="24"/>
        </w:rPr>
        <w:t xml:space="preserve">For PGR students we will: continue develop the Graduate School (physical and virtual); take a lead in the AHRC DTC and for a stake in BGP ‘Type B’ (subject-specific) consortiums (if successful): Russian and East European Studies, and Brazilian Studies; develop professional doctorates; integrate PGR students more fully within the research culture of the School; and develop a selection of interdisciplinary PhD programmes. </w:t>
      </w:r>
    </w:p>
    <w:p w:rsidR="00981FBF" w:rsidRPr="00C15F91" w:rsidRDefault="00837996" w:rsidP="004D1CF5">
      <w:pPr>
        <w:pStyle w:val="Default"/>
        <w:ind w:left="-240"/>
        <w:jc w:val="both"/>
        <w:rPr>
          <w:rFonts w:asciiTheme="minorHAnsi" w:hAnsiTheme="minorHAnsi"/>
        </w:rPr>
      </w:pPr>
      <w:r w:rsidRPr="00C15F91">
        <w:rPr>
          <w:rFonts w:asciiTheme="minorHAnsi" w:hAnsiTheme="minorHAnsi"/>
        </w:rPr>
        <w:t>The School Research Strategy is aligned with that of the Faculty of Humanities, which currently has the following operational priorities in relation to research and social responsibility:</w:t>
      </w:r>
    </w:p>
    <w:p w:rsidR="00837996" w:rsidRPr="00C15F91" w:rsidRDefault="00837996" w:rsidP="004D1CF5">
      <w:pPr>
        <w:pStyle w:val="Default"/>
        <w:ind w:left="-240"/>
        <w:jc w:val="both"/>
        <w:rPr>
          <w:rFonts w:asciiTheme="minorHAnsi" w:hAnsiTheme="minorHAnsi"/>
        </w:rPr>
      </w:pPr>
    </w:p>
    <w:p w:rsidR="00981FBF" w:rsidRPr="00C15F91" w:rsidRDefault="00981FBF" w:rsidP="004D1CF5">
      <w:pPr>
        <w:pStyle w:val="Default"/>
        <w:ind w:left="832" w:hanging="358"/>
        <w:jc w:val="both"/>
        <w:rPr>
          <w:rFonts w:asciiTheme="minorHAnsi" w:hAnsiTheme="minorHAnsi"/>
        </w:rPr>
      </w:pPr>
      <w:r w:rsidRPr="00C15F91">
        <w:rPr>
          <w:rFonts w:asciiTheme="minorHAnsi" w:hAnsiTheme="minorHAnsi"/>
        </w:rPr>
        <w:t xml:space="preserve">• </w:t>
      </w:r>
      <w:r w:rsidRPr="00C15F91">
        <w:rPr>
          <w:rFonts w:asciiTheme="minorHAnsi" w:hAnsiTheme="minorHAnsi"/>
          <w:b/>
          <w:bCs/>
        </w:rPr>
        <w:t xml:space="preserve">Priority one: </w:t>
      </w:r>
      <w:r w:rsidRPr="00C15F91">
        <w:rPr>
          <w:rFonts w:asciiTheme="minorHAnsi" w:hAnsiTheme="minorHAnsi"/>
        </w:rPr>
        <w:t xml:space="preserve">Increase Research Grant and Contract income generation and diversify funding sources. 2013-14 target is an increase in RGC income of 9% from £14.4m in 2012-13 (forecast) to £15.7m in 2013-14 and to increase the proportion of RGC income from non-UK funding sources. </w:t>
      </w:r>
    </w:p>
    <w:p w:rsidR="00981FBF" w:rsidRPr="00C15F91" w:rsidRDefault="00981FBF" w:rsidP="004D1CF5">
      <w:pPr>
        <w:pStyle w:val="Default"/>
        <w:ind w:left="838" w:hanging="360"/>
        <w:jc w:val="both"/>
        <w:rPr>
          <w:rFonts w:asciiTheme="minorHAnsi" w:hAnsiTheme="minorHAnsi"/>
        </w:rPr>
      </w:pPr>
      <w:r w:rsidRPr="00C15F91">
        <w:rPr>
          <w:rFonts w:asciiTheme="minorHAnsi" w:hAnsiTheme="minorHAnsi"/>
        </w:rPr>
        <w:t xml:space="preserve">• </w:t>
      </w:r>
      <w:r w:rsidRPr="00C15F91">
        <w:rPr>
          <w:rFonts w:asciiTheme="minorHAnsi" w:hAnsiTheme="minorHAnsi"/>
          <w:b/>
          <w:bCs/>
        </w:rPr>
        <w:t xml:space="preserve">Priority two: </w:t>
      </w:r>
      <w:r w:rsidRPr="00C15F91">
        <w:rPr>
          <w:rFonts w:asciiTheme="minorHAnsi" w:hAnsiTheme="minorHAnsi"/>
        </w:rPr>
        <w:t xml:space="preserve">Effective final stage preparation for REF2014 and longer-term enhancement of our research quality. Target to achieve 70% of outputs and impact cases assessed at 3* or above in REF 2014. </w:t>
      </w:r>
    </w:p>
    <w:p w:rsidR="00981FBF" w:rsidRPr="00C15F91" w:rsidRDefault="00981FBF" w:rsidP="004D1CF5">
      <w:pPr>
        <w:pStyle w:val="Default"/>
        <w:ind w:left="838" w:hanging="360"/>
        <w:jc w:val="both"/>
        <w:rPr>
          <w:rFonts w:asciiTheme="minorHAnsi" w:hAnsiTheme="minorHAnsi"/>
        </w:rPr>
      </w:pPr>
      <w:r w:rsidRPr="00C15F91">
        <w:rPr>
          <w:rFonts w:asciiTheme="minorHAnsi" w:hAnsiTheme="minorHAnsi"/>
        </w:rPr>
        <w:t xml:space="preserve">• </w:t>
      </w:r>
      <w:r w:rsidRPr="00C15F91">
        <w:rPr>
          <w:rFonts w:asciiTheme="minorHAnsi" w:hAnsiTheme="minorHAnsi"/>
          <w:b/>
          <w:bCs/>
        </w:rPr>
        <w:t xml:space="preserve">Priority three: </w:t>
      </w:r>
      <w:r w:rsidRPr="00C15F91">
        <w:rPr>
          <w:rFonts w:asciiTheme="minorHAnsi" w:hAnsiTheme="minorHAnsi"/>
        </w:rPr>
        <w:t xml:space="preserve">Continue development and communication of Humanities’ research thematic priorities and activities to demonstrate an exciting portfolio of established and emerging activities. 2013-14 target is to improve standing of our research as captured by the Shanghai Jiao Tong (for social sciences only), QS, THE and FT Business School Global rankings. </w:t>
      </w:r>
    </w:p>
    <w:p w:rsidR="00981FBF" w:rsidRPr="00C15F91" w:rsidRDefault="00981FBF" w:rsidP="004D1CF5">
      <w:pPr>
        <w:pStyle w:val="Default"/>
        <w:ind w:left="838" w:hanging="360"/>
        <w:jc w:val="both"/>
        <w:rPr>
          <w:rFonts w:asciiTheme="minorHAnsi" w:hAnsiTheme="minorHAnsi"/>
        </w:rPr>
      </w:pPr>
      <w:r w:rsidRPr="00C15F91">
        <w:rPr>
          <w:rFonts w:asciiTheme="minorHAnsi" w:hAnsiTheme="minorHAnsi"/>
        </w:rPr>
        <w:t xml:space="preserve">• </w:t>
      </w:r>
      <w:r w:rsidRPr="00C15F91">
        <w:rPr>
          <w:rFonts w:asciiTheme="minorHAnsi" w:hAnsiTheme="minorHAnsi"/>
          <w:b/>
          <w:bCs/>
        </w:rPr>
        <w:t xml:space="preserve">Priority four: </w:t>
      </w:r>
      <w:r w:rsidRPr="00C15F91">
        <w:rPr>
          <w:rFonts w:asciiTheme="minorHAnsi" w:hAnsiTheme="minorHAnsi"/>
        </w:rPr>
        <w:t xml:space="preserve">Develop and evidence our research impact within and beyond academia. 2013-14 target is to improve citation rates, to ensure that 13% of publications fall in the top 10% of cited papers in their field. </w:t>
      </w:r>
    </w:p>
    <w:p w:rsidR="00981FBF" w:rsidRPr="00C15F91" w:rsidRDefault="00981FBF" w:rsidP="004D1CF5">
      <w:pPr>
        <w:pStyle w:val="Default"/>
        <w:ind w:left="838" w:hanging="360"/>
        <w:jc w:val="both"/>
        <w:rPr>
          <w:rFonts w:asciiTheme="minorHAnsi" w:hAnsiTheme="minorHAnsi"/>
        </w:rPr>
      </w:pPr>
      <w:r w:rsidRPr="00C15F91">
        <w:rPr>
          <w:rFonts w:asciiTheme="minorHAnsi" w:hAnsiTheme="minorHAnsi"/>
        </w:rPr>
        <w:t xml:space="preserve">• </w:t>
      </w:r>
      <w:r w:rsidRPr="00C15F91">
        <w:rPr>
          <w:rFonts w:asciiTheme="minorHAnsi" w:hAnsiTheme="minorHAnsi"/>
          <w:b/>
          <w:bCs/>
        </w:rPr>
        <w:t>Priority five</w:t>
      </w:r>
      <w:r w:rsidRPr="00C15F91">
        <w:rPr>
          <w:rFonts w:asciiTheme="minorHAnsi" w:hAnsiTheme="minorHAnsi"/>
        </w:rPr>
        <w:t xml:space="preserve">: Increase recruitment of high-quality PGR students and improve completion rates across the Faculty. 2013-14 target is to increase Faculty completion rate by 10 per cent (from 61.5% in 2011/12). </w:t>
      </w:r>
    </w:p>
    <w:p w:rsidR="00981FBF" w:rsidRPr="00C15F91" w:rsidRDefault="00981FBF" w:rsidP="004D1CF5">
      <w:pPr>
        <w:pStyle w:val="Default"/>
        <w:jc w:val="both"/>
        <w:rPr>
          <w:rFonts w:asciiTheme="minorHAnsi" w:hAnsiTheme="minorHAnsi"/>
        </w:rPr>
      </w:pPr>
    </w:p>
    <w:p w:rsidR="00981FBF" w:rsidRPr="00C15F91" w:rsidRDefault="00981FBF" w:rsidP="004D1CF5">
      <w:pPr>
        <w:pStyle w:val="Default"/>
        <w:ind w:left="476" w:hanging="358"/>
        <w:jc w:val="both"/>
        <w:rPr>
          <w:rFonts w:asciiTheme="minorHAnsi" w:hAnsiTheme="minorHAnsi"/>
        </w:rPr>
      </w:pPr>
      <w:r w:rsidRPr="00C15F91">
        <w:rPr>
          <w:rFonts w:asciiTheme="minorHAnsi" w:hAnsiTheme="minorHAnsi"/>
          <w:b/>
          <w:bCs/>
          <w:u w:val="single"/>
        </w:rPr>
        <w:t xml:space="preserve">Social Responsibility </w:t>
      </w:r>
    </w:p>
    <w:p w:rsidR="00981FBF" w:rsidRPr="00C15F91" w:rsidRDefault="00981FBF" w:rsidP="004D1CF5">
      <w:pPr>
        <w:pStyle w:val="Default"/>
        <w:ind w:left="476" w:hanging="358"/>
        <w:jc w:val="both"/>
        <w:rPr>
          <w:rFonts w:asciiTheme="minorHAnsi" w:hAnsiTheme="minorHAnsi"/>
        </w:rPr>
      </w:pPr>
      <w:r w:rsidRPr="00C15F91">
        <w:rPr>
          <w:rFonts w:asciiTheme="minorHAnsi" w:hAnsiTheme="minorHAnsi"/>
        </w:rPr>
        <w:t xml:space="preserve">• </w:t>
      </w:r>
      <w:r w:rsidRPr="00C15F91">
        <w:rPr>
          <w:rFonts w:asciiTheme="minorHAnsi" w:hAnsiTheme="minorHAnsi"/>
          <w:b/>
          <w:bCs/>
        </w:rPr>
        <w:t xml:space="preserve">Priority one (Research): </w:t>
      </w:r>
      <w:r w:rsidRPr="00C15F91">
        <w:rPr>
          <w:rFonts w:asciiTheme="minorHAnsi" w:hAnsiTheme="minorHAnsi"/>
        </w:rPr>
        <w:t>To support and highlight research that addresses grand societal challenges. 2013-14 outcome to successfully implement Faculty’s contribution to the University of Manchester (</w:t>
      </w:r>
      <w:proofErr w:type="spellStart"/>
      <w:r w:rsidRPr="00C15F91">
        <w:rPr>
          <w:rFonts w:asciiTheme="minorHAnsi" w:hAnsiTheme="minorHAnsi"/>
        </w:rPr>
        <w:t>UoM</w:t>
      </w:r>
      <w:proofErr w:type="spellEnd"/>
      <w:r w:rsidRPr="00C15F91">
        <w:rPr>
          <w:rFonts w:asciiTheme="minorHAnsi" w:hAnsiTheme="minorHAnsi"/>
        </w:rPr>
        <w:t xml:space="preserve">) Research Gateway for Schools and Colleges, to provide Faculty research initiatives linked to social responsibility with strategic investment and enhance strategic alliances with external organisations. </w:t>
      </w:r>
    </w:p>
    <w:p w:rsidR="00981FBF" w:rsidRPr="00C15F91" w:rsidRDefault="00837996" w:rsidP="004D1CF5">
      <w:pPr>
        <w:pStyle w:val="Heading1"/>
      </w:pPr>
      <w:bookmarkStart w:id="0" w:name="d.en.135235"/>
      <w:bookmarkEnd w:id="0"/>
      <w:r w:rsidRPr="00C15F91">
        <w:t xml:space="preserve">The </w:t>
      </w:r>
      <w:r w:rsidR="00981FBF" w:rsidRPr="00C15F91">
        <w:t xml:space="preserve">Faculty </w:t>
      </w:r>
      <w:r w:rsidRPr="00C15F91">
        <w:t xml:space="preserve">has 6 key </w:t>
      </w:r>
      <w:r w:rsidR="00981FBF" w:rsidRPr="00C15F91">
        <w:t>research themes</w:t>
      </w:r>
      <w:r w:rsidRPr="00C15F91">
        <w:t xml:space="preserve"> which are as follows:</w:t>
      </w:r>
    </w:p>
    <w:p w:rsidR="00981FBF" w:rsidRPr="00C15F91" w:rsidRDefault="00981FBF" w:rsidP="004D1CF5">
      <w:pPr>
        <w:numPr>
          <w:ilvl w:val="0"/>
          <w:numId w:val="6"/>
        </w:numPr>
        <w:spacing w:before="100" w:beforeAutospacing="1" w:after="100" w:afterAutospacing="1"/>
        <w:jc w:val="both"/>
        <w:rPr>
          <w:rFonts w:asciiTheme="minorHAnsi" w:hAnsiTheme="minorHAnsi"/>
        </w:rPr>
      </w:pPr>
      <w:bookmarkStart w:id="1" w:name="d.en.135237"/>
      <w:bookmarkEnd w:id="1"/>
      <w:r w:rsidRPr="00326D0F">
        <w:rPr>
          <w:rFonts w:asciiTheme="minorHAnsi" w:hAnsiTheme="minorHAnsi"/>
        </w:rPr>
        <w:t>Chine</w:t>
      </w:r>
      <w:r w:rsidRPr="00326D0F">
        <w:rPr>
          <w:rFonts w:asciiTheme="minorHAnsi" w:hAnsiTheme="minorHAnsi"/>
        </w:rPr>
        <w:t>s</w:t>
      </w:r>
      <w:r w:rsidRPr="00326D0F">
        <w:rPr>
          <w:rFonts w:asciiTheme="minorHAnsi" w:hAnsiTheme="minorHAnsi"/>
        </w:rPr>
        <w:t xml:space="preserve">e </w:t>
      </w:r>
      <w:r w:rsidRPr="00326D0F">
        <w:rPr>
          <w:rFonts w:asciiTheme="minorHAnsi" w:hAnsiTheme="minorHAnsi"/>
        </w:rPr>
        <w:t>S</w:t>
      </w:r>
      <w:r w:rsidRPr="00326D0F">
        <w:rPr>
          <w:rFonts w:asciiTheme="minorHAnsi" w:hAnsiTheme="minorHAnsi"/>
        </w:rPr>
        <w:t>tudies</w:t>
      </w:r>
      <w:r w:rsidRPr="00C15F91">
        <w:rPr>
          <w:rFonts w:asciiTheme="minorHAnsi" w:hAnsiTheme="minorHAnsi"/>
        </w:rPr>
        <w:t xml:space="preserve"> </w:t>
      </w:r>
    </w:p>
    <w:p w:rsidR="00981FBF" w:rsidRPr="00C15F91" w:rsidRDefault="00981FBF" w:rsidP="004D1CF5">
      <w:pPr>
        <w:numPr>
          <w:ilvl w:val="0"/>
          <w:numId w:val="6"/>
        </w:numPr>
        <w:spacing w:before="100" w:beforeAutospacing="1" w:after="100" w:afterAutospacing="1"/>
        <w:jc w:val="both"/>
        <w:rPr>
          <w:rFonts w:asciiTheme="minorHAnsi" w:hAnsiTheme="minorHAnsi"/>
        </w:rPr>
      </w:pPr>
      <w:r w:rsidRPr="00326D0F">
        <w:rPr>
          <w:rFonts w:asciiTheme="minorHAnsi" w:hAnsiTheme="minorHAnsi"/>
        </w:rPr>
        <w:t>Poverty, Inequality, De</w:t>
      </w:r>
      <w:r w:rsidRPr="00326D0F">
        <w:rPr>
          <w:rFonts w:asciiTheme="minorHAnsi" w:hAnsiTheme="minorHAnsi"/>
        </w:rPr>
        <w:t>v</w:t>
      </w:r>
      <w:r w:rsidRPr="00326D0F">
        <w:rPr>
          <w:rFonts w:asciiTheme="minorHAnsi" w:hAnsiTheme="minorHAnsi"/>
        </w:rPr>
        <w:t>elopment and Globalisation</w:t>
      </w:r>
      <w:r w:rsidRPr="00C15F91">
        <w:rPr>
          <w:rFonts w:asciiTheme="minorHAnsi" w:hAnsiTheme="minorHAnsi"/>
        </w:rPr>
        <w:t xml:space="preserve"> </w:t>
      </w:r>
    </w:p>
    <w:p w:rsidR="00981FBF" w:rsidRPr="00C15F91" w:rsidRDefault="00981FBF" w:rsidP="004D1CF5">
      <w:pPr>
        <w:numPr>
          <w:ilvl w:val="0"/>
          <w:numId w:val="6"/>
        </w:numPr>
        <w:spacing w:before="100" w:beforeAutospacing="1" w:after="100" w:afterAutospacing="1"/>
        <w:jc w:val="both"/>
        <w:rPr>
          <w:rFonts w:asciiTheme="minorHAnsi" w:hAnsiTheme="minorHAnsi"/>
        </w:rPr>
      </w:pPr>
      <w:r w:rsidRPr="00326D0F">
        <w:rPr>
          <w:rFonts w:asciiTheme="minorHAnsi" w:hAnsiTheme="minorHAnsi"/>
        </w:rPr>
        <w:t>Governance</w:t>
      </w:r>
      <w:r w:rsidRPr="00C15F91">
        <w:rPr>
          <w:rFonts w:asciiTheme="minorHAnsi" w:hAnsiTheme="minorHAnsi"/>
        </w:rPr>
        <w:t xml:space="preserve"> </w:t>
      </w:r>
    </w:p>
    <w:p w:rsidR="00981FBF" w:rsidRPr="00C15F91" w:rsidRDefault="00981FBF" w:rsidP="004D1CF5">
      <w:pPr>
        <w:numPr>
          <w:ilvl w:val="0"/>
          <w:numId w:val="6"/>
        </w:numPr>
        <w:spacing w:before="100" w:beforeAutospacing="1" w:after="100" w:afterAutospacing="1"/>
        <w:jc w:val="both"/>
        <w:rPr>
          <w:rFonts w:asciiTheme="minorHAnsi" w:hAnsiTheme="minorHAnsi"/>
        </w:rPr>
      </w:pPr>
      <w:r w:rsidRPr="00326D0F">
        <w:rPr>
          <w:rFonts w:asciiTheme="minorHAnsi" w:hAnsiTheme="minorHAnsi"/>
        </w:rPr>
        <w:t>Innovation, Science and Society</w:t>
      </w:r>
      <w:r w:rsidRPr="00C15F91">
        <w:rPr>
          <w:rFonts w:asciiTheme="minorHAnsi" w:hAnsiTheme="minorHAnsi"/>
        </w:rPr>
        <w:t xml:space="preserve"> </w:t>
      </w:r>
    </w:p>
    <w:p w:rsidR="00981FBF" w:rsidRPr="00C15F91" w:rsidRDefault="00981FBF" w:rsidP="004D1CF5">
      <w:pPr>
        <w:numPr>
          <w:ilvl w:val="0"/>
          <w:numId w:val="6"/>
        </w:numPr>
        <w:spacing w:before="100" w:beforeAutospacing="1" w:after="100" w:afterAutospacing="1"/>
        <w:jc w:val="both"/>
        <w:rPr>
          <w:rFonts w:asciiTheme="minorHAnsi" w:hAnsiTheme="minorHAnsi"/>
        </w:rPr>
      </w:pPr>
      <w:r w:rsidRPr="00326D0F">
        <w:rPr>
          <w:rFonts w:asciiTheme="minorHAnsi" w:hAnsiTheme="minorHAnsi"/>
        </w:rPr>
        <w:t>Culture, Identity and Change</w:t>
      </w:r>
      <w:r w:rsidRPr="00C15F91">
        <w:rPr>
          <w:rFonts w:asciiTheme="minorHAnsi" w:hAnsiTheme="minorHAnsi"/>
        </w:rPr>
        <w:t xml:space="preserve"> </w:t>
      </w:r>
    </w:p>
    <w:p w:rsidR="00981FBF" w:rsidRPr="00C15F91" w:rsidRDefault="00981FBF" w:rsidP="004D1CF5">
      <w:pPr>
        <w:numPr>
          <w:ilvl w:val="0"/>
          <w:numId w:val="6"/>
        </w:numPr>
        <w:spacing w:before="100" w:beforeAutospacing="1" w:after="100" w:afterAutospacing="1"/>
        <w:jc w:val="both"/>
        <w:rPr>
          <w:rFonts w:asciiTheme="minorHAnsi" w:hAnsiTheme="minorHAnsi"/>
        </w:rPr>
      </w:pPr>
      <w:r w:rsidRPr="00326D0F">
        <w:rPr>
          <w:rFonts w:asciiTheme="minorHAnsi" w:hAnsiTheme="minorHAnsi"/>
        </w:rPr>
        <w:t>Humanitarian &amp; Conflict Response</w:t>
      </w:r>
    </w:p>
    <w:p w:rsidR="00981FBF" w:rsidRPr="00C15F91" w:rsidRDefault="00981FBF" w:rsidP="004D1CF5">
      <w:pPr>
        <w:pStyle w:val="NormalWeb"/>
        <w:jc w:val="both"/>
        <w:rPr>
          <w:rFonts w:asciiTheme="minorHAnsi" w:hAnsiTheme="minorHAnsi"/>
        </w:rPr>
      </w:pPr>
      <w:r w:rsidRPr="00C15F91">
        <w:rPr>
          <w:rFonts w:asciiTheme="minorHAnsi" w:hAnsiTheme="minorHAnsi"/>
        </w:rPr>
        <w:t>New thematic areas of strategic investment include:</w:t>
      </w:r>
    </w:p>
    <w:p w:rsidR="00981FBF" w:rsidRPr="00C15F91" w:rsidRDefault="00981FBF" w:rsidP="004D1CF5">
      <w:pPr>
        <w:numPr>
          <w:ilvl w:val="0"/>
          <w:numId w:val="7"/>
        </w:numPr>
        <w:spacing w:before="100" w:beforeAutospacing="1" w:after="100" w:afterAutospacing="1"/>
        <w:jc w:val="both"/>
        <w:rPr>
          <w:rFonts w:asciiTheme="minorHAnsi" w:hAnsiTheme="minorHAnsi"/>
        </w:rPr>
      </w:pPr>
      <w:r w:rsidRPr="00C15F91">
        <w:rPr>
          <w:rFonts w:asciiTheme="minorHAnsi" w:hAnsiTheme="minorHAnsi"/>
        </w:rPr>
        <w:t xml:space="preserve">Ageing </w:t>
      </w:r>
    </w:p>
    <w:p w:rsidR="00981FBF" w:rsidRPr="00C15F91" w:rsidRDefault="00981FBF" w:rsidP="004D1CF5">
      <w:pPr>
        <w:numPr>
          <w:ilvl w:val="0"/>
          <w:numId w:val="7"/>
        </w:numPr>
        <w:spacing w:before="100" w:beforeAutospacing="1" w:after="100" w:afterAutospacing="1"/>
        <w:jc w:val="both"/>
        <w:rPr>
          <w:rFonts w:asciiTheme="minorHAnsi" w:hAnsiTheme="minorHAnsi"/>
        </w:rPr>
      </w:pPr>
      <w:r w:rsidRPr="00C15F91">
        <w:rPr>
          <w:rFonts w:asciiTheme="minorHAnsi" w:hAnsiTheme="minorHAnsi"/>
        </w:rPr>
        <w:t xml:space="preserve">Research Methods </w:t>
      </w:r>
    </w:p>
    <w:p w:rsidR="00981FBF" w:rsidRPr="00C15F91" w:rsidRDefault="00981FBF" w:rsidP="004D1CF5">
      <w:pPr>
        <w:numPr>
          <w:ilvl w:val="0"/>
          <w:numId w:val="7"/>
        </w:numPr>
        <w:spacing w:before="100" w:beforeAutospacing="1" w:after="100" w:afterAutospacing="1"/>
        <w:jc w:val="both"/>
        <w:rPr>
          <w:rFonts w:asciiTheme="minorHAnsi" w:hAnsiTheme="minorHAnsi"/>
        </w:rPr>
      </w:pPr>
      <w:r w:rsidRPr="00C15F91">
        <w:rPr>
          <w:rFonts w:asciiTheme="minorHAnsi" w:hAnsiTheme="minorHAnsi"/>
        </w:rPr>
        <w:t xml:space="preserve">Fairness at Work </w:t>
      </w:r>
    </w:p>
    <w:p w:rsidR="00981FBF" w:rsidRPr="00C15F91" w:rsidRDefault="00981FBF" w:rsidP="004D1CF5">
      <w:pPr>
        <w:numPr>
          <w:ilvl w:val="0"/>
          <w:numId w:val="7"/>
        </w:numPr>
        <w:spacing w:before="100" w:beforeAutospacing="1" w:after="100" w:afterAutospacing="1"/>
        <w:jc w:val="both"/>
        <w:rPr>
          <w:rFonts w:asciiTheme="minorHAnsi" w:hAnsiTheme="minorHAnsi"/>
        </w:rPr>
      </w:pPr>
      <w:r w:rsidRPr="00C15F91">
        <w:rPr>
          <w:rFonts w:asciiTheme="minorHAnsi" w:hAnsiTheme="minorHAnsi"/>
        </w:rPr>
        <w:t xml:space="preserve">Cities </w:t>
      </w:r>
    </w:p>
    <w:p w:rsidR="00981FBF" w:rsidRPr="00326D0F" w:rsidRDefault="00981FBF" w:rsidP="00326D0F">
      <w:pPr>
        <w:pStyle w:val="Heading2"/>
      </w:pPr>
      <w:r w:rsidRPr="00326D0F">
        <w:t>Chinese Studies</w:t>
      </w:r>
    </w:p>
    <w:p w:rsidR="00981FBF" w:rsidRPr="00C15F91" w:rsidRDefault="00981FBF" w:rsidP="004D1CF5">
      <w:pPr>
        <w:pStyle w:val="NormalWeb"/>
        <w:jc w:val="both"/>
        <w:rPr>
          <w:rFonts w:asciiTheme="minorHAnsi" w:hAnsiTheme="minorHAnsi"/>
        </w:rPr>
      </w:pPr>
      <w:r w:rsidRPr="00C15F91">
        <w:rPr>
          <w:rFonts w:asciiTheme="minorHAnsi" w:hAnsiTheme="minorHAnsi"/>
        </w:rPr>
        <w:t>The Centre for Chinese Studies was established in 2004 with a £2 million investment from the university</w:t>
      </w:r>
      <w:r w:rsidR="00837996" w:rsidRPr="00C15F91">
        <w:rPr>
          <w:rFonts w:asciiTheme="minorHAnsi" w:hAnsiTheme="minorHAnsi"/>
        </w:rPr>
        <w:t xml:space="preserve">. </w:t>
      </w:r>
      <w:r w:rsidRPr="00C15F91">
        <w:rPr>
          <w:rFonts w:asciiTheme="minorHAnsi" w:hAnsiTheme="minorHAnsi"/>
        </w:rPr>
        <w:t>Together with its counterparts at the Universities of Oxfo</w:t>
      </w:r>
      <w:r w:rsidR="00837996" w:rsidRPr="00C15F91">
        <w:rPr>
          <w:rFonts w:asciiTheme="minorHAnsi" w:hAnsiTheme="minorHAnsi"/>
        </w:rPr>
        <w:t xml:space="preserve">rd and Bristol, the centre was </w:t>
      </w:r>
      <w:r w:rsidRPr="00C15F91">
        <w:rPr>
          <w:rFonts w:asciiTheme="minorHAnsi" w:hAnsiTheme="minorHAnsi"/>
        </w:rPr>
        <w:t>awarded a major five-year research grant from the ESRC/AHRC/HEFCE to set up the British Inter-University China Centre (BICC).</w:t>
      </w:r>
      <w:r w:rsidR="00837996" w:rsidRPr="00C15F91">
        <w:rPr>
          <w:rFonts w:asciiTheme="minorHAnsi" w:hAnsiTheme="minorHAnsi"/>
        </w:rPr>
        <w:t xml:space="preserve"> This award has been renewed for a further period, albeit at a lower level of funding</w:t>
      </w:r>
    </w:p>
    <w:p w:rsidR="00981FBF" w:rsidRPr="00C15F91" w:rsidRDefault="00C44E06" w:rsidP="004D1CF5">
      <w:pPr>
        <w:numPr>
          <w:ilvl w:val="0"/>
          <w:numId w:val="8"/>
        </w:numPr>
        <w:spacing w:before="100" w:beforeAutospacing="1" w:after="100" w:afterAutospacing="1"/>
        <w:jc w:val="both"/>
        <w:rPr>
          <w:rFonts w:asciiTheme="minorHAnsi" w:hAnsiTheme="minorHAnsi"/>
        </w:rPr>
      </w:pPr>
      <w:hyperlink r:id="rId32" w:history="1">
        <w:r w:rsidR="00981FBF" w:rsidRPr="00C15F91">
          <w:rPr>
            <w:rStyle w:val="Hyperlink"/>
            <w:rFonts w:asciiTheme="minorHAnsi" w:hAnsiTheme="minorHAnsi"/>
          </w:rPr>
          <w:t>The Centre for</w:t>
        </w:r>
        <w:r w:rsidR="00981FBF" w:rsidRPr="00C15F91">
          <w:rPr>
            <w:rStyle w:val="Hyperlink"/>
            <w:rFonts w:asciiTheme="minorHAnsi" w:hAnsiTheme="minorHAnsi"/>
          </w:rPr>
          <w:t xml:space="preserve"> </w:t>
        </w:r>
        <w:r w:rsidR="00981FBF" w:rsidRPr="00C15F91">
          <w:rPr>
            <w:rStyle w:val="Hyperlink"/>
            <w:rFonts w:asciiTheme="minorHAnsi" w:hAnsiTheme="minorHAnsi"/>
          </w:rPr>
          <w:t>Chinese Studies</w:t>
        </w:r>
      </w:hyperlink>
    </w:p>
    <w:p w:rsidR="00981FBF" w:rsidRPr="00C15F91" w:rsidRDefault="00981FBF" w:rsidP="00326D0F">
      <w:pPr>
        <w:pStyle w:val="Heading2"/>
      </w:pPr>
      <w:bookmarkStart w:id="2" w:name="pov"/>
      <w:bookmarkEnd w:id="2"/>
      <w:r w:rsidRPr="00C15F91">
        <w:t>Poverty, Inequality, Development and Globalisation</w:t>
      </w:r>
    </w:p>
    <w:p w:rsidR="00981FBF" w:rsidRPr="00C15F91" w:rsidRDefault="00981FBF" w:rsidP="004D1CF5">
      <w:pPr>
        <w:pStyle w:val="NormalWeb"/>
        <w:jc w:val="both"/>
        <w:rPr>
          <w:rFonts w:asciiTheme="minorHAnsi" w:hAnsiTheme="minorHAnsi"/>
        </w:rPr>
      </w:pPr>
      <w:r w:rsidRPr="00C15F91">
        <w:rPr>
          <w:rFonts w:asciiTheme="minorHAnsi" w:hAnsiTheme="minorHAnsi"/>
        </w:rPr>
        <w:t>Key centres of expertise in the study of poverty, poverty reduction, inequality and growth are:</w:t>
      </w:r>
      <w:bookmarkStart w:id="3" w:name="_GoBack"/>
      <w:bookmarkEnd w:id="3"/>
    </w:p>
    <w:p w:rsidR="00981FBF" w:rsidRPr="00C15F91" w:rsidRDefault="00C44E06" w:rsidP="004D1CF5">
      <w:pPr>
        <w:numPr>
          <w:ilvl w:val="0"/>
          <w:numId w:val="9"/>
        </w:numPr>
        <w:spacing w:before="100" w:beforeAutospacing="1" w:after="100" w:afterAutospacing="1"/>
        <w:jc w:val="both"/>
        <w:rPr>
          <w:rFonts w:asciiTheme="minorHAnsi" w:hAnsiTheme="minorHAnsi"/>
        </w:rPr>
      </w:pPr>
      <w:hyperlink r:id="rId33" w:history="1">
        <w:r w:rsidR="00981FBF" w:rsidRPr="00C15F91">
          <w:rPr>
            <w:rStyle w:val="Hyperlink"/>
            <w:rFonts w:asciiTheme="minorHAnsi" w:hAnsiTheme="minorHAnsi"/>
          </w:rPr>
          <w:t>Brooks World Pove</w:t>
        </w:r>
        <w:r w:rsidR="00981FBF" w:rsidRPr="00C15F91">
          <w:rPr>
            <w:rStyle w:val="Hyperlink"/>
            <w:rFonts w:asciiTheme="minorHAnsi" w:hAnsiTheme="minorHAnsi"/>
          </w:rPr>
          <w:t>r</w:t>
        </w:r>
        <w:r w:rsidR="00981FBF" w:rsidRPr="00C15F91">
          <w:rPr>
            <w:rStyle w:val="Hyperlink"/>
            <w:rFonts w:asciiTheme="minorHAnsi" w:hAnsiTheme="minorHAnsi"/>
          </w:rPr>
          <w:t>ty Institute</w:t>
        </w:r>
      </w:hyperlink>
      <w:r w:rsidR="00981FBF" w:rsidRPr="00C15F91">
        <w:rPr>
          <w:rFonts w:asciiTheme="minorHAnsi" w:hAnsiTheme="minorHAnsi"/>
        </w:rPr>
        <w:t xml:space="preserve"> </w:t>
      </w:r>
    </w:p>
    <w:p w:rsidR="00981FBF" w:rsidRPr="00C15F91" w:rsidRDefault="00C44E06" w:rsidP="004D1CF5">
      <w:pPr>
        <w:numPr>
          <w:ilvl w:val="0"/>
          <w:numId w:val="9"/>
        </w:numPr>
        <w:spacing w:before="100" w:beforeAutospacing="1" w:after="100" w:afterAutospacing="1"/>
        <w:jc w:val="both"/>
        <w:rPr>
          <w:rFonts w:asciiTheme="minorHAnsi" w:hAnsiTheme="minorHAnsi"/>
        </w:rPr>
      </w:pPr>
      <w:hyperlink r:id="rId34" w:history="1">
        <w:r w:rsidR="00981FBF" w:rsidRPr="00C15F91">
          <w:rPr>
            <w:rStyle w:val="Hyperlink"/>
            <w:rFonts w:asciiTheme="minorHAnsi" w:hAnsiTheme="minorHAnsi"/>
          </w:rPr>
          <w:t>The Globa</w:t>
        </w:r>
        <w:r w:rsidR="00981FBF" w:rsidRPr="00C15F91">
          <w:rPr>
            <w:rStyle w:val="Hyperlink"/>
            <w:rFonts w:asciiTheme="minorHAnsi" w:hAnsiTheme="minorHAnsi"/>
          </w:rPr>
          <w:t>l</w:t>
        </w:r>
        <w:r w:rsidR="00981FBF" w:rsidRPr="00C15F91">
          <w:rPr>
            <w:rStyle w:val="Hyperlink"/>
            <w:rFonts w:asciiTheme="minorHAnsi" w:hAnsiTheme="minorHAnsi"/>
          </w:rPr>
          <w:t xml:space="preserve"> Poverty Research Group (GPRG)</w:t>
        </w:r>
      </w:hyperlink>
      <w:r w:rsidR="00981FBF" w:rsidRPr="00C15F91">
        <w:rPr>
          <w:rFonts w:asciiTheme="minorHAnsi" w:hAnsiTheme="minorHAnsi"/>
        </w:rPr>
        <w:t xml:space="preserve"> </w:t>
      </w:r>
    </w:p>
    <w:p w:rsidR="00981FBF" w:rsidRPr="00C15F91" w:rsidRDefault="00C44E06" w:rsidP="004D1CF5">
      <w:pPr>
        <w:numPr>
          <w:ilvl w:val="0"/>
          <w:numId w:val="9"/>
        </w:numPr>
        <w:spacing w:before="100" w:beforeAutospacing="1" w:after="100" w:afterAutospacing="1"/>
        <w:jc w:val="both"/>
        <w:rPr>
          <w:rFonts w:asciiTheme="minorHAnsi" w:hAnsiTheme="minorHAnsi"/>
        </w:rPr>
      </w:pPr>
      <w:hyperlink r:id="rId35" w:history="1">
        <w:r w:rsidR="00981FBF" w:rsidRPr="00C15F91">
          <w:rPr>
            <w:rStyle w:val="Hyperlink"/>
            <w:rFonts w:asciiTheme="minorHAnsi" w:hAnsiTheme="minorHAnsi"/>
          </w:rPr>
          <w:t>Chronic Povert</w:t>
        </w:r>
        <w:r w:rsidR="00981FBF" w:rsidRPr="00C15F91">
          <w:rPr>
            <w:rStyle w:val="Hyperlink"/>
            <w:rFonts w:asciiTheme="minorHAnsi" w:hAnsiTheme="minorHAnsi"/>
          </w:rPr>
          <w:t>y</w:t>
        </w:r>
        <w:r w:rsidR="00981FBF" w:rsidRPr="00C15F91">
          <w:rPr>
            <w:rStyle w:val="Hyperlink"/>
            <w:rFonts w:asciiTheme="minorHAnsi" w:hAnsiTheme="minorHAnsi"/>
          </w:rPr>
          <w:t xml:space="preserve"> Research Centre (CPRC)</w:t>
        </w:r>
      </w:hyperlink>
    </w:p>
    <w:p w:rsidR="00981FBF" w:rsidRPr="00C15F91" w:rsidRDefault="00981FBF" w:rsidP="00326D0F">
      <w:pPr>
        <w:pStyle w:val="Heading2"/>
      </w:pPr>
      <w:r w:rsidRPr="00C15F91">
        <w:t>Governance</w:t>
      </w:r>
    </w:p>
    <w:p w:rsidR="00981FBF" w:rsidRPr="00C15F91" w:rsidRDefault="00981FBF" w:rsidP="004D1CF5">
      <w:pPr>
        <w:pStyle w:val="NormalWeb"/>
        <w:jc w:val="both"/>
        <w:rPr>
          <w:rFonts w:asciiTheme="minorHAnsi" w:hAnsiTheme="minorHAnsi"/>
        </w:rPr>
      </w:pPr>
      <w:r w:rsidRPr="00C15F91">
        <w:rPr>
          <w:rFonts w:asciiTheme="minorHAnsi" w:hAnsiTheme="minorHAnsi"/>
        </w:rPr>
        <w:t xml:space="preserve">The institutions, relationships and values through which society organises itself are central issues in the study of governance. Focusing on the ways in which business, </w:t>
      </w:r>
      <w:r w:rsidRPr="00C15F91">
        <w:rPr>
          <w:rFonts w:asciiTheme="minorHAnsi" w:hAnsiTheme="minorHAnsi"/>
        </w:rPr>
        <w:lastRenderedPageBreak/>
        <w:t>community and other collective actions are governed, several major cross-school projects have been established to capitalise on the faculty's research expertise in this field:</w:t>
      </w:r>
    </w:p>
    <w:p w:rsidR="00981FBF" w:rsidRPr="00C15F91" w:rsidRDefault="00C44E06" w:rsidP="004D1CF5">
      <w:pPr>
        <w:numPr>
          <w:ilvl w:val="0"/>
          <w:numId w:val="10"/>
        </w:numPr>
        <w:spacing w:before="100" w:beforeAutospacing="1" w:after="100" w:afterAutospacing="1"/>
        <w:jc w:val="both"/>
        <w:rPr>
          <w:rFonts w:asciiTheme="minorHAnsi" w:hAnsiTheme="minorHAnsi"/>
        </w:rPr>
      </w:pPr>
      <w:hyperlink r:id="rId36" w:history="1">
        <w:r w:rsidR="00981FBF" w:rsidRPr="00C15F91">
          <w:rPr>
            <w:rStyle w:val="Hyperlink"/>
            <w:rFonts w:asciiTheme="minorHAnsi" w:hAnsiTheme="minorHAnsi"/>
          </w:rPr>
          <w:t>Institute for Political and Economic Governance an</w:t>
        </w:r>
        <w:r w:rsidR="00981FBF" w:rsidRPr="00C15F91">
          <w:rPr>
            <w:rStyle w:val="Hyperlink"/>
            <w:rFonts w:asciiTheme="minorHAnsi" w:hAnsiTheme="minorHAnsi"/>
          </w:rPr>
          <w:t>d</w:t>
        </w:r>
        <w:r w:rsidR="00981FBF" w:rsidRPr="00C15F91">
          <w:rPr>
            <w:rStyle w:val="Hyperlink"/>
            <w:rFonts w:asciiTheme="minorHAnsi" w:hAnsiTheme="minorHAnsi"/>
          </w:rPr>
          <w:t xml:space="preserve"> the Centre for Regional Economics (IPEG)</w:t>
        </w:r>
      </w:hyperlink>
      <w:r w:rsidR="00981FBF" w:rsidRPr="00C15F91">
        <w:rPr>
          <w:rFonts w:asciiTheme="minorHAnsi" w:hAnsiTheme="minorHAnsi"/>
        </w:rPr>
        <w:t xml:space="preserve"> </w:t>
      </w:r>
    </w:p>
    <w:p w:rsidR="00981FBF" w:rsidRPr="00C15F91" w:rsidRDefault="00C44E06" w:rsidP="004D1CF5">
      <w:pPr>
        <w:numPr>
          <w:ilvl w:val="0"/>
          <w:numId w:val="10"/>
        </w:numPr>
        <w:spacing w:before="100" w:beforeAutospacing="1" w:after="100" w:afterAutospacing="1"/>
        <w:jc w:val="both"/>
        <w:rPr>
          <w:rFonts w:asciiTheme="minorHAnsi" w:hAnsiTheme="minorHAnsi"/>
        </w:rPr>
      </w:pPr>
      <w:hyperlink r:id="rId37" w:history="1">
        <w:r w:rsidR="00981FBF" w:rsidRPr="00C15F91">
          <w:rPr>
            <w:rStyle w:val="Hyperlink"/>
            <w:rFonts w:asciiTheme="minorHAnsi" w:hAnsiTheme="minorHAnsi"/>
          </w:rPr>
          <w:t>Manchester-Harvard Initiative on S</w:t>
        </w:r>
        <w:r w:rsidR="00981FBF" w:rsidRPr="00C15F91">
          <w:rPr>
            <w:rStyle w:val="Hyperlink"/>
            <w:rFonts w:asciiTheme="minorHAnsi" w:hAnsiTheme="minorHAnsi"/>
          </w:rPr>
          <w:t>o</w:t>
        </w:r>
        <w:r w:rsidR="00981FBF" w:rsidRPr="00C15F91">
          <w:rPr>
            <w:rStyle w:val="Hyperlink"/>
            <w:rFonts w:asciiTheme="minorHAnsi" w:hAnsiTheme="minorHAnsi"/>
          </w:rPr>
          <w:t>cial Change</w:t>
        </w:r>
      </w:hyperlink>
      <w:r w:rsidR="00981FBF" w:rsidRPr="00C15F91">
        <w:rPr>
          <w:rFonts w:asciiTheme="minorHAnsi" w:hAnsiTheme="minorHAnsi"/>
        </w:rPr>
        <w:t xml:space="preserve"> (ISC) </w:t>
      </w:r>
    </w:p>
    <w:p w:rsidR="00981FBF" w:rsidRPr="00C15F91" w:rsidRDefault="00981FBF" w:rsidP="004D1CF5">
      <w:pPr>
        <w:numPr>
          <w:ilvl w:val="0"/>
          <w:numId w:val="10"/>
        </w:numPr>
        <w:spacing w:before="100" w:beforeAutospacing="1" w:after="100" w:afterAutospacing="1"/>
        <w:jc w:val="both"/>
        <w:rPr>
          <w:rFonts w:asciiTheme="minorHAnsi" w:hAnsiTheme="minorHAnsi"/>
        </w:rPr>
      </w:pPr>
      <w:r w:rsidRPr="00C15F91">
        <w:rPr>
          <w:rFonts w:asciiTheme="minorHAnsi" w:hAnsiTheme="minorHAnsi"/>
        </w:rPr>
        <w:t>Political economy Institute</w:t>
      </w:r>
    </w:p>
    <w:p w:rsidR="00981FBF" w:rsidRPr="00C15F91" w:rsidRDefault="00981FBF" w:rsidP="00326D0F">
      <w:pPr>
        <w:pStyle w:val="Heading2"/>
      </w:pPr>
      <w:bookmarkStart w:id="4" w:name="innov"/>
      <w:bookmarkEnd w:id="4"/>
      <w:r w:rsidRPr="00C15F91">
        <w:t>Innovation, Science and Society</w:t>
      </w:r>
    </w:p>
    <w:p w:rsidR="00981FBF" w:rsidRPr="00C15F91" w:rsidRDefault="00981FBF" w:rsidP="004D1CF5">
      <w:pPr>
        <w:pStyle w:val="NormalWeb"/>
        <w:jc w:val="both"/>
        <w:rPr>
          <w:rFonts w:asciiTheme="minorHAnsi" w:hAnsiTheme="minorHAnsi"/>
        </w:rPr>
      </w:pPr>
      <w:r w:rsidRPr="00C15F91">
        <w:rPr>
          <w:rFonts w:asciiTheme="minorHAnsi" w:hAnsiTheme="minorHAnsi"/>
        </w:rPr>
        <w:t>The successful exploitation of new ideas through innovation is one of the most potent means for transforming society and economy. Key capabilities include: the study of innovation in the service sector, particularly in public services; corporate R&amp;D management and relations with the science base; technology foresight and evaluation; distributed organisations and their implications for IT infrastructure and management; and the legal and ethical implications of advances in medical and life sciences.</w:t>
      </w:r>
    </w:p>
    <w:p w:rsidR="00981FBF" w:rsidRPr="00C15F91" w:rsidRDefault="00C44E06" w:rsidP="004D1CF5">
      <w:pPr>
        <w:numPr>
          <w:ilvl w:val="0"/>
          <w:numId w:val="11"/>
        </w:numPr>
        <w:spacing w:before="100" w:beforeAutospacing="1" w:after="100" w:afterAutospacing="1"/>
        <w:jc w:val="both"/>
        <w:rPr>
          <w:rFonts w:asciiTheme="minorHAnsi" w:hAnsiTheme="minorHAnsi"/>
        </w:rPr>
      </w:pPr>
      <w:hyperlink r:id="rId38" w:history="1">
        <w:r w:rsidRPr="00C44E06">
          <w:rPr>
            <w:rStyle w:val="Hyperlink"/>
            <w:rFonts w:asciiTheme="minorHAnsi" w:hAnsiTheme="minorHAnsi"/>
          </w:rPr>
          <w:t xml:space="preserve">Manchester </w:t>
        </w:r>
        <w:r w:rsidR="00981FBF" w:rsidRPr="00C44E06">
          <w:rPr>
            <w:rStyle w:val="Hyperlink"/>
            <w:rFonts w:asciiTheme="minorHAnsi" w:hAnsiTheme="minorHAnsi"/>
          </w:rPr>
          <w:t>Institute of Innovation R</w:t>
        </w:r>
        <w:r w:rsidR="00981FBF" w:rsidRPr="00C44E06">
          <w:rPr>
            <w:rStyle w:val="Hyperlink"/>
            <w:rFonts w:asciiTheme="minorHAnsi" w:hAnsiTheme="minorHAnsi"/>
          </w:rPr>
          <w:t>e</w:t>
        </w:r>
        <w:r w:rsidR="00981FBF" w:rsidRPr="00C44E06">
          <w:rPr>
            <w:rStyle w:val="Hyperlink"/>
            <w:rFonts w:asciiTheme="minorHAnsi" w:hAnsiTheme="minorHAnsi"/>
          </w:rPr>
          <w:t>search</w:t>
        </w:r>
      </w:hyperlink>
      <w:r w:rsidR="00981FBF" w:rsidRPr="00C44E06">
        <w:rPr>
          <w:rFonts w:asciiTheme="minorHAnsi" w:hAnsiTheme="minorHAnsi"/>
        </w:rPr>
        <w:t xml:space="preserve"> (</w:t>
      </w:r>
      <w:proofErr w:type="spellStart"/>
      <w:r>
        <w:rPr>
          <w:rFonts w:asciiTheme="minorHAnsi" w:hAnsiTheme="minorHAnsi"/>
        </w:rPr>
        <w:t>M</w:t>
      </w:r>
      <w:r w:rsidR="00981FBF" w:rsidRPr="00C44E06">
        <w:rPr>
          <w:rFonts w:asciiTheme="minorHAnsi" w:hAnsiTheme="minorHAnsi"/>
        </w:rPr>
        <w:t>IoIR</w:t>
      </w:r>
      <w:proofErr w:type="spellEnd"/>
      <w:r w:rsidR="00981FBF" w:rsidRPr="00C44E06">
        <w:rPr>
          <w:rFonts w:asciiTheme="minorHAnsi" w:hAnsiTheme="minorHAnsi"/>
        </w:rPr>
        <w:t xml:space="preserve">) </w:t>
      </w:r>
    </w:p>
    <w:p w:rsidR="00981FBF" w:rsidRPr="00C15F91" w:rsidRDefault="00981FBF" w:rsidP="00326D0F">
      <w:pPr>
        <w:pStyle w:val="Heading2"/>
      </w:pPr>
      <w:bookmarkStart w:id="5" w:name="cult"/>
      <w:bookmarkEnd w:id="5"/>
      <w:r w:rsidRPr="00C15F91">
        <w:t>Culture, Identity and Change</w:t>
      </w:r>
    </w:p>
    <w:p w:rsidR="00981FBF" w:rsidRPr="00C15F91" w:rsidRDefault="00981FBF" w:rsidP="004D1CF5">
      <w:pPr>
        <w:pStyle w:val="NormalWeb"/>
        <w:jc w:val="both"/>
        <w:rPr>
          <w:rFonts w:asciiTheme="minorHAnsi" w:hAnsiTheme="minorHAnsi"/>
        </w:rPr>
      </w:pPr>
      <w:r w:rsidRPr="00C15F91">
        <w:rPr>
          <w:rFonts w:asciiTheme="minorHAnsi" w:hAnsiTheme="minorHAnsi"/>
        </w:rPr>
        <w:t>Projects under this theme examine issues of social cohesion, and social disengagement and fragmentation. The Centre for Research on Socio-Cultural Change (CRESC) is the first major research centre in the UK to develop a broad, empirically focused account of cultural change and its economic, social and political implications.</w:t>
      </w:r>
    </w:p>
    <w:p w:rsidR="00981FBF" w:rsidRPr="00C15F91" w:rsidRDefault="00C44E06" w:rsidP="004D1CF5">
      <w:pPr>
        <w:numPr>
          <w:ilvl w:val="0"/>
          <w:numId w:val="12"/>
        </w:numPr>
        <w:spacing w:before="100" w:beforeAutospacing="1" w:after="100" w:afterAutospacing="1"/>
        <w:jc w:val="both"/>
        <w:rPr>
          <w:rFonts w:asciiTheme="minorHAnsi" w:hAnsiTheme="minorHAnsi"/>
        </w:rPr>
      </w:pPr>
      <w:hyperlink r:id="rId39" w:history="1">
        <w:r w:rsidR="00981FBF" w:rsidRPr="00C15F91">
          <w:rPr>
            <w:rStyle w:val="Hyperlink"/>
            <w:rFonts w:asciiTheme="minorHAnsi" w:hAnsiTheme="minorHAnsi"/>
          </w:rPr>
          <w:t>The Centre for Research on Socio-Cultural C</w:t>
        </w:r>
        <w:r w:rsidR="00981FBF" w:rsidRPr="00C15F91">
          <w:rPr>
            <w:rStyle w:val="Hyperlink"/>
            <w:rFonts w:asciiTheme="minorHAnsi" w:hAnsiTheme="minorHAnsi"/>
          </w:rPr>
          <w:t>h</w:t>
        </w:r>
        <w:r w:rsidR="00981FBF" w:rsidRPr="00C15F91">
          <w:rPr>
            <w:rStyle w:val="Hyperlink"/>
            <w:rFonts w:asciiTheme="minorHAnsi" w:hAnsiTheme="minorHAnsi"/>
          </w:rPr>
          <w:t>ange (CRESC)</w:t>
        </w:r>
      </w:hyperlink>
    </w:p>
    <w:p w:rsidR="00981FBF" w:rsidRPr="00C15F91" w:rsidRDefault="00981FBF" w:rsidP="00326D0F">
      <w:pPr>
        <w:pStyle w:val="Heading2"/>
      </w:pPr>
      <w:bookmarkStart w:id="6" w:name="ricch"/>
      <w:bookmarkStart w:id="7" w:name="war"/>
      <w:bookmarkEnd w:id="6"/>
      <w:bookmarkEnd w:id="7"/>
      <w:r w:rsidRPr="00C15F91">
        <w:t>Humanitarianism &amp; Conflict Response (HCRI) </w:t>
      </w:r>
    </w:p>
    <w:p w:rsidR="00981FBF" w:rsidRDefault="00981FBF" w:rsidP="004D1CF5">
      <w:pPr>
        <w:pStyle w:val="NormalWeb"/>
        <w:jc w:val="both"/>
        <w:rPr>
          <w:rFonts w:asciiTheme="minorHAnsi" w:hAnsiTheme="minorHAnsi"/>
        </w:rPr>
      </w:pPr>
      <w:r w:rsidRPr="00C15F91">
        <w:rPr>
          <w:rFonts w:asciiTheme="minorHAnsi" w:hAnsiTheme="minorHAnsi"/>
        </w:rPr>
        <w:t>Established in 2009, HCRI researches and provides postgraduate training on the impact and outcomes of contemporary and historical crises, and is a partnership between the Medical and Human Sciences, and Humanities Faculties at the University of Manchester.</w:t>
      </w:r>
    </w:p>
    <w:p w:rsidR="00312B0E" w:rsidRDefault="00C44E06" w:rsidP="004D1CF5">
      <w:pPr>
        <w:pStyle w:val="NormalWeb"/>
        <w:numPr>
          <w:ilvl w:val="0"/>
          <w:numId w:val="29"/>
        </w:numPr>
        <w:jc w:val="both"/>
        <w:rPr>
          <w:rFonts w:asciiTheme="minorHAnsi" w:hAnsiTheme="minorHAnsi"/>
        </w:rPr>
      </w:pPr>
      <w:hyperlink r:id="rId40" w:history="1">
        <w:r w:rsidR="00C15F91" w:rsidRPr="00C15F91">
          <w:rPr>
            <w:rStyle w:val="Hyperlink"/>
            <w:rFonts w:asciiTheme="minorHAnsi" w:hAnsiTheme="minorHAnsi"/>
          </w:rPr>
          <w:t>Humanitarian and Conflict Response</w:t>
        </w:r>
        <w:r w:rsidR="00C15F91" w:rsidRPr="00C15F91">
          <w:rPr>
            <w:rStyle w:val="Hyperlink"/>
            <w:rFonts w:asciiTheme="minorHAnsi" w:hAnsiTheme="minorHAnsi"/>
          </w:rPr>
          <w:t xml:space="preserve"> </w:t>
        </w:r>
        <w:r w:rsidR="00C15F91" w:rsidRPr="00C15F91">
          <w:rPr>
            <w:rStyle w:val="Hyperlink"/>
            <w:rFonts w:asciiTheme="minorHAnsi" w:hAnsiTheme="minorHAnsi"/>
          </w:rPr>
          <w:t>Institute</w:t>
        </w:r>
      </w:hyperlink>
    </w:p>
    <w:p w:rsidR="00312B0E" w:rsidRDefault="00312B0E" w:rsidP="004D1CF5">
      <w:pPr>
        <w:pStyle w:val="NormalWeb"/>
        <w:ind w:left="720"/>
        <w:jc w:val="both"/>
        <w:rPr>
          <w:rFonts w:asciiTheme="minorHAnsi" w:hAnsiTheme="minorHAnsi"/>
        </w:rPr>
      </w:pPr>
    </w:p>
    <w:p w:rsidR="00731CF1" w:rsidRDefault="00731CF1" w:rsidP="004D1CF5">
      <w:pPr>
        <w:pStyle w:val="NormalWeb"/>
        <w:ind w:left="720"/>
        <w:jc w:val="both"/>
        <w:rPr>
          <w:rFonts w:asciiTheme="minorHAnsi" w:hAnsiTheme="minorHAnsi"/>
        </w:rPr>
      </w:pPr>
    </w:p>
    <w:p w:rsidR="00731CF1" w:rsidRPr="00312B0E" w:rsidRDefault="00731CF1" w:rsidP="004D1CF5">
      <w:pPr>
        <w:pStyle w:val="NormalWeb"/>
        <w:ind w:left="720"/>
        <w:jc w:val="both"/>
        <w:rPr>
          <w:rFonts w:asciiTheme="minorHAnsi" w:hAnsiTheme="minorHAnsi"/>
        </w:rPr>
      </w:pPr>
    </w:p>
    <w:p w:rsidR="00C15F91" w:rsidRPr="00C15F91" w:rsidRDefault="00C15F91" w:rsidP="004D1CF5">
      <w:pPr>
        <w:pStyle w:val="NormalWeb"/>
        <w:numPr>
          <w:ilvl w:val="0"/>
          <w:numId w:val="30"/>
        </w:numPr>
        <w:jc w:val="both"/>
        <w:rPr>
          <w:rFonts w:asciiTheme="minorHAnsi" w:hAnsiTheme="minorHAnsi"/>
          <w:sz w:val="32"/>
          <w:szCs w:val="32"/>
        </w:rPr>
      </w:pPr>
      <w:r w:rsidRPr="00C15F91">
        <w:rPr>
          <w:rFonts w:asciiTheme="minorHAnsi" w:hAnsiTheme="minorHAnsi"/>
          <w:sz w:val="32"/>
          <w:szCs w:val="32"/>
        </w:rPr>
        <w:lastRenderedPageBreak/>
        <w:t xml:space="preserve">SCHOOL RESEARCH PUBLICATIONS: </w:t>
      </w:r>
      <w:r w:rsidRPr="00C15F91">
        <w:rPr>
          <w:rFonts w:asciiTheme="minorHAnsi" w:hAnsiTheme="minorHAnsi"/>
          <w:i/>
          <w:iCs/>
          <w:sz w:val="32"/>
          <w:szCs w:val="32"/>
        </w:rPr>
        <w:t>ARTSRESEARCH</w:t>
      </w:r>
      <w:r w:rsidRPr="00C15F91">
        <w:rPr>
          <w:rFonts w:asciiTheme="minorHAnsi" w:hAnsiTheme="minorHAnsi"/>
          <w:sz w:val="32"/>
          <w:szCs w:val="32"/>
        </w:rPr>
        <w:t xml:space="preserve"> AND SALC RESEARCH NEWSLETTER</w:t>
      </w:r>
    </w:p>
    <w:p w:rsidR="002751D2" w:rsidRPr="00312B0E" w:rsidRDefault="000A15BD" w:rsidP="004D1CF5">
      <w:pPr>
        <w:jc w:val="both"/>
        <w:rPr>
          <w:rFonts w:asciiTheme="minorHAnsi" w:hAnsiTheme="minorHAnsi"/>
        </w:rPr>
      </w:pPr>
      <w:r w:rsidRPr="00312B0E">
        <w:rPr>
          <w:rFonts w:asciiTheme="minorHAnsi" w:hAnsiTheme="minorHAnsi"/>
        </w:rPr>
        <w:t>Each semester t</w:t>
      </w:r>
      <w:r w:rsidR="00C15F91" w:rsidRPr="00312B0E">
        <w:rPr>
          <w:rFonts w:asciiTheme="minorHAnsi" w:hAnsiTheme="minorHAnsi"/>
        </w:rPr>
        <w:t>he School publishes a</w:t>
      </w:r>
      <w:r w:rsidRPr="00312B0E">
        <w:rPr>
          <w:rFonts w:asciiTheme="minorHAnsi" w:hAnsiTheme="minorHAnsi"/>
        </w:rPr>
        <w:t>n electroni</w:t>
      </w:r>
      <w:r w:rsidR="002751D2" w:rsidRPr="00312B0E">
        <w:rPr>
          <w:rFonts w:asciiTheme="minorHAnsi" w:hAnsiTheme="minorHAnsi"/>
        </w:rPr>
        <w:t>c</w:t>
      </w:r>
      <w:r w:rsidR="00C15F91" w:rsidRPr="00312B0E">
        <w:rPr>
          <w:rFonts w:asciiTheme="minorHAnsi" w:hAnsiTheme="minorHAnsi"/>
        </w:rPr>
        <w:t xml:space="preserve"> Research Newsletter</w:t>
      </w:r>
      <w:r w:rsidRPr="00312B0E">
        <w:rPr>
          <w:rFonts w:asciiTheme="minorHAnsi" w:hAnsiTheme="minorHAnsi"/>
        </w:rPr>
        <w:t xml:space="preserve"> with information about current and </w:t>
      </w:r>
      <w:r w:rsidR="00312B0E" w:rsidRPr="00312B0E">
        <w:rPr>
          <w:rFonts w:asciiTheme="minorHAnsi" w:hAnsiTheme="minorHAnsi"/>
        </w:rPr>
        <w:t xml:space="preserve">external research funding schemes, and other important information about internal school research processes </w:t>
      </w:r>
      <w:r w:rsidRPr="00312B0E">
        <w:rPr>
          <w:rFonts w:asciiTheme="minorHAnsi" w:hAnsiTheme="minorHAnsi"/>
        </w:rPr>
        <w:t xml:space="preserve">upcoming calls for bids to, procedures and deadlines. </w:t>
      </w:r>
      <w:r w:rsidR="002751D2" w:rsidRPr="00312B0E">
        <w:rPr>
          <w:rFonts w:asciiTheme="minorHAnsi" w:hAnsiTheme="minorHAnsi"/>
        </w:rPr>
        <w:t xml:space="preserve"> It includes a link to a full set of scheme deadlines managed at Faculty level. </w:t>
      </w:r>
    </w:p>
    <w:p w:rsidR="002751D2" w:rsidRPr="00312B0E" w:rsidRDefault="002751D2" w:rsidP="004D1CF5">
      <w:pPr>
        <w:jc w:val="both"/>
        <w:rPr>
          <w:rFonts w:asciiTheme="minorHAnsi" w:hAnsiTheme="minorHAnsi"/>
        </w:rPr>
      </w:pPr>
    </w:p>
    <w:p w:rsidR="009327D6" w:rsidRDefault="002751D2" w:rsidP="004D1CF5">
      <w:pPr>
        <w:jc w:val="both"/>
        <w:rPr>
          <w:rFonts w:asciiTheme="minorHAnsi" w:hAnsiTheme="minorHAnsi"/>
          <w:bCs/>
        </w:rPr>
      </w:pPr>
      <w:r w:rsidRPr="00312B0E">
        <w:rPr>
          <w:rFonts w:asciiTheme="minorHAnsi" w:hAnsiTheme="minorHAnsi"/>
        </w:rPr>
        <w:t xml:space="preserve">The School also publishes a research bulletin, </w:t>
      </w:r>
      <w:proofErr w:type="spellStart"/>
      <w:r w:rsidRPr="00312B0E">
        <w:rPr>
          <w:rFonts w:asciiTheme="minorHAnsi" w:hAnsiTheme="minorHAnsi"/>
          <w:i/>
        </w:rPr>
        <w:t>ArtsResearch</w:t>
      </w:r>
      <w:proofErr w:type="spellEnd"/>
      <w:r w:rsidRPr="00312B0E">
        <w:rPr>
          <w:rFonts w:asciiTheme="minorHAnsi" w:hAnsiTheme="minorHAnsi"/>
        </w:rPr>
        <w:t xml:space="preserve">, twice a year. Its purpose is to showcase some of the best and most interesting research being carried out in the School by researchers at all levels, from doctoral student to senior professor, to celebrate recent grant awards and major publications and to </w:t>
      </w:r>
      <w:r w:rsidR="00262E82" w:rsidRPr="00312B0E">
        <w:rPr>
          <w:rFonts w:asciiTheme="minorHAnsi" w:hAnsiTheme="minorHAnsi"/>
        </w:rPr>
        <w:t>provide</w:t>
      </w:r>
      <w:r w:rsidRPr="00312B0E">
        <w:rPr>
          <w:rFonts w:asciiTheme="minorHAnsi" w:hAnsiTheme="minorHAnsi"/>
        </w:rPr>
        <w:t xml:space="preserve"> examples of ways in which our research is influencing</w:t>
      </w:r>
      <w:r w:rsidR="00262E82" w:rsidRPr="00312B0E">
        <w:rPr>
          <w:rFonts w:asciiTheme="minorHAnsi" w:hAnsiTheme="minorHAnsi"/>
        </w:rPr>
        <w:t xml:space="preserve"> the world beyond academia. </w:t>
      </w:r>
      <w:r w:rsidR="00326D0F">
        <w:rPr>
          <w:rFonts w:asciiTheme="minorHAnsi" w:hAnsiTheme="minorHAnsi"/>
        </w:rPr>
        <w:t>V</w:t>
      </w:r>
      <w:r w:rsidR="00262E82" w:rsidRPr="00312B0E">
        <w:rPr>
          <w:rFonts w:asciiTheme="minorHAnsi" w:hAnsiTheme="minorHAnsi"/>
          <w:bCs/>
        </w:rPr>
        <w:t xml:space="preserve">iew an online copy of the current issue. Suggestions for items to include in the next issue are welcome at all times (please send them to </w:t>
      </w:r>
      <w:r w:rsidR="00326D0F">
        <w:rPr>
          <w:rFonts w:asciiTheme="minorHAnsi" w:hAnsiTheme="minorHAnsi"/>
          <w:bCs/>
        </w:rPr>
        <w:t>Ed Salter</w:t>
      </w:r>
      <w:r w:rsidR="00262E82" w:rsidRPr="00312B0E">
        <w:rPr>
          <w:rFonts w:asciiTheme="minorHAnsi" w:hAnsiTheme="minorHAnsi"/>
          <w:bCs/>
        </w:rPr>
        <w:t xml:space="preserve"> in the Research Office).</w:t>
      </w:r>
    </w:p>
    <w:p w:rsidR="00A84C75" w:rsidRDefault="00A84C75" w:rsidP="004D1CF5">
      <w:pPr>
        <w:jc w:val="both"/>
        <w:rPr>
          <w:rFonts w:asciiTheme="minorHAnsi" w:hAnsiTheme="minorHAnsi"/>
          <w:bCs/>
        </w:rPr>
      </w:pPr>
    </w:p>
    <w:p w:rsidR="00A84C75" w:rsidRDefault="00A84C75" w:rsidP="004D1CF5">
      <w:pPr>
        <w:jc w:val="both"/>
        <w:rPr>
          <w:rFonts w:asciiTheme="minorHAnsi" w:hAnsiTheme="minorHAnsi"/>
          <w:bCs/>
        </w:rPr>
      </w:pPr>
    </w:p>
    <w:p w:rsidR="00A84C75" w:rsidRDefault="00A84C75" w:rsidP="004D1CF5">
      <w:pPr>
        <w:jc w:val="both"/>
        <w:rPr>
          <w:rFonts w:asciiTheme="minorHAnsi" w:hAnsiTheme="minorHAnsi"/>
          <w:bCs/>
        </w:rPr>
      </w:pPr>
    </w:p>
    <w:p w:rsidR="00A84C75" w:rsidRDefault="00A84C75" w:rsidP="004D1CF5">
      <w:pPr>
        <w:jc w:val="both"/>
        <w:rPr>
          <w:rFonts w:asciiTheme="minorHAnsi" w:hAnsiTheme="minorHAnsi"/>
          <w:bCs/>
        </w:rPr>
      </w:pPr>
    </w:p>
    <w:p w:rsidR="00A84C75" w:rsidRDefault="00A84C75" w:rsidP="004D1CF5">
      <w:pPr>
        <w:jc w:val="both"/>
        <w:rPr>
          <w:rFonts w:asciiTheme="minorHAnsi" w:hAnsiTheme="minorHAnsi"/>
          <w:bCs/>
        </w:rPr>
      </w:pPr>
    </w:p>
    <w:p w:rsidR="00A84C75" w:rsidRDefault="00A84C75" w:rsidP="004D1CF5">
      <w:pPr>
        <w:jc w:val="both"/>
        <w:rPr>
          <w:rFonts w:asciiTheme="minorHAnsi" w:hAnsiTheme="minorHAnsi"/>
          <w:bCs/>
        </w:rPr>
      </w:pPr>
    </w:p>
    <w:p w:rsidR="00A84C75" w:rsidRDefault="00A84C75" w:rsidP="004D1CF5">
      <w:pPr>
        <w:jc w:val="both"/>
        <w:rPr>
          <w:rFonts w:asciiTheme="minorHAnsi" w:hAnsiTheme="minorHAnsi"/>
          <w:bCs/>
        </w:rPr>
      </w:pPr>
    </w:p>
    <w:p w:rsidR="00A84C75" w:rsidRDefault="00A84C75" w:rsidP="004D1CF5">
      <w:pPr>
        <w:jc w:val="both"/>
        <w:rPr>
          <w:rFonts w:asciiTheme="minorHAnsi" w:hAnsiTheme="minorHAnsi"/>
          <w:bCs/>
        </w:rPr>
      </w:pPr>
    </w:p>
    <w:p w:rsidR="00A84C75" w:rsidRDefault="00A84C75" w:rsidP="004D1CF5">
      <w:pPr>
        <w:jc w:val="both"/>
        <w:rPr>
          <w:rFonts w:asciiTheme="minorHAnsi" w:hAnsiTheme="minorHAnsi"/>
          <w:bCs/>
        </w:rPr>
      </w:pPr>
    </w:p>
    <w:p w:rsidR="00A84C75" w:rsidRDefault="00A84C75" w:rsidP="004D1CF5">
      <w:pPr>
        <w:jc w:val="both"/>
        <w:rPr>
          <w:rFonts w:asciiTheme="minorHAnsi" w:hAnsiTheme="minorHAnsi"/>
          <w:bCs/>
        </w:rPr>
      </w:pPr>
    </w:p>
    <w:p w:rsidR="00A84C75" w:rsidRDefault="00A84C75" w:rsidP="004D1CF5">
      <w:pPr>
        <w:jc w:val="both"/>
        <w:rPr>
          <w:rFonts w:asciiTheme="minorHAnsi" w:hAnsiTheme="minorHAnsi"/>
          <w:bCs/>
        </w:rPr>
      </w:pPr>
    </w:p>
    <w:p w:rsidR="00A84C75" w:rsidRDefault="00A84C75" w:rsidP="004D1CF5">
      <w:pPr>
        <w:jc w:val="both"/>
        <w:rPr>
          <w:rFonts w:asciiTheme="minorHAnsi" w:hAnsiTheme="minorHAnsi"/>
          <w:bCs/>
        </w:rPr>
      </w:pPr>
    </w:p>
    <w:p w:rsidR="00A84C75" w:rsidRDefault="00A84C75" w:rsidP="004D1CF5">
      <w:pPr>
        <w:jc w:val="both"/>
        <w:rPr>
          <w:rFonts w:asciiTheme="minorHAnsi" w:hAnsiTheme="minorHAnsi"/>
          <w:bCs/>
        </w:rPr>
      </w:pPr>
    </w:p>
    <w:p w:rsidR="00A84C75" w:rsidRDefault="00A84C75" w:rsidP="004D1CF5">
      <w:pPr>
        <w:jc w:val="both"/>
        <w:rPr>
          <w:rFonts w:asciiTheme="minorHAnsi" w:hAnsiTheme="minorHAnsi"/>
          <w:bCs/>
        </w:rPr>
      </w:pPr>
    </w:p>
    <w:p w:rsidR="00A84C75" w:rsidRDefault="00A84C75" w:rsidP="004D1CF5">
      <w:pPr>
        <w:jc w:val="both"/>
        <w:rPr>
          <w:rFonts w:asciiTheme="minorHAnsi" w:hAnsiTheme="minorHAnsi"/>
          <w:bCs/>
        </w:rPr>
      </w:pPr>
    </w:p>
    <w:p w:rsidR="00A84C75" w:rsidRDefault="00A84C75" w:rsidP="004D1CF5">
      <w:pPr>
        <w:jc w:val="both"/>
        <w:rPr>
          <w:rFonts w:asciiTheme="minorHAnsi" w:hAnsiTheme="minorHAnsi"/>
          <w:bCs/>
        </w:rPr>
      </w:pPr>
    </w:p>
    <w:p w:rsidR="00A84C75" w:rsidRDefault="00A84C75" w:rsidP="004D1CF5">
      <w:pPr>
        <w:jc w:val="both"/>
        <w:rPr>
          <w:rFonts w:asciiTheme="minorHAnsi" w:hAnsiTheme="minorHAnsi"/>
          <w:bCs/>
        </w:rPr>
      </w:pPr>
    </w:p>
    <w:p w:rsidR="00A84C75" w:rsidRDefault="00A84C75" w:rsidP="004D1CF5">
      <w:pPr>
        <w:jc w:val="both"/>
        <w:rPr>
          <w:rFonts w:asciiTheme="minorHAnsi" w:hAnsiTheme="minorHAnsi"/>
          <w:bCs/>
        </w:rPr>
      </w:pPr>
    </w:p>
    <w:p w:rsidR="00A84C75" w:rsidRDefault="00A84C75" w:rsidP="004D1CF5">
      <w:pPr>
        <w:jc w:val="both"/>
        <w:rPr>
          <w:rFonts w:asciiTheme="minorHAnsi" w:hAnsiTheme="minorHAnsi"/>
          <w:bCs/>
        </w:rPr>
      </w:pPr>
    </w:p>
    <w:p w:rsidR="00A84C75" w:rsidRDefault="00A84C75" w:rsidP="004D1CF5">
      <w:pPr>
        <w:jc w:val="both"/>
        <w:rPr>
          <w:rFonts w:asciiTheme="minorHAnsi" w:hAnsiTheme="minorHAnsi"/>
          <w:bCs/>
        </w:rPr>
      </w:pPr>
    </w:p>
    <w:p w:rsidR="00A84C75" w:rsidRDefault="00A84C75" w:rsidP="004D1CF5">
      <w:pPr>
        <w:jc w:val="both"/>
        <w:rPr>
          <w:rFonts w:asciiTheme="minorHAnsi" w:hAnsiTheme="minorHAnsi"/>
          <w:bCs/>
        </w:rPr>
      </w:pPr>
    </w:p>
    <w:p w:rsidR="00A84C75" w:rsidRDefault="00A84C75" w:rsidP="004D1CF5">
      <w:pPr>
        <w:jc w:val="both"/>
        <w:rPr>
          <w:rFonts w:asciiTheme="minorHAnsi" w:hAnsiTheme="minorHAnsi"/>
          <w:bCs/>
        </w:rPr>
      </w:pPr>
    </w:p>
    <w:p w:rsidR="00A84C75" w:rsidRDefault="00A84C75" w:rsidP="004D1CF5">
      <w:pPr>
        <w:jc w:val="both"/>
        <w:rPr>
          <w:rFonts w:asciiTheme="minorHAnsi" w:hAnsiTheme="minorHAnsi"/>
          <w:bCs/>
        </w:rPr>
      </w:pPr>
    </w:p>
    <w:p w:rsidR="00A84C75" w:rsidRDefault="00A84C75" w:rsidP="004D1CF5">
      <w:pPr>
        <w:jc w:val="both"/>
        <w:rPr>
          <w:rFonts w:asciiTheme="minorHAnsi" w:hAnsiTheme="minorHAnsi"/>
          <w:bCs/>
        </w:rPr>
      </w:pPr>
    </w:p>
    <w:p w:rsidR="00A84C75" w:rsidRDefault="00A84C75" w:rsidP="004D1CF5">
      <w:pPr>
        <w:jc w:val="both"/>
        <w:rPr>
          <w:rFonts w:asciiTheme="minorHAnsi" w:hAnsiTheme="minorHAnsi"/>
          <w:bCs/>
        </w:rPr>
      </w:pPr>
      <w:r>
        <w:rPr>
          <w:rFonts w:asciiTheme="minorHAnsi" w:hAnsiTheme="minorHAnsi"/>
          <w:bCs/>
        </w:rPr>
        <w:t xml:space="preserve"> </w:t>
      </w:r>
    </w:p>
    <w:p w:rsidR="00A84C75" w:rsidRDefault="00A84C75" w:rsidP="004D1CF5">
      <w:pPr>
        <w:jc w:val="both"/>
        <w:rPr>
          <w:rFonts w:asciiTheme="minorHAnsi" w:hAnsiTheme="minorHAnsi"/>
          <w:bCs/>
        </w:rPr>
      </w:pPr>
    </w:p>
    <w:p w:rsidR="00A84C75" w:rsidRDefault="00A84C75" w:rsidP="004D1CF5">
      <w:pPr>
        <w:jc w:val="both"/>
        <w:rPr>
          <w:rFonts w:asciiTheme="minorHAnsi" w:hAnsiTheme="minorHAnsi"/>
          <w:bCs/>
        </w:rPr>
      </w:pPr>
    </w:p>
    <w:p w:rsidR="00A84C75" w:rsidRDefault="00A84C75" w:rsidP="004D1CF5">
      <w:pPr>
        <w:jc w:val="both"/>
        <w:rPr>
          <w:rFonts w:asciiTheme="minorHAnsi" w:hAnsiTheme="minorHAnsi"/>
          <w:bCs/>
        </w:rPr>
      </w:pPr>
    </w:p>
    <w:p w:rsidR="00A84C75" w:rsidRDefault="00A84C75" w:rsidP="004D1CF5">
      <w:pPr>
        <w:jc w:val="both"/>
        <w:rPr>
          <w:rFonts w:asciiTheme="minorHAnsi" w:hAnsiTheme="minorHAnsi"/>
          <w:bCs/>
        </w:rPr>
      </w:pPr>
    </w:p>
    <w:p w:rsidR="00A84C75" w:rsidRDefault="00A84C75" w:rsidP="004D1CF5">
      <w:pPr>
        <w:jc w:val="both"/>
        <w:rPr>
          <w:rFonts w:asciiTheme="minorHAnsi" w:hAnsiTheme="minorHAnsi"/>
          <w:bCs/>
        </w:rPr>
      </w:pPr>
    </w:p>
    <w:p w:rsidR="00A84C75" w:rsidRPr="00A84C75" w:rsidRDefault="00A84C75" w:rsidP="004D1CF5">
      <w:pPr>
        <w:pStyle w:val="ListParagraph"/>
        <w:numPr>
          <w:ilvl w:val="0"/>
          <w:numId w:val="30"/>
        </w:numPr>
        <w:jc w:val="both"/>
        <w:rPr>
          <w:rFonts w:asciiTheme="minorHAnsi" w:hAnsiTheme="minorHAnsi"/>
          <w:sz w:val="32"/>
          <w:szCs w:val="32"/>
        </w:rPr>
      </w:pPr>
      <w:r w:rsidRPr="00A84C75">
        <w:rPr>
          <w:rFonts w:asciiTheme="minorHAnsi" w:hAnsiTheme="minorHAnsi"/>
          <w:sz w:val="32"/>
          <w:szCs w:val="32"/>
        </w:rPr>
        <w:lastRenderedPageBreak/>
        <w:t xml:space="preserve">RESEARCH AND THE UNIVERSITY </w:t>
      </w:r>
      <w:r>
        <w:rPr>
          <w:rFonts w:asciiTheme="minorHAnsi" w:hAnsiTheme="minorHAnsi"/>
          <w:sz w:val="32"/>
          <w:szCs w:val="32"/>
        </w:rPr>
        <w:t>LIBRARY</w:t>
      </w:r>
    </w:p>
    <w:p w:rsidR="00A84C75" w:rsidRPr="00A84C75" w:rsidRDefault="00A84C75" w:rsidP="004D1CF5">
      <w:pPr>
        <w:jc w:val="both"/>
        <w:rPr>
          <w:rFonts w:asciiTheme="minorHAnsi" w:hAnsiTheme="minorHAnsi"/>
          <w:b/>
          <w:bCs/>
        </w:rPr>
      </w:pPr>
      <w:r w:rsidRPr="00A84C75">
        <w:rPr>
          <w:rFonts w:asciiTheme="minorHAnsi" w:hAnsiTheme="minorHAnsi"/>
          <w:b/>
          <w:bCs/>
        </w:rPr>
        <w:t>The University of Manchester Library</w:t>
      </w:r>
    </w:p>
    <w:p w:rsidR="00A84C75" w:rsidRPr="00A84C75" w:rsidRDefault="00A84C75" w:rsidP="004D1CF5">
      <w:pPr>
        <w:jc w:val="both"/>
        <w:rPr>
          <w:rFonts w:asciiTheme="minorHAnsi" w:hAnsiTheme="minorHAnsi"/>
        </w:rPr>
      </w:pPr>
      <w:r w:rsidRPr="00A84C75">
        <w:rPr>
          <w:rFonts w:asciiTheme="minorHAnsi" w:hAnsiTheme="minorHAnsi"/>
        </w:rPr>
        <w:t xml:space="preserve">The University of Manchester Library, a designated National Research Library, offers a range of tailored products and services that directly underpin research at Manchester. This includes the provision of research support facilities across campus, offering access to an unparalleled range of electronic resources including over 40,000 e-journals and a comprehensive range of research datasets. Through Manchester </w:t>
      </w:r>
      <w:proofErr w:type="spellStart"/>
      <w:r w:rsidRPr="00A84C75">
        <w:rPr>
          <w:rFonts w:asciiTheme="minorHAnsi" w:hAnsiTheme="minorHAnsi"/>
        </w:rPr>
        <w:t>eScholar</w:t>
      </w:r>
      <w:proofErr w:type="spellEnd"/>
      <w:r w:rsidRPr="00A84C75">
        <w:rPr>
          <w:rFonts w:asciiTheme="minorHAnsi" w:hAnsiTheme="minorHAnsi"/>
        </w:rPr>
        <w:t xml:space="preserve"> the Library offers researchers an essential facility for both depositing and disseminating research outputs.</w:t>
      </w:r>
    </w:p>
    <w:p w:rsidR="00A84C75" w:rsidRPr="00A84C75" w:rsidRDefault="00A84C75" w:rsidP="004D1CF5">
      <w:pPr>
        <w:jc w:val="both"/>
        <w:rPr>
          <w:rFonts w:asciiTheme="minorHAnsi" w:hAnsiTheme="minorHAnsi"/>
        </w:rPr>
      </w:pPr>
      <w:r w:rsidRPr="00A84C75">
        <w:rPr>
          <w:rFonts w:asciiTheme="minorHAnsi" w:hAnsiTheme="minorHAnsi"/>
        </w:rPr>
        <w:t xml:space="preserve">The Research Services team has been formed specifically to support the needs of researchers in </w:t>
      </w:r>
      <w:proofErr w:type="spellStart"/>
      <w:r w:rsidRPr="00A84C75">
        <w:rPr>
          <w:rFonts w:asciiTheme="minorHAnsi" w:hAnsiTheme="minorHAnsi"/>
        </w:rPr>
        <w:t>bibliometrics</w:t>
      </w:r>
      <w:proofErr w:type="spellEnd"/>
      <w:r w:rsidRPr="00A84C75">
        <w:rPr>
          <w:rFonts w:asciiTheme="minorHAnsi" w:hAnsiTheme="minorHAnsi"/>
        </w:rPr>
        <w:t xml:space="preserve"> and research analytics, research data management, scholarly communications and open access. For further information on the services offered to researchers, visit the website at:</w:t>
      </w:r>
    </w:p>
    <w:p w:rsidR="00A84C75" w:rsidRPr="00A84C75" w:rsidRDefault="00C44E06" w:rsidP="004D1CF5">
      <w:pPr>
        <w:jc w:val="both"/>
        <w:rPr>
          <w:rFonts w:asciiTheme="minorHAnsi" w:hAnsiTheme="minorHAnsi"/>
        </w:rPr>
      </w:pPr>
      <w:hyperlink r:id="rId41" w:history="1">
        <w:r w:rsidR="00A84C75" w:rsidRPr="00A84C75">
          <w:rPr>
            <w:rStyle w:val="Hyperlink"/>
            <w:rFonts w:asciiTheme="minorHAnsi" w:hAnsiTheme="minorHAnsi"/>
          </w:rPr>
          <w:t>http://www.library.manchester.ac.uk/ourservice</w:t>
        </w:r>
        <w:r w:rsidR="00A84C75" w:rsidRPr="00A84C75">
          <w:rPr>
            <w:rStyle w:val="Hyperlink"/>
            <w:rFonts w:asciiTheme="minorHAnsi" w:hAnsiTheme="minorHAnsi"/>
          </w:rPr>
          <w:t>s</w:t>
        </w:r>
        <w:r w:rsidR="00A84C75" w:rsidRPr="00A84C75">
          <w:rPr>
            <w:rStyle w:val="Hyperlink"/>
            <w:rFonts w:asciiTheme="minorHAnsi" w:hAnsiTheme="minorHAnsi"/>
          </w:rPr>
          <w:t>/research-services/</w:t>
        </w:r>
      </w:hyperlink>
    </w:p>
    <w:p w:rsidR="00A84C75" w:rsidRPr="00A84C75" w:rsidRDefault="00A84C75" w:rsidP="004D1CF5">
      <w:pPr>
        <w:jc w:val="both"/>
        <w:rPr>
          <w:rFonts w:asciiTheme="minorHAnsi" w:hAnsiTheme="minorHAnsi"/>
          <w:b/>
          <w:bCs/>
        </w:rPr>
      </w:pPr>
      <w:r w:rsidRPr="00A84C75">
        <w:rPr>
          <w:rFonts w:asciiTheme="minorHAnsi" w:hAnsiTheme="minorHAnsi"/>
          <w:b/>
          <w:bCs/>
        </w:rPr>
        <w:t>Facilities</w:t>
      </w:r>
    </w:p>
    <w:p w:rsidR="00A84C75" w:rsidRPr="00A84C75" w:rsidRDefault="00A84C75" w:rsidP="004D1CF5">
      <w:pPr>
        <w:jc w:val="both"/>
        <w:rPr>
          <w:rFonts w:asciiTheme="minorHAnsi" w:hAnsiTheme="minorHAnsi"/>
        </w:rPr>
      </w:pPr>
      <w:r w:rsidRPr="00A84C75">
        <w:rPr>
          <w:rFonts w:asciiTheme="minorHAnsi" w:hAnsiTheme="minorHAnsi"/>
        </w:rPr>
        <w:t xml:space="preserve">The Main Library holds the principle collections covering all the discipline areas provided by SALC, and offers group study rooms, individual study spaces and computer clusters. Wi-Fi is available throughout the building and a cafe lounge can be found on the ground floor. </w:t>
      </w:r>
    </w:p>
    <w:p w:rsidR="00A84C75" w:rsidRPr="00A84C75" w:rsidRDefault="00A84C75" w:rsidP="004D1CF5">
      <w:pPr>
        <w:jc w:val="both"/>
        <w:rPr>
          <w:rFonts w:asciiTheme="minorHAnsi" w:hAnsiTheme="minorHAnsi"/>
        </w:rPr>
      </w:pPr>
      <w:r w:rsidRPr="00A84C75">
        <w:rPr>
          <w:rFonts w:asciiTheme="minorHAnsi" w:hAnsiTheme="minorHAnsi"/>
          <w:b/>
          <w:bCs/>
        </w:rPr>
        <w:br/>
      </w:r>
      <w:r w:rsidRPr="00A84C75">
        <w:rPr>
          <w:rFonts w:asciiTheme="minorHAnsi" w:hAnsiTheme="minorHAnsi"/>
        </w:rPr>
        <w:t xml:space="preserve">The Alan Gilbert Learning Commons provides a state of the art 24/7 learning environment, offering flexible open learning spaces, multimedia facilities, computer clusters and bookable group study rooms plus runs a wide range of study skills workshops throughout the academic year. </w:t>
      </w:r>
    </w:p>
    <w:p w:rsidR="00A84C75" w:rsidRPr="00A84C75" w:rsidRDefault="00A84C75" w:rsidP="004D1CF5">
      <w:pPr>
        <w:jc w:val="both"/>
        <w:rPr>
          <w:rFonts w:asciiTheme="minorHAnsi" w:hAnsiTheme="minorHAnsi"/>
        </w:rPr>
      </w:pPr>
    </w:p>
    <w:p w:rsidR="00A84C75" w:rsidRPr="00A84C75" w:rsidRDefault="00A84C75" w:rsidP="004D1CF5">
      <w:pPr>
        <w:jc w:val="both"/>
        <w:rPr>
          <w:rFonts w:asciiTheme="minorHAnsi" w:hAnsiTheme="minorHAnsi"/>
        </w:rPr>
      </w:pPr>
      <w:r w:rsidRPr="00A84C75">
        <w:rPr>
          <w:rFonts w:asciiTheme="minorHAnsi" w:hAnsiTheme="minorHAnsi"/>
        </w:rPr>
        <w:t xml:space="preserve">In addition to the main sites, there are a number of specialist libraries located across the campus which may hold texts for your area and provide study facilities. For details of Library locations, facilities and opening hours see the </w:t>
      </w:r>
      <w:hyperlink r:id="rId42" w:history="1">
        <w:r w:rsidRPr="00A84C75">
          <w:rPr>
            <w:rStyle w:val="Hyperlink"/>
            <w:rFonts w:asciiTheme="minorHAnsi" w:hAnsiTheme="minorHAnsi"/>
          </w:rPr>
          <w:t>library website</w:t>
        </w:r>
      </w:hyperlink>
      <w:r w:rsidRPr="00A84C75">
        <w:rPr>
          <w:rFonts w:asciiTheme="minorHAnsi" w:hAnsiTheme="minorHAnsi"/>
        </w:rPr>
        <w:t>.</w:t>
      </w:r>
    </w:p>
    <w:p w:rsidR="00A84C75" w:rsidRPr="00A84C75" w:rsidRDefault="00A84C75" w:rsidP="004D1CF5">
      <w:pPr>
        <w:jc w:val="both"/>
        <w:rPr>
          <w:rFonts w:asciiTheme="minorHAnsi" w:hAnsiTheme="minorHAnsi"/>
        </w:rPr>
      </w:pPr>
    </w:p>
    <w:p w:rsidR="00A84C75" w:rsidRPr="00A84C75" w:rsidRDefault="00A84C75" w:rsidP="004D1CF5">
      <w:pPr>
        <w:jc w:val="both"/>
        <w:rPr>
          <w:rFonts w:asciiTheme="minorHAnsi" w:hAnsiTheme="minorHAnsi"/>
          <w:b/>
          <w:bCs/>
        </w:rPr>
      </w:pPr>
      <w:r w:rsidRPr="00A84C75">
        <w:rPr>
          <w:rFonts w:asciiTheme="minorHAnsi" w:hAnsiTheme="minorHAnsi"/>
          <w:b/>
          <w:bCs/>
        </w:rPr>
        <w:t>Getting Started: Quick Guide</w:t>
      </w:r>
    </w:p>
    <w:p w:rsidR="00A84C75" w:rsidRPr="00A84C75" w:rsidRDefault="00A84C75" w:rsidP="004D1CF5">
      <w:pPr>
        <w:jc w:val="both"/>
        <w:rPr>
          <w:rFonts w:asciiTheme="minorHAnsi" w:hAnsiTheme="minorHAnsi"/>
        </w:rPr>
      </w:pPr>
    </w:p>
    <w:p w:rsidR="00A84C75" w:rsidRPr="00A84C75" w:rsidRDefault="00A84C75" w:rsidP="004D1CF5">
      <w:pPr>
        <w:jc w:val="both"/>
        <w:rPr>
          <w:rFonts w:asciiTheme="minorHAnsi" w:hAnsiTheme="minorHAnsi"/>
        </w:rPr>
      </w:pPr>
      <w:r w:rsidRPr="00A84C75">
        <w:rPr>
          <w:rFonts w:asciiTheme="minorHAnsi" w:hAnsiTheme="minorHAnsi"/>
        </w:rPr>
        <w:t>You will need your staff card to access all library sites around campus and your central university username and password to access the electronic resources.</w:t>
      </w:r>
    </w:p>
    <w:p w:rsidR="00A84C75" w:rsidRPr="00A84C75" w:rsidRDefault="00A84C75" w:rsidP="004D1CF5">
      <w:pPr>
        <w:jc w:val="both"/>
        <w:rPr>
          <w:rFonts w:asciiTheme="minorHAnsi" w:hAnsiTheme="minorHAnsi"/>
        </w:rPr>
      </w:pPr>
    </w:p>
    <w:p w:rsidR="00A84C75" w:rsidRPr="00A84C75" w:rsidRDefault="00A84C75" w:rsidP="004D1CF5">
      <w:pPr>
        <w:jc w:val="both"/>
        <w:rPr>
          <w:rFonts w:asciiTheme="minorHAnsi" w:hAnsiTheme="minorHAnsi"/>
        </w:rPr>
      </w:pPr>
      <w:r w:rsidRPr="00A84C75">
        <w:rPr>
          <w:rFonts w:asciiTheme="minorHAnsi" w:hAnsiTheme="minorHAnsi"/>
        </w:rPr>
        <w:t xml:space="preserve">Use </w:t>
      </w:r>
      <w:hyperlink r:id="rId43" w:history="1">
        <w:r w:rsidRPr="00A84C75">
          <w:rPr>
            <w:rStyle w:val="Hyperlink"/>
            <w:rFonts w:asciiTheme="minorHAnsi" w:hAnsiTheme="minorHAnsi"/>
          </w:rPr>
          <w:t>Library Search</w:t>
        </w:r>
      </w:hyperlink>
      <w:r w:rsidRPr="00A84C75">
        <w:rPr>
          <w:rFonts w:asciiTheme="minorHAnsi" w:hAnsiTheme="minorHAnsi"/>
        </w:rPr>
        <w:t xml:space="preserve"> to find books, eBooks, online journals and articles.</w:t>
      </w:r>
    </w:p>
    <w:p w:rsidR="00A84C75" w:rsidRPr="00A84C75" w:rsidRDefault="00A84C75" w:rsidP="004D1CF5">
      <w:pPr>
        <w:jc w:val="both"/>
        <w:rPr>
          <w:rFonts w:asciiTheme="minorHAnsi" w:hAnsiTheme="minorHAnsi"/>
        </w:rPr>
      </w:pPr>
    </w:p>
    <w:p w:rsidR="00A84C75" w:rsidRPr="00A84C75" w:rsidRDefault="00A84C75" w:rsidP="004D1CF5">
      <w:pPr>
        <w:jc w:val="both"/>
        <w:rPr>
          <w:rFonts w:asciiTheme="minorHAnsi" w:hAnsiTheme="minorHAnsi"/>
        </w:rPr>
      </w:pPr>
      <w:r w:rsidRPr="00A84C75">
        <w:rPr>
          <w:rFonts w:asciiTheme="minorHAnsi" w:hAnsiTheme="minorHAnsi"/>
        </w:rPr>
        <w:t xml:space="preserve">The </w:t>
      </w:r>
      <w:hyperlink r:id="rId44" w:history="1">
        <w:r w:rsidRPr="00A84C75">
          <w:rPr>
            <w:rStyle w:val="Hyperlink"/>
            <w:rFonts w:asciiTheme="minorHAnsi" w:hAnsiTheme="minorHAnsi"/>
          </w:rPr>
          <w:t>Library Subject Guides</w:t>
        </w:r>
      </w:hyperlink>
      <w:r w:rsidRPr="00A84C75">
        <w:rPr>
          <w:rFonts w:asciiTheme="minorHAnsi" w:hAnsiTheme="minorHAnsi"/>
        </w:rPr>
        <w:t xml:space="preserve"> are a very useful starting point for finding information on relevant library resources for your subject area. There are guides for all subject areas. Use these guides to find out which databases to use, how to reference, how to keep up to date with research and access online training tutorials. </w:t>
      </w:r>
    </w:p>
    <w:p w:rsidR="00A84C75" w:rsidRPr="00A84C75" w:rsidRDefault="00A84C75" w:rsidP="004D1CF5">
      <w:pPr>
        <w:jc w:val="both"/>
        <w:rPr>
          <w:rFonts w:asciiTheme="minorHAnsi" w:hAnsiTheme="minorHAnsi"/>
        </w:rPr>
      </w:pPr>
    </w:p>
    <w:p w:rsidR="00A84C75" w:rsidRPr="00A84C75" w:rsidRDefault="00C44E06" w:rsidP="004D1CF5">
      <w:pPr>
        <w:jc w:val="both"/>
        <w:rPr>
          <w:rFonts w:asciiTheme="minorHAnsi" w:hAnsiTheme="minorHAnsi"/>
        </w:rPr>
      </w:pPr>
      <w:hyperlink r:id="rId45" w:history="1">
        <w:r w:rsidR="00A84C75" w:rsidRPr="00A84C75">
          <w:rPr>
            <w:rStyle w:val="Hyperlink"/>
            <w:rFonts w:asciiTheme="minorHAnsi" w:hAnsiTheme="minorHAnsi"/>
          </w:rPr>
          <w:t>My Manchester</w:t>
        </w:r>
      </w:hyperlink>
      <w:r w:rsidR="00A84C75" w:rsidRPr="00A84C75">
        <w:rPr>
          <w:rFonts w:asciiTheme="minorHAnsi" w:hAnsiTheme="minorHAnsi"/>
        </w:rPr>
        <w:t xml:space="preserve"> </w:t>
      </w:r>
      <w:proofErr w:type="spellStart"/>
      <w:r w:rsidR="00A84C75" w:rsidRPr="00A84C75">
        <w:rPr>
          <w:rFonts w:asciiTheme="minorHAnsi" w:hAnsiTheme="minorHAnsi"/>
          <w:i/>
          <w:iCs/>
        </w:rPr>
        <w:t>MyLibrary</w:t>
      </w:r>
      <w:proofErr w:type="spellEnd"/>
      <w:r w:rsidR="00A84C75" w:rsidRPr="00A84C75">
        <w:rPr>
          <w:rFonts w:asciiTheme="minorHAnsi" w:hAnsiTheme="minorHAnsi"/>
          <w:i/>
          <w:iCs/>
        </w:rPr>
        <w:t xml:space="preserve"> </w:t>
      </w:r>
      <w:r w:rsidR="00A84C75" w:rsidRPr="00A84C75">
        <w:rPr>
          <w:rFonts w:asciiTheme="minorHAnsi" w:hAnsiTheme="minorHAnsi"/>
        </w:rPr>
        <w:t>tab has quick links to all of the Library’s resources and services available.</w:t>
      </w:r>
    </w:p>
    <w:p w:rsidR="00A84C75" w:rsidRPr="00A84C75" w:rsidRDefault="00A84C75" w:rsidP="004D1CF5">
      <w:pPr>
        <w:jc w:val="both"/>
        <w:rPr>
          <w:rFonts w:asciiTheme="minorHAnsi" w:hAnsiTheme="minorHAnsi"/>
          <w:b/>
          <w:bCs/>
        </w:rPr>
      </w:pPr>
    </w:p>
    <w:p w:rsidR="00A84C75" w:rsidRPr="00A84C75" w:rsidRDefault="00A84C75" w:rsidP="004D1CF5">
      <w:pPr>
        <w:jc w:val="both"/>
        <w:rPr>
          <w:rFonts w:asciiTheme="minorHAnsi" w:hAnsiTheme="minorHAnsi"/>
          <w:b/>
          <w:bCs/>
        </w:rPr>
      </w:pPr>
      <w:r w:rsidRPr="00A84C75">
        <w:rPr>
          <w:rFonts w:asciiTheme="minorHAnsi" w:hAnsiTheme="minorHAnsi"/>
          <w:b/>
          <w:bCs/>
        </w:rPr>
        <w:t>Library News and Updates</w:t>
      </w:r>
    </w:p>
    <w:p w:rsidR="00A84C75" w:rsidRPr="00A84C75" w:rsidRDefault="00A84C75" w:rsidP="004D1CF5">
      <w:pPr>
        <w:jc w:val="both"/>
        <w:rPr>
          <w:rFonts w:asciiTheme="minorHAnsi" w:hAnsiTheme="minorHAnsi"/>
        </w:rPr>
      </w:pPr>
      <w:r w:rsidRPr="00A84C75">
        <w:rPr>
          <w:rFonts w:asciiTheme="minorHAnsi" w:hAnsiTheme="minorHAnsi"/>
        </w:rPr>
        <w:t xml:space="preserve">Keep up to date with the latest library developments via </w:t>
      </w:r>
      <w:hyperlink r:id="rId46" w:history="1">
        <w:r w:rsidRPr="00A84C75">
          <w:rPr>
            <w:rStyle w:val="Hyperlink"/>
            <w:rFonts w:asciiTheme="minorHAnsi" w:hAnsiTheme="minorHAnsi"/>
          </w:rPr>
          <w:t>Facebook</w:t>
        </w:r>
      </w:hyperlink>
      <w:r w:rsidRPr="00A84C75">
        <w:rPr>
          <w:rFonts w:asciiTheme="minorHAnsi" w:hAnsiTheme="minorHAnsi"/>
        </w:rPr>
        <w:t xml:space="preserve"> or </w:t>
      </w:r>
      <w:hyperlink r:id="rId47" w:history="1">
        <w:r w:rsidRPr="00A84C75">
          <w:rPr>
            <w:rStyle w:val="Hyperlink"/>
            <w:rFonts w:asciiTheme="minorHAnsi" w:hAnsiTheme="minorHAnsi"/>
          </w:rPr>
          <w:t>Twitter.</w:t>
        </w:r>
      </w:hyperlink>
    </w:p>
    <w:sectPr w:rsidR="00A84C75" w:rsidRPr="00A84C75" w:rsidSect="003D25F3">
      <w:footerReference w:type="even" r:id="rId48"/>
      <w:footerReference w:type="default" r:id="rId4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4E06" w:rsidRDefault="00C44E06">
      <w:r>
        <w:separator/>
      </w:r>
    </w:p>
  </w:endnote>
  <w:endnote w:type="continuationSeparator" w:id="0">
    <w:p w:rsidR="00C44E06" w:rsidRDefault="00C44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BatangChe">
    <w:panose1 w:val="02030609000101010101"/>
    <w:charset w:val="81"/>
    <w:family w:val="modern"/>
    <w:pitch w:val="fixed"/>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Symbol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4E06" w:rsidRDefault="00C44E06" w:rsidP="0064097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44E06" w:rsidRDefault="00C44E06" w:rsidP="00D236D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4E06" w:rsidRDefault="00C44E06" w:rsidP="0064097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26D0F">
      <w:rPr>
        <w:rStyle w:val="PageNumber"/>
        <w:noProof/>
      </w:rPr>
      <w:t>2</w:t>
    </w:r>
    <w:r>
      <w:rPr>
        <w:rStyle w:val="PageNumber"/>
      </w:rPr>
      <w:fldChar w:fldCharType="end"/>
    </w:r>
  </w:p>
  <w:p w:rsidR="00C44E06" w:rsidRDefault="00C44E06" w:rsidP="00D236DD">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4E06" w:rsidRDefault="00C44E06">
      <w:r>
        <w:separator/>
      </w:r>
    </w:p>
  </w:footnote>
  <w:footnote w:type="continuationSeparator" w:id="0">
    <w:p w:rsidR="00C44E06" w:rsidRDefault="00C44E06">
      <w:r>
        <w:continuationSeparator/>
      </w:r>
    </w:p>
  </w:footnote>
  <w:footnote w:id="1">
    <w:p w:rsidR="00C44E06" w:rsidRPr="00D5535D" w:rsidRDefault="00C44E06" w:rsidP="00CF2F2E">
      <w:pPr>
        <w:pStyle w:val="FootnoteText"/>
        <w:rPr>
          <w:rFonts w:asciiTheme="minorHAnsi" w:hAnsiTheme="minorHAnsi"/>
        </w:rPr>
      </w:pPr>
      <w:r w:rsidRPr="00D5535D">
        <w:rPr>
          <w:rStyle w:val="FootnoteReference"/>
          <w:rFonts w:asciiTheme="minorHAnsi" w:hAnsiTheme="minorHAnsi"/>
        </w:rPr>
        <w:footnoteRef/>
      </w:r>
      <w:r w:rsidRPr="00D5535D">
        <w:rPr>
          <w:rFonts w:asciiTheme="minorHAnsi" w:hAnsiTheme="minorHAnsi"/>
        </w:rPr>
        <w:t xml:space="preserve"> Citations do not measure research quality directly as there may be many reasons for citing a paper, including negative citations – stating that the findings are wrong. However, it is normally accepted that they measure impact, in that other researchers demonstrate their awareness of the research by citing it and peer reviewers of the citing papers accept the validity of the citations. Furthermore, some arguments for the use of citation impact to distribute funding are based on the strength of the correlation between citation performance and other mechanisms used to assess quality directly, notably </w:t>
      </w:r>
      <w:proofErr w:type="gramStart"/>
      <w:r w:rsidRPr="00D5535D">
        <w:rPr>
          <w:rFonts w:asciiTheme="minorHAnsi" w:hAnsiTheme="minorHAnsi"/>
        </w:rPr>
        <w:t>peer</w:t>
      </w:r>
      <w:proofErr w:type="gramEnd"/>
      <w:r w:rsidRPr="00D5535D">
        <w:rPr>
          <w:rFonts w:asciiTheme="minorHAnsi" w:hAnsiTheme="minorHAnsi"/>
        </w:rPr>
        <w:t xml:space="preserve"> review.</w:t>
      </w:r>
    </w:p>
  </w:footnote>
  <w:footnote w:id="2">
    <w:p w:rsidR="00C44E06" w:rsidRPr="00D5535D" w:rsidRDefault="00C44E06" w:rsidP="00CF2F2E">
      <w:pPr>
        <w:pStyle w:val="FootnoteText"/>
        <w:rPr>
          <w:rFonts w:asciiTheme="minorHAnsi" w:hAnsiTheme="minorHAnsi"/>
        </w:rPr>
      </w:pPr>
      <w:r w:rsidRPr="00D5535D">
        <w:rPr>
          <w:rStyle w:val="FootnoteReference"/>
          <w:rFonts w:asciiTheme="minorHAnsi" w:hAnsiTheme="minorHAnsi"/>
        </w:rPr>
        <w:footnoteRef/>
      </w:r>
      <w:r w:rsidRPr="00D5535D">
        <w:rPr>
          <w:rFonts w:asciiTheme="minorHAnsi" w:hAnsiTheme="minorHAnsi"/>
        </w:rPr>
        <w:t xml:space="preserve"> </w:t>
      </w:r>
      <w:proofErr w:type="spellStart"/>
      <w:r w:rsidRPr="00D5535D">
        <w:rPr>
          <w:rFonts w:asciiTheme="minorHAnsi" w:hAnsiTheme="minorHAnsi"/>
        </w:rPr>
        <w:t>Bibliometrics</w:t>
      </w:r>
      <w:proofErr w:type="spellEnd"/>
      <w:r w:rsidRPr="00D5535D">
        <w:rPr>
          <w:rFonts w:asciiTheme="minorHAnsi" w:hAnsiTheme="minorHAnsi"/>
        </w:rPr>
        <w:t xml:space="preserve"> and </w:t>
      </w:r>
      <w:proofErr w:type="spellStart"/>
      <w:r w:rsidRPr="00D5535D">
        <w:rPr>
          <w:rFonts w:asciiTheme="minorHAnsi" w:hAnsiTheme="minorHAnsi"/>
        </w:rPr>
        <w:t>scientometrics</w:t>
      </w:r>
      <w:proofErr w:type="spellEnd"/>
      <w:r w:rsidRPr="00D5535D">
        <w:rPr>
          <w:rFonts w:asciiTheme="minorHAnsi" w:hAnsiTheme="minorHAnsi"/>
        </w:rPr>
        <w:t xml:space="preserve"> are the terms used for the study of publication-based and other indicators of research. They have a variety of uses including for example the mapping of emerging fields or patterns of international cooperation but our main concern here will be with ‘evaluative </w:t>
      </w:r>
      <w:proofErr w:type="spellStart"/>
      <w:r w:rsidRPr="00D5535D">
        <w:rPr>
          <w:rFonts w:asciiTheme="minorHAnsi" w:hAnsiTheme="minorHAnsi"/>
        </w:rPr>
        <w:t>bibliometrics</w:t>
      </w:r>
      <w:proofErr w:type="spellEnd"/>
      <w:r w:rsidRPr="00D5535D">
        <w:rPr>
          <w:rFonts w:asciiTheme="minorHAnsi" w:hAnsiTheme="minorHAnsi"/>
        </w:rPr>
        <w:t>’ – the use of these techniques to assess performance. There is an extensive literature on the limitations of citation analysis including challenges to its accuracy (</w:t>
      </w:r>
      <w:proofErr w:type="spellStart"/>
      <w:r w:rsidRPr="00D5535D">
        <w:rPr>
          <w:rFonts w:asciiTheme="minorHAnsi" w:hAnsiTheme="minorHAnsi"/>
        </w:rPr>
        <w:t>eg</w:t>
      </w:r>
      <w:proofErr w:type="spellEnd"/>
      <w:r w:rsidRPr="00D5535D">
        <w:rPr>
          <w:rFonts w:asciiTheme="minorHAnsi" w:hAnsiTheme="minorHAnsi"/>
        </w:rPr>
        <w:t xml:space="preserve"> wrong addresses, misspelt names etc.), and biases (US bias, English language bias, greater tendency to cite reviews and methodology papers than original findings, excessive citing of editors </w:t>
      </w:r>
      <w:proofErr w:type="spellStart"/>
      <w:r w:rsidRPr="00D5535D">
        <w:rPr>
          <w:rFonts w:asciiTheme="minorHAnsi" w:hAnsiTheme="minorHAnsi"/>
        </w:rPr>
        <w:t>etc</w:t>
      </w:r>
      <w:proofErr w:type="spellEnd"/>
      <w:r w:rsidRPr="00D5535D">
        <w:rPr>
          <w:rFonts w:asciiTheme="minorHAnsi" w:hAnsiTheme="minorHAnsi"/>
        </w:rPr>
        <w:t>).</w:t>
      </w:r>
    </w:p>
  </w:footnote>
  <w:footnote w:id="3">
    <w:p w:rsidR="00C44E06" w:rsidRPr="00D5535D" w:rsidRDefault="00C44E06" w:rsidP="00CF2F2E">
      <w:pPr>
        <w:pStyle w:val="FootnoteText"/>
        <w:rPr>
          <w:rFonts w:asciiTheme="minorHAnsi" w:hAnsiTheme="minorHAnsi"/>
        </w:rPr>
      </w:pPr>
      <w:r w:rsidRPr="00D5535D">
        <w:rPr>
          <w:rStyle w:val="FootnoteReference"/>
          <w:rFonts w:asciiTheme="minorHAnsi" w:hAnsiTheme="minorHAnsi"/>
        </w:rPr>
        <w:footnoteRef/>
      </w:r>
      <w:r w:rsidRPr="00D5535D">
        <w:rPr>
          <w:rFonts w:asciiTheme="minorHAnsi" w:hAnsiTheme="minorHAnsi"/>
        </w:rPr>
        <w:t xml:space="preserve"> Other criticisms of impact factor include the lack of field and article-type normalisation. So journals featuring significant proportions of review articles in populous subject areas will tend towards higher impact factors.</w:t>
      </w:r>
    </w:p>
  </w:footnote>
  <w:footnote w:id="4">
    <w:p w:rsidR="00C44E06" w:rsidRPr="00D5535D" w:rsidRDefault="00C44E06" w:rsidP="00CF2F2E">
      <w:pPr>
        <w:pStyle w:val="FootnoteText"/>
        <w:rPr>
          <w:rFonts w:asciiTheme="minorHAnsi" w:hAnsiTheme="minorHAnsi"/>
        </w:rPr>
      </w:pPr>
      <w:r w:rsidRPr="00D5535D">
        <w:rPr>
          <w:rStyle w:val="FootnoteReference"/>
          <w:rFonts w:asciiTheme="minorHAnsi" w:hAnsiTheme="minorHAnsi"/>
        </w:rPr>
        <w:footnoteRef/>
      </w:r>
      <w:r w:rsidRPr="00D5535D">
        <w:rPr>
          <w:rFonts w:asciiTheme="minorHAnsi" w:hAnsiTheme="minorHAnsi"/>
        </w:rPr>
        <w:t xml:space="preserve"> Eugene Garfield I had a dream about </w:t>
      </w:r>
      <w:proofErr w:type="spellStart"/>
      <w:r w:rsidRPr="00D5535D">
        <w:rPr>
          <w:rFonts w:asciiTheme="minorHAnsi" w:hAnsiTheme="minorHAnsi"/>
        </w:rPr>
        <w:t>uncitedness</w:t>
      </w:r>
      <w:proofErr w:type="spellEnd"/>
      <w:r w:rsidRPr="00D5535D">
        <w:rPr>
          <w:rFonts w:asciiTheme="minorHAnsi" w:hAnsiTheme="minorHAnsi"/>
        </w:rPr>
        <w:t xml:space="preserve">… </w:t>
      </w:r>
      <w:hyperlink r:id="rId1" w:history="1">
        <w:r w:rsidRPr="00D5535D">
          <w:rPr>
            <w:rStyle w:val="Hyperlink"/>
            <w:rFonts w:asciiTheme="minorHAnsi" w:hAnsiTheme="minorHAnsi"/>
          </w:rPr>
          <w:t>http://www.garfield.library.upenn.edu/commentaries/tsv12(14)p10y19980706.pdf</w:t>
        </w:r>
      </w:hyperlink>
      <w:r w:rsidRPr="00D5535D">
        <w:rPr>
          <w:rFonts w:asciiTheme="minorHAnsi" w:hAnsiTheme="minorHAnsi"/>
        </w:rPr>
        <w:t xml:space="preserve"> </w:t>
      </w:r>
    </w:p>
  </w:footnote>
  <w:footnote w:id="5">
    <w:p w:rsidR="00C44E06" w:rsidRPr="00D5535D" w:rsidRDefault="00C44E06" w:rsidP="00CF2F2E">
      <w:pPr>
        <w:pStyle w:val="FootnoteText"/>
        <w:rPr>
          <w:rFonts w:asciiTheme="minorHAnsi" w:hAnsiTheme="minorHAnsi"/>
        </w:rPr>
      </w:pPr>
      <w:r w:rsidRPr="00D5535D">
        <w:rPr>
          <w:rStyle w:val="FootnoteReference"/>
          <w:rFonts w:asciiTheme="minorHAnsi" w:hAnsiTheme="minorHAnsi"/>
        </w:rPr>
        <w:footnoteRef/>
      </w:r>
      <w:r w:rsidRPr="00D5535D">
        <w:rPr>
          <w:rFonts w:asciiTheme="minorHAnsi" w:hAnsiTheme="minorHAnsi"/>
        </w:rPr>
        <w:t xml:space="preserve"> </w:t>
      </w:r>
      <w:proofErr w:type="gramStart"/>
      <w:r w:rsidRPr="00D5535D">
        <w:rPr>
          <w:rFonts w:asciiTheme="minorHAnsi" w:hAnsiTheme="minorHAnsi"/>
        </w:rPr>
        <w:t xml:space="preserve">Not least because the number of papers in ISI Journals drives our score in the Shanghai </w:t>
      </w:r>
      <w:proofErr w:type="spellStart"/>
      <w:r w:rsidRPr="00D5535D">
        <w:rPr>
          <w:rFonts w:asciiTheme="minorHAnsi" w:hAnsiTheme="minorHAnsi"/>
        </w:rPr>
        <w:t>JiaoTong</w:t>
      </w:r>
      <w:proofErr w:type="spellEnd"/>
      <w:r w:rsidRPr="00D5535D">
        <w:rPr>
          <w:rFonts w:asciiTheme="minorHAnsi" w:hAnsiTheme="minorHAnsi"/>
        </w:rPr>
        <w:t xml:space="preserve"> ARWU Index.</w:t>
      </w:r>
      <w:proofErr w:type="gramEnd"/>
    </w:p>
  </w:footnote>
  <w:footnote w:id="6">
    <w:p w:rsidR="00C44E06" w:rsidRPr="00D5535D" w:rsidRDefault="00C44E06" w:rsidP="00326BEF">
      <w:pPr>
        <w:pStyle w:val="FootnoteText"/>
        <w:rPr>
          <w:rFonts w:asciiTheme="minorHAnsi" w:hAnsiTheme="minorHAnsi"/>
        </w:rPr>
      </w:pPr>
      <w:r w:rsidRPr="00D5535D">
        <w:rPr>
          <w:rStyle w:val="FootnoteReference"/>
          <w:rFonts w:asciiTheme="minorHAnsi" w:hAnsiTheme="minorHAnsi"/>
        </w:rPr>
        <w:footnoteRef/>
      </w:r>
      <w:r w:rsidRPr="00D5535D">
        <w:rPr>
          <w:rFonts w:asciiTheme="minorHAnsi" w:hAnsiTheme="minorHAnsi"/>
        </w:rPr>
        <w:t xml:space="preserve"> Someone on a 50% contract teaches for six semesters at 50% of the time, </w:t>
      </w:r>
      <w:proofErr w:type="gramStart"/>
      <w:r w:rsidRPr="00D5535D">
        <w:rPr>
          <w:rFonts w:asciiTheme="minorHAnsi" w:hAnsiTheme="minorHAnsi"/>
        </w:rPr>
        <w:t>then</w:t>
      </w:r>
      <w:proofErr w:type="gramEnd"/>
      <w:r w:rsidRPr="00D5535D">
        <w:rPr>
          <w:rFonts w:asciiTheme="minorHAnsi" w:hAnsiTheme="minorHAnsi"/>
        </w:rPr>
        <w:t xml:space="preserve"> maybe awarded leave for one semester, which, of course, continues to be 50% of the time (and salary).</w:t>
      </w:r>
    </w:p>
  </w:footnote>
  <w:footnote w:id="7">
    <w:p w:rsidR="00C44E06" w:rsidRPr="00D5535D" w:rsidRDefault="00C44E06" w:rsidP="00326BEF">
      <w:pPr>
        <w:pStyle w:val="FootnoteText"/>
        <w:rPr>
          <w:rFonts w:asciiTheme="minorHAnsi" w:hAnsiTheme="minorHAnsi"/>
        </w:rPr>
      </w:pPr>
      <w:r w:rsidRPr="00D5535D">
        <w:rPr>
          <w:rStyle w:val="FootnoteReference"/>
          <w:rFonts w:asciiTheme="minorHAnsi" w:hAnsiTheme="minorHAnsi"/>
        </w:rPr>
        <w:footnoteRef/>
      </w:r>
      <w:r w:rsidRPr="00D5535D">
        <w:rPr>
          <w:rFonts w:asciiTheme="minorHAnsi" w:hAnsiTheme="minorHAnsi"/>
        </w:rPr>
        <w:t xml:space="preserve"> It is not a requirement that such an appointment be made, but that the available money be sufficient for it. A division might choose to spend the money on a larger number of teaching hours, to compensate for the loss of other activity from the colleague on leave, rather than to make a single appointment.</w:t>
      </w:r>
    </w:p>
  </w:footnote>
  <w:footnote w:id="8">
    <w:p w:rsidR="00C44E06" w:rsidRPr="00D5535D" w:rsidRDefault="00C44E06" w:rsidP="00326BEF">
      <w:pPr>
        <w:pStyle w:val="FootnoteText"/>
        <w:rPr>
          <w:rFonts w:asciiTheme="minorHAnsi" w:hAnsiTheme="minorHAnsi"/>
        </w:rPr>
      </w:pPr>
      <w:r w:rsidRPr="00D5535D">
        <w:rPr>
          <w:rStyle w:val="FootnoteReference"/>
          <w:rFonts w:asciiTheme="minorHAnsi" w:hAnsiTheme="minorHAnsi"/>
        </w:rPr>
        <w:footnoteRef/>
      </w:r>
      <w:r w:rsidRPr="00D5535D">
        <w:rPr>
          <w:rFonts w:asciiTheme="minorHAnsi" w:hAnsiTheme="minorHAnsi"/>
        </w:rPr>
        <w:t xml:space="preserve"> That is, those identified in June 2013 will be considered for institutional leave in 2014-15.</w:t>
      </w:r>
    </w:p>
  </w:footnote>
  <w:footnote w:id="9">
    <w:p w:rsidR="00C44E06" w:rsidRPr="00D5535D" w:rsidRDefault="00C44E06" w:rsidP="008E33F6">
      <w:pPr>
        <w:pStyle w:val="FootnoteText"/>
        <w:rPr>
          <w:rFonts w:asciiTheme="minorHAnsi" w:hAnsiTheme="minorHAnsi"/>
        </w:rPr>
      </w:pPr>
      <w:r w:rsidRPr="00D5535D">
        <w:rPr>
          <w:rStyle w:val="FootnoteReference"/>
          <w:rFonts w:asciiTheme="minorHAnsi" w:hAnsiTheme="minorHAnsi"/>
        </w:rPr>
        <w:footnoteRef/>
      </w:r>
      <w:r w:rsidRPr="00D5535D">
        <w:rPr>
          <w:rFonts w:asciiTheme="minorHAnsi" w:hAnsiTheme="minorHAnsi"/>
        </w:rPr>
        <w:t xml:space="preserve"> For example, the Centre for Translation and Intercultural Studies (CTIS) has served as a vital means of packaging and presenting the School’s work in translation and related areas such that it functions as an international magnet for MA, PhD and Visiting Scholar applications, and for professionals seeking training in the field.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0240A0D0"/>
    <w:lvl w:ilvl="0">
      <w:numFmt w:val="bullet"/>
      <w:lvlText w:val="*"/>
      <w:lvlJc w:val="left"/>
    </w:lvl>
  </w:abstractNum>
  <w:abstractNum w:abstractNumId="1">
    <w:nsid w:val="013740B2"/>
    <w:multiLevelType w:val="hybridMultilevel"/>
    <w:tmpl w:val="1C5EB6FE"/>
    <w:lvl w:ilvl="0" w:tplc="094ACA20">
      <w:start w:val="1"/>
      <w:numFmt w:val="lowerRoman"/>
      <w:lvlText w:val="(%1)"/>
      <w:lvlJc w:val="left"/>
      <w:pPr>
        <w:tabs>
          <w:tab w:val="num" w:pos="1080"/>
        </w:tabs>
        <w:ind w:left="1080" w:hanging="720"/>
      </w:pPr>
    </w:lvl>
    <w:lvl w:ilvl="1" w:tplc="C20A927E">
      <w:start w:val="2"/>
      <w:numFmt w:val="decimal"/>
      <w:lvlText w:val="%2."/>
      <w:lvlJc w:val="left"/>
      <w:pPr>
        <w:tabs>
          <w:tab w:val="num" w:pos="1800"/>
        </w:tabs>
        <w:ind w:left="1800" w:hanging="72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02715E57"/>
    <w:multiLevelType w:val="hybridMultilevel"/>
    <w:tmpl w:val="DFC63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2733696"/>
    <w:multiLevelType w:val="hybridMultilevel"/>
    <w:tmpl w:val="316201C2"/>
    <w:lvl w:ilvl="0" w:tplc="D7BCC182">
      <w:start w:val="1"/>
      <w:numFmt w:val="decimal"/>
      <w:lvlText w:val="%1."/>
      <w:lvlJc w:val="left"/>
      <w:pPr>
        <w:ind w:left="720" w:hanging="360"/>
      </w:pPr>
      <w:rPr>
        <w:rFonts w:hint="default"/>
        <w:sz w:val="32"/>
        <w:szCs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4F728FB"/>
    <w:multiLevelType w:val="multilevel"/>
    <w:tmpl w:val="B7B4F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6551505"/>
    <w:multiLevelType w:val="multilevel"/>
    <w:tmpl w:val="8E90B1BA"/>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84A25C1"/>
    <w:multiLevelType w:val="hybridMultilevel"/>
    <w:tmpl w:val="2BF83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28C3412"/>
    <w:multiLevelType w:val="hybridMultilevel"/>
    <w:tmpl w:val="A08EE4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5EF2DEC"/>
    <w:multiLevelType w:val="hybridMultilevel"/>
    <w:tmpl w:val="F6AA9022"/>
    <w:lvl w:ilvl="0" w:tplc="09A68E30">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BBA77B0"/>
    <w:multiLevelType w:val="hybridMultilevel"/>
    <w:tmpl w:val="BD3C3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C1E4ED9"/>
    <w:multiLevelType w:val="hybridMultilevel"/>
    <w:tmpl w:val="8A009016"/>
    <w:lvl w:ilvl="0" w:tplc="0809000F">
      <w:start w:val="1"/>
      <w:numFmt w:val="decimal"/>
      <w:lvlText w:val="%1."/>
      <w:lvlJc w:val="left"/>
      <w:pPr>
        <w:tabs>
          <w:tab w:val="num" w:pos="720"/>
        </w:tabs>
        <w:ind w:left="720" w:hanging="360"/>
      </w:pPr>
      <w:rPr>
        <w:rFonts w:hint="default"/>
      </w:rPr>
    </w:lvl>
    <w:lvl w:ilvl="1" w:tplc="4B3A4CD0" w:tentative="1">
      <w:start w:val="1"/>
      <w:numFmt w:val="bullet"/>
      <w:lvlText w:val="o"/>
      <w:lvlJc w:val="left"/>
      <w:pPr>
        <w:tabs>
          <w:tab w:val="num" w:pos="1440"/>
        </w:tabs>
        <w:ind w:left="1440" w:hanging="360"/>
      </w:pPr>
      <w:rPr>
        <w:rFonts w:ascii="Courier New" w:hAnsi="Courier New" w:hint="default"/>
      </w:rPr>
    </w:lvl>
    <w:lvl w:ilvl="2" w:tplc="33D00532" w:tentative="1">
      <w:start w:val="1"/>
      <w:numFmt w:val="bullet"/>
      <w:lvlText w:val=""/>
      <w:lvlJc w:val="left"/>
      <w:pPr>
        <w:tabs>
          <w:tab w:val="num" w:pos="2160"/>
        </w:tabs>
        <w:ind w:left="2160" w:hanging="360"/>
      </w:pPr>
      <w:rPr>
        <w:rFonts w:ascii="Wingdings" w:hAnsi="Wingdings" w:hint="default"/>
      </w:rPr>
    </w:lvl>
    <w:lvl w:ilvl="3" w:tplc="A982602C" w:tentative="1">
      <w:start w:val="1"/>
      <w:numFmt w:val="bullet"/>
      <w:lvlText w:val=""/>
      <w:lvlJc w:val="left"/>
      <w:pPr>
        <w:tabs>
          <w:tab w:val="num" w:pos="2880"/>
        </w:tabs>
        <w:ind w:left="2880" w:hanging="360"/>
      </w:pPr>
      <w:rPr>
        <w:rFonts w:ascii="Symbol" w:hAnsi="Symbol" w:hint="default"/>
      </w:rPr>
    </w:lvl>
    <w:lvl w:ilvl="4" w:tplc="08F29F76" w:tentative="1">
      <w:start w:val="1"/>
      <w:numFmt w:val="bullet"/>
      <w:lvlText w:val="o"/>
      <w:lvlJc w:val="left"/>
      <w:pPr>
        <w:tabs>
          <w:tab w:val="num" w:pos="3600"/>
        </w:tabs>
        <w:ind w:left="3600" w:hanging="360"/>
      </w:pPr>
      <w:rPr>
        <w:rFonts w:ascii="Courier New" w:hAnsi="Courier New" w:hint="default"/>
      </w:rPr>
    </w:lvl>
    <w:lvl w:ilvl="5" w:tplc="13C24B30" w:tentative="1">
      <w:start w:val="1"/>
      <w:numFmt w:val="bullet"/>
      <w:lvlText w:val=""/>
      <w:lvlJc w:val="left"/>
      <w:pPr>
        <w:tabs>
          <w:tab w:val="num" w:pos="4320"/>
        </w:tabs>
        <w:ind w:left="4320" w:hanging="360"/>
      </w:pPr>
      <w:rPr>
        <w:rFonts w:ascii="Wingdings" w:hAnsi="Wingdings" w:hint="default"/>
      </w:rPr>
    </w:lvl>
    <w:lvl w:ilvl="6" w:tplc="DB0875C8" w:tentative="1">
      <w:start w:val="1"/>
      <w:numFmt w:val="bullet"/>
      <w:lvlText w:val=""/>
      <w:lvlJc w:val="left"/>
      <w:pPr>
        <w:tabs>
          <w:tab w:val="num" w:pos="5040"/>
        </w:tabs>
        <w:ind w:left="5040" w:hanging="360"/>
      </w:pPr>
      <w:rPr>
        <w:rFonts w:ascii="Symbol" w:hAnsi="Symbol" w:hint="default"/>
      </w:rPr>
    </w:lvl>
    <w:lvl w:ilvl="7" w:tplc="EEBC26E2" w:tentative="1">
      <w:start w:val="1"/>
      <w:numFmt w:val="bullet"/>
      <w:lvlText w:val="o"/>
      <w:lvlJc w:val="left"/>
      <w:pPr>
        <w:tabs>
          <w:tab w:val="num" w:pos="5760"/>
        </w:tabs>
        <w:ind w:left="5760" w:hanging="360"/>
      </w:pPr>
      <w:rPr>
        <w:rFonts w:ascii="Courier New" w:hAnsi="Courier New" w:hint="default"/>
      </w:rPr>
    </w:lvl>
    <w:lvl w:ilvl="8" w:tplc="3684C1DC" w:tentative="1">
      <w:start w:val="1"/>
      <w:numFmt w:val="bullet"/>
      <w:lvlText w:val=""/>
      <w:lvlJc w:val="left"/>
      <w:pPr>
        <w:tabs>
          <w:tab w:val="num" w:pos="6480"/>
        </w:tabs>
        <w:ind w:left="6480" w:hanging="360"/>
      </w:pPr>
      <w:rPr>
        <w:rFonts w:ascii="Wingdings" w:hAnsi="Wingdings" w:hint="default"/>
      </w:rPr>
    </w:lvl>
  </w:abstractNum>
  <w:abstractNum w:abstractNumId="11">
    <w:nsid w:val="234F4851"/>
    <w:multiLevelType w:val="multilevel"/>
    <w:tmpl w:val="087C0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35B094B"/>
    <w:multiLevelType w:val="multilevel"/>
    <w:tmpl w:val="6518A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6BE129B"/>
    <w:multiLevelType w:val="multilevel"/>
    <w:tmpl w:val="0809002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Heading3"/>
      <w:lvlText w:val="%1.%2.%3"/>
      <w:lvlJc w:val="left"/>
      <w:pPr>
        <w:tabs>
          <w:tab w:val="num" w:pos="1287"/>
        </w:tabs>
        <w:ind w:left="1287"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4">
    <w:nsid w:val="272A3F7C"/>
    <w:multiLevelType w:val="hybridMultilevel"/>
    <w:tmpl w:val="F36289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282137A0"/>
    <w:multiLevelType w:val="multilevel"/>
    <w:tmpl w:val="70004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B4B1EAF"/>
    <w:multiLevelType w:val="hybridMultilevel"/>
    <w:tmpl w:val="990028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3DA7E5B"/>
    <w:multiLevelType w:val="multilevel"/>
    <w:tmpl w:val="8B66418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8">
    <w:nsid w:val="37B01130"/>
    <w:multiLevelType w:val="multilevel"/>
    <w:tmpl w:val="43C2D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A12092A"/>
    <w:multiLevelType w:val="hybridMultilevel"/>
    <w:tmpl w:val="2256949E"/>
    <w:lvl w:ilvl="0" w:tplc="B22CC12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3ED9590C"/>
    <w:multiLevelType w:val="hybridMultilevel"/>
    <w:tmpl w:val="2112F2F4"/>
    <w:lvl w:ilvl="0" w:tplc="513A936C">
      <w:start w:val="19"/>
      <w:numFmt w:val="bullet"/>
      <w:lvlText w:val="-"/>
      <w:lvlJc w:val="left"/>
      <w:pPr>
        <w:ind w:left="720" w:hanging="360"/>
      </w:pPr>
      <w:rPr>
        <w:rFonts w:ascii="Calibri" w:eastAsia="SimSun"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53E12E4"/>
    <w:multiLevelType w:val="hybridMultilevel"/>
    <w:tmpl w:val="E744C5F6"/>
    <w:lvl w:ilvl="0" w:tplc="0809000F">
      <w:start w:val="1"/>
      <w:numFmt w:val="decimal"/>
      <w:lvlText w:val="%1."/>
      <w:lvlJc w:val="left"/>
      <w:pPr>
        <w:ind w:left="927"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46FC6951"/>
    <w:multiLevelType w:val="multilevel"/>
    <w:tmpl w:val="0E1CC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D2965EB"/>
    <w:multiLevelType w:val="hybridMultilevel"/>
    <w:tmpl w:val="A44C8EAE"/>
    <w:lvl w:ilvl="0" w:tplc="98EC1054">
      <w:start w:val="1"/>
      <w:numFmt w:val="decimal"/>
      <w:lvlText w:val="%1."/>
      <w:lvlJc w:val="left"/>
      <w:pPr>
        <w:tabs>
          <w:tab w:val="num" w:pos="1080"/>
        </w:tabs>
        <w:ind w:left="1080" w:hanging="72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nsid w:val="4F455264"/>
    <w:multiLevelType w:val="hybridMultilevel"/>
    <w:tmpl w:val="041E5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37E54DF"/>
    <w:multiLevelType w:val="hybridMultilevel"/>
    <w:tmpl w:val="87CAC00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nsid w:val="54126E54"/>
    <w:multiLevelType w:val="multilevel"/>
    <w:tmpl w:val="C5C23D84"/>
    <w:name w:val="WW8Num872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decimal"/>
      <w:lvlText w:val="%4)"/>
      <w:lvlJc w:val="left"/>
      <w:pPr>
        <w:tabs>
          <w:tab w:val="num" w:pos="2268"/>
        </w:tabs>
        <w:ind w:left="1701" w:firstLine="0"/>
      </w:pPr>
      <w:rPr>
        <w:rFonts w:hint="default"/>
      </w:rPr>
    </w:lvl>
    <w:lvl w:ilvl="4">
      <w:start w:val="1"/>
      <w:numFmt w:val="lowerLetter"/>
      <w:lvlText w:val="%5)"/>
      <w:lvlJc w:val="left"/>
      <w:pPr>
        <w:tabs>
          <w:tab w:val="num" w:pos="2835"/>
        </w:tabs>
        <w:ind w:left="2268" w:firstLine="0"/>
      </w:pPr>
      <w:rPr>
        <w:rFonts w:hint="default"/>
      </w:rPr>
    </w:lvl>
    <w:lvl w:ilvl="5">
      <w:start w:val="1"/>
      <w:numFmt w:val="lowerRoman"/>
      <w:lvlText w:val="%6)"/>
      <w:lvlJc w:val="left"/>
      <w:pPr>
        <w:tabs>
          <w:tab w:val="num" w:pos="3402"/>
        </w:tabs>
        <w:ind w:left="2835" w:firstLine="0"/>
      </w:pPr>
      <w:rPr>
        <w:rFonts w:hint="default"/>
      </w:rPr>
    </w:lvl>
    <w:lvl w:ilvl="6">
      <w:start w:val="1"/>
      <w:numFmt w:val="decimal"/>
      <w:lvlText w:val="(%7)"/>
      <w:lvlJc w:val="left"/>
      <w:pPr>
        <w:tabs>
          <w:tab w:val="num" w:pos="3969"/>
        </w:tabs>
        <w:ind w:left="3402" w:firstLine="0"/>
      </w:pPr>
      <w:rPr>
        <w:rFonts w:hint="default"/>
      </w:rPr>
    </w:lvl>
    <w:lvl w:ilvl="7">
      <w:start w:val="1"/>
      <w:numFmt w:val="lowerLetter"/>
      <w:lvlText w:val="(%8)"/>
      <w:lvlJc w:val="left"/>
      <w:pPr>
        <w:tabs>
          <w:tab w:val="num" w:pos="4535"/>
        </w:tabs>
        <w:ind w:left="3969" w:firstLine="0"/>
      </w:pPr>
      <w:rPr>
        <w:rFonts w:hint="default"/>
      </w:rPr>
    </w:lvl>
    <w:lvl w:ilvl="8">
      <w:start w:val="1"/>
      <w:numFmt w:val="lowerRoman"/>
      <w:lvlText w:val="(%9)"/>
      <w:lvlJc w:val="left"/>
      <w:pPr>
        <w:tabs>
          <w:tab w:val="num" w:pos="5102"/>
        </w:tabs>
        <w:ind w:left="4535" w:firstLine="0"/>
      </w:pPr>
      <w:rPr>
        <w:rFonts w:hint="default"/>
      </w:rPr>
    </w:lvl>
  </w:abstractNum>
  <w:abstractNum w:abstractNumId="27">
    <w:nsid w:val="55BC6808"/>
    <w:multiLevelType w:val="multilevel"/>
    <w:tmpl w:val="B2FC2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B870F03"/>
    <w:multiLevelType w:val="multilevel"/>
    <w:tmpl w:val="FDDEF104"/>
    <w:lvl w:ilvl="0">
      <w:start w:val="1"/>
      <w:numFmt w:val="decimal"/>
      <w:lvlText w:val="%1."/>
      <w:lvlJc w:val="left"/>
      <w:pPr>
        <w:tabs>
          <w:tab w:val="num" w:pos="720"/>
        </w:tabs>
        <w:ind w:left="720" w:hanging="360"/>
      </w:pPr>
      <w:rPr>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F55081E"/>
    <w:multiLevelType w:val="hybridMultilevel"/>
    <w:tmpl w:val="B748CC46"/>
    <w:lvl w:ilvl="0" w:tplc="08090011">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nsid w:val="603E6C8A"/>
    <w:multiLevelType w:val="hybridMultilevel"/>
    <w:tmpl w:val="71B6D4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62743DAB"/>
    <w:multiLevelType w:val="multilevel"/>
    <w:tmpl w:val="D3EC8BE6"/>
    <w:lvl w:ilvl="0">
      <w:start w:val="1"/>
      <w:numFmt w:val="decimal"/>
      <w:lvlText w:val="%1."/>
      <w:lvlJc w:val="left"/>
      <w:pPr>
        <w:ind w:left="644"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nsid w:val="656E670A"/>
    <w:multiLevelType w:val="hybridMultilevel"/>
    <w:tmpl w:val="5BE4CD90"/>
    <w:lvl w:ilvl="0" w:tplc="4F26FD2A">
      <w:start w:val="1"/>
      <w:numFmt w:val="decimal"/>
      <w:lvlText w:val="%1."/>
      <w:lvlJc w:val="left"/>
      <w:pPr>
        <w:tabs>
          <w:tab w:val="num" w:pos="720"/>
        </w:tabs>
        <w:ind w:left="720" w:hanging="360"/>
      </w:pPr>
    </w:lvl>
    <w:lvl w:ilvl="1" w:tplc="C06215AC" w:tentative="1">
      <w:start w:val="1"/>
      <w:numFmt w:val="lowerLetter"/>
      <w:lvlText w:val="%2."/>
      <w:lvlJc w:val="left"/>
      <w:pPr>
        <w:tabs>
          <w:tab w:val="num" w:pos="1440"/>
        </w:tabs>
        <w:ind w:left="1440" w:hanging="360"/>
      </w:pPr>
    </w:lvl>
    <w:lvl w:ilvl="2" w:tplc="E362C290" w:tentative="1">
      <w:start w:val="1"/>
      <w:numFmt w:val="lowerRoman"/>
      <w:lvlText w:val="%3."/>
      <w:lvlJc w:val="right"/>
      <w:pPr>
        <w:tabs>
          <w:tab w:val="num" w:pos="2160"/>
        </w:tabs>
        <w:ind w:left="2160" w:hanging="180"/>
      </w:pPr>
    </w:lvl>
    <w:lvl w:ilvl="3" w:tplc="9CF6136A" w:tentative="1">
      <w:start w:val="1"/>
      <w:numFmt w:val="decimal"/>
      <w:lvlText w:val="%4."/>
      <w:lvlJc w:val="left"/>
      <w:pPr>
        <w:tabs>
          <w:tab w:val="num" w:pos="2880"/>
        </w:tabs>
        <w:ind w:left="2880" w:hanging="360"/>
      </w:pPr>
    </w:lvl>
    <w:lvl w:ilvl="4" w:tplc="3C7CC13E" w:tentative="1">
      <w:start w:val="1"/>
      <w:numFmt w:val="lowerLetter"/>
      <w:lvlText w:val="%5."/>
      <w:lvlJc w:val="left"/>
      <w:pPr>
        <w:tabs>
          <w:tab w:val="num" w:pos="3600"/>
        </w:tabs>
        <w:ind w:left="3600" w:hanging="360"/>
      </w:pPr>
    </w:lvl>
    <w:lvl w:ilvl="5" w:tplc="E74CDE4A" w:tentative="1">
      <w:start w:val="1"/>
      <w:numFmt w:val="lowerRoman"/>
      <w:lvlText w:val="%6."/>
      <w:lvlJc w:val="right"/>
      <w:pPr>
        <w:tabs>
          <w:tab w:val="num" w:pos="4320"/>
        </w:tabs>
        <w:ind w:left="4320" w:hanging="180"/>
      </w:pPr>
    </w:lvl>
    <w:lvl w:ilvl="6" w:tplc="6322683A" w:tentative="1">
      <w:start w:val="1"/>
      <w:numFmt w:val="decimal"/>
      <w:lvlText w:val="%7."/>
      <w:lvlJc w:val="left"/>
      <w:pPr>
        <w:tabs>
          <w:tab w:val="num" w:pos="5040"/>
        </w:tabs>
        <w:ind w:left="5040" w:hanging="360"/>
      </w:pPr>
    </w:lvl>
    <w:lvl w:ilvl="7" w:tplc="E26CD040" w:tentative="1">
      <w:start w:val="1"/>
      <w:numFmt w:val="lowerLetter"/>
      <w:lvlText w:val="%8."/>
      <w:lvlJc w:val="left"/>
      <w:pPr>
        <w:tabs>
          <w:tab w:val="num" w:pos="5760"/>
        </w:tabs>
        <w:ind w:left="5760" w:hanging="360"/>
      </w:pPr>
    </w:lvl>
    <w:lvl w:ilvl="8" w:tplc="A180170A" w:tentative="1">
      <w:start w:val="1"/>
      <w:numFmt w:val="lowerRoman"/>
      <w:lvlText w:val="%9."/>
      <w:lvlJc w:val="right"/>
      <w:pPr>
        <w:tabs>
          <w:tab w:val="num" w:pos="6480"/>
        </w:tabs>
        <w:ind w:left="6480" w:hanging="180"/>
      </w:pPr>
    </w:lvl>
  </w:abstractNum>
  <w:abstractNum w:abstractNumId="33">
    <w:nsid w:val="659F53F2"/>
    <w:multiLevelType w:val="hybridMultilevel"/>
    <w:tmpl w:val="47C257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69506480"/>
    <w:multiLevelType w:val="hybridMultilevel"/>
    <w:tmpl w:val="43487016"/>
    <w:lvl w:ilvl="0" w:tplc="327E53B2">
      <w:numFmt w:val="bullet"/>
      <w:lvlText w:val="-"/>
      <w:lvlJc w:val="left"/>
      <w:pPr>
        <w:tabs>
          <w:tab w:val="num" w:pos="720"/>
        </w:tabs>
        <w:ind w:left="720" w:hanging="360"/>
      </w:pPr>
      <w:rPr>
        <w:rFonts w:ascii="Arial" w:eastAsia="SimSun" w:hAnsi="Arial" w:cs="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nsid w:val="69A659BE"/>
    <w:multiLevelType w:val="hybridMultilevel"/>
    <w:tmpl w:val="ACF855FE"/>
    <w:lvl w:ilvl="0" w:tplc="08090011">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6">
    <w:nsid w:val="6B6A153F"/>
    <w:multiLevelType w:val="hybridMultilevel"/>
    <w:tmpl w:val="E9224000"/>
    <w:lvl w:ilvl="0" w:tplc="084A7820">
      <w:start w:val="1"/>
      <w:numFmt w:val="decimal"/>
      <w:lvlText w:val="%1."/>
      <w:lvlJc w:val="left"/>
      <w:pPr>
        <w:tabs>
          <w:tab w:val="num" w:pos="720"/>
        </w:tabs>
        <w:ind w:left="720" w:hanging="360"/>
      </w:pPr>
      <w:rPr>
        <w:rFonts w:hint="default"/>
        <w:b/>
        <w:sz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nsid w:val="6C5F59CF"/>
    <w:multiLevelType w:val="multilevel"/>
    <w:tmpl w:val="6B681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F1C41DE"/>
    <w:multiLevelType w:val="hybridMultilevel"/>
    <w:tmpl w:val="2294DF8C"/>
    <w:lvl w:ilvl="0" w:tplc="3D0EBC0E">
      <w:start w:val="1"/>
      <w:numFmt w:val="decimal"/>
      <w:lvlText w:val="%1."/>
      <w:lvlJc w:val="left"/>
      <w:pPr>
        <w:tabs>
          <w:tab w:val="num" w:pos="720"/>
        </w:tabs>
        <w:ind w:left="720" w:hanging="360"/>
      </w:pPr>
    </w:lvl>
    <w:lvl w:ilvl="1" w:tplc="06E01976" w:tentative="1">
      <w:start w:val="1"/>
      <w:numFmt w:val="lowerLetter"/>
      <w:lvlText w:val="%2."/>
      <w:lvlJc w:val="left"/>
      <w:pPr>
        <w:tabs>
          <w:tab w:val="num" w:pos="1440"/>
        </w:tabs>
        <w:ind w:left="1440" w:hanging="360"/>
      </w:pPr>
    </w:lvl>
    <w:lvl w:ilvl="2" w:tplc="11AA218C" w:tentative="1">
      <w:start w:val="1"/>
      <w:numFmt w:val="lowerRoman"/>
      <w:lvlText w:val="%3."/>
      <w:lvlJc w:val="right"/>
      <w:pPr>
        <w:tabs>
          <w:tab w:val="num" w:pos="2160"/>
        </w:tabs>
        <w:ind w:left="2160" w:hanging="180"/>
      </w:pPr>
    </w:lvl>
    <w:lvl w:ilvl="3" w:tplc="543ACEFC" w:tentative="1">
      <w:start w:val="1"/>
      <w:numFmt w:val="decimal"/>
      <w:lvlText w:val="%4."/>
      <w:lvlJc w:val="left"/>
      <w:pPr>
        <w:tabs>
          <w:tab w:val="num" w:pos="2880"/>
        </w:tabs>
        <w:ind w:left="2880" w:hanging="360"/>
      </w:pPr>
    </w:lvl>
    <w:lvl w:ilvl="4" w:tplc="47E46C80" w:tentative="1">
      <w:start w:val="1"/>
      <w:numFmt w:val="lowerLetter"/>
      <w:lvlText w:val="%5."/>
      <w:lvlJc w:val="left"/>
      <w:pPr>
        <w:tabs>
          <w:tab w:val="num" w:pos="3600"/>
        </w:tabs>
        <w:ind w:left="3600" w:hanging="360"/>
      </w:pPr>
    </w:lvl>
    <w:lvl w:ilvl="5" w:tplc="FFD4F3FC" w:tentative="1">
      <w:start w:val="1"/>
      <w:numFmt w:val="lowerRoman"/>
      <w:lvlText w:val="%6."/>
      <w:lvlJc w:val="right"/>
      <w:pPr>
        <w:tabs>
          <w:tab w:val="num" w:pos="4320"/>
        </w:tabs>
        <w:ind w:left="4320" w:hanging="180"/>
      </w:pPr>
    </w:lvl>
    <w:lvl w:ilvl="6" w:tplc="98D0E3B6" w:tentative="1">
      <w:start w:val="1"/>
      <w:numFmt w:val="decimal"/>
      <w:lvlText w:val="%7."/>
      <w:lvlJc w:val="left"/>
      <w:pPr>
        <w:tabs>
          <w:tab w:val="num" w:pos="5040"/>
        </w:tabs>
        <w:ind w:left="5040" w:hanging="360"/>
      </w:pPr>
    </w:lvl>
    <w:lvl w:ilvl="7" w:tplc="5A086CD0" w:tentative="1">
      <w:start w:val="1"/>
      <w:numFmt w:val="lowerLetter"/>
      <w:lvlText w:val="%8."/>
      <w:lvlJc w:val="left"/>
      <w:pPr>
        <w:tabs>
          <w:tab w:val="num" w:pos="5760"/>
        </w:tabs>
        <w:ind w:left="5760" w:hanging="360"/>
      </w:pPr>
    </w:lvl>
    <w:lvl w:ilvl="8" w:tplc="EE26C9B6" w:tentative="1">
      <w:start w:val="1"/>
      <w:numFmt w:val="lowerRoman"/>
      <w:lvlText w:val="%9."/>
      <w:lvlJc w:val="right"/>
      <w:pPr>
        <w:tabs>
          <w:tab w:val="num" w:pos="6480"/>
        </w:tabs>
        <w:ind w:left="6480" w:hanging="180"/>
      </w:pPr>
    </w:lvl>
  </w:abstractNum>
  <w:abstractNum w:abstractNumId="39">
    <w:nsid w:val="717025E3"/>
    <w:multiLevelType w:val="hybridMultilevel"/>
    <w:tmpl w:val="2FE01D28"/>
    <w:lvl w:ilvl="0" w:tplc="0809000F">
      <w:start w:val="1"/>
      <w:numFmt w:val="decimal"/>
      <w:lvlText w:val="%1."/>
      <w:lvlJc w:val="left"/>
      <w:pPr>
        <w:tabs>
          <w:tab w:val="num" w:pos="540"/>
        </w:tabs>
        <w:ind w:left="54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0">
    <w:nsid w:val="72601360"/>
    <w:multiLevelType w:val="hybridMultilevel"/>
    <w:tmpl w:val="18109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43974B7"/>
    <w:multiLevelType w:val="hybridMultilevel"/>
    <w:tmpl w:val="018CD814"/>
    <w:lvl w:ilvl="0" w:tplc="AB009454">
      <w:start w:val="1"/>
      <w:numFmt w:val="decimal"/>
      <w:lvlText w:val="%1."/>
      <w:lvlJc w:val="left"/>
      <w:pPr>
        <w:tabs>
          <w:tab w:val="num" w:pos="720"/>
        </w:tabs>
        <w:ind w:left="720" w:hanging="360"/>
      </w:pPr>
    </w:lvl>
    <w:lvl w:ilvl="1" w:tplc="F970D594">
      <w:start w:val="1"/>
      <w:numFmt w:val="decimal"/>
      <w:lvlText w:val="%2."/>
      <w:lvlJc w:val="left"/>
      <w:pPr>
        <w:tabs>
          <w:tab w:val="num" w:pos="1440"/>
        </w:tabs>
        <w:ind w:left="1440" w:hanging="360"/>
      </w:pPr>
    </w:lvl>
    <w:lvl w:ilvl="2" w:tplc="06C27E0E" w:tentative="1">
      <w:start w:val="1"/>
      <w:numFmt w:val="lowerRoman"/>
      <w:lvlText w:val="%3."/>
      <w:lvlJc w:val="right"/>
      <w:pPr>
        <w:tabs>
          <w:tab w:val="num" w:pos="2160"/>
        </w:tabs>
        <w:ind w:left="2160" w:hanging="180"/>
      </w:pPr>
    </w:lvl>
    <w:lvl w:ilvl="3" w:tplc="6D70EC2C" w:tentative="1">
      <w:start w:val="1"/>
      <w:numFmt w:val="decimal"/>
      <w:lvlText w:val="%4."/>
      <w:lvlJc w:val="left"/>
      <w:pPr>
        <w:tabs>
          <w:tab w:val="num" w:pos="2880"/>
        </w:tabs>
        <w:ind w:left="2880" w:hanging="360"/>
      </w:pPr>
    </w:lvl>
    <w:lvl w:ilvl="4" w:tplc="1012C21A" w:tentative="1">
      <w:start w:val="1"/>
      <w:numFmt w:val="lowerLetter"/>
      <w:lvlText w:val="%5."/>
      <w:lvlJc w:val="left"/>
      <w:pPr>
        <w:tabs>
          <w:tab w:val="num" w:pos="3600"/>
        </w:tabs>
        <w:ind w:left="3600" w:hanging="360"/>
      </w:pPr>
    </w:lvl>
    <w:lvl w:ilvl="5" w:tplc="F20C7A82" w:tentative="1">
      <w:start w:val="1"/>
      <w:numFmt w:val="lowerRoman"/>
      <w:lvlText w:val="%6."/>
      <w:lvlJc w:val="right"/>
      <w:pPr>
        <w:tabs>
          <w:tab w:val="num" w:pos="4320"/>
        </w:tabs>
        <w:ind w:left="4320" w:hanging="180"/>
      </w:pPr>
    </w:lvl>
    <w:lvl w:ilvl="6" w:tplc="3D7881B2" w:tentative="1">
      <w:start w:val="1"/>
      <w:numFmt w:val="decimal"/>
      <w:lvlText w:val="%7."/>
      <w:lvlJc w:val="left"/>
      <w:pPr>
        <w:tabs>
          <w:tab w:val="num" w:pos="5040"/>
        </w:tabs>
        <w:ind w:left="5040" w:hanging="360"/>
      </w:pPr>
    </w:lvl>
    <w:lvl w:ilvl="7" w:tplc="EFF66B92" w:tentative="1">
      <w:start w:val="1"/>
      <w:numFmt w:val="lowerLetter"/>
      <w:lvlText w:val="%8."/>
      <w:lvlJc w:val="left"/>
      <w:pPr>
        <w:tabs>
          <w:tab w:val="num" w:pos="5760"/>
        </w:tabs>
        <w:ind w:left="5760" w:hanging="360"/>
      </w:pPr>
    </w:lvl>
    <w:lvl w:ilvl="8" w:tplc="18F0F296" w:tentative="1">
      <w:start w:val="1"/>
      <w:numFmt w:val="lowerRoman"/>
      <w:lvlText w:val="%9."/>
      <w:lvlJc w:val="right"/>
      <w:pPr>
        <w:tabs>
          <w:tab w:val="num" w:pos="6480"/>
        </w:tabs>
        <w:ind w:left="6480" w:hanging="180"/>
      </w:pPr>
    </w:lvl>
  </w:abstractNum>
  <w:abstractNum w:abstractNumId="42">
    <w:nsid w:val="76706A29"/>
    <w:multiLevelType w:val="hybridMultilevel"/>
    <w:tmpl w:val="E0189D3E"/>
    <w:lvl w:ilvl="0" w:tplc="6AFCD80A">
      <w:start w:val="1"/>
      <w:numFmt w:val="decimal"/>
      <w:lvlText w:val="%1."/>
      <w:lvlJc w:val="left"/>
      <w:pPr>
        <w:tabs>
          <w:tab w:val="num" w:pos="720"/>
        </w:tabs>
        <w:ind w:left="720" w:hanging="360"/>
      </w:pPr>
    </w:lvl>
    <w:lvl w:ilvl="1" w:tplc="9F10CD98" w:tentative="1">
      <w:start w:val="1"/>
      <w:numFmt w:val="lowerLetter"/>
      <w:lvlText w:val="%2."/>
      <w:lvlJc w:val="left"/>
      <w:pPr>
        <w:tabs>
          <w:tab w:val="num" w:pos="1440"/>
        </w:tabs>
        <w:ind w:left="1440" w:hanging="360"/>
      </w:pPr>
    </w:lvl>
    <w:lvl w:ilvl="2" w:tplc="E65CFA34" w:tentative="1">
      <w:start w:val="1"/>
      <w:numFmt w:val="lowerRoman"/>
      <w:lvlText w:val="%3."/>
      <w:lvlJc w:val="right"/>
      <w:pPr>
        <w:tabs>
          <w:tab w:val="num" w:pos="2160"/>
        </w:tabs>
        <w:ind w:left="2160" w:hanging="180"/>
      </w:pPr>
    </w:lvl>
    <w:lvl w:ilvl="3" w:tplc="5CA20B2A" w:tentative="1">
      <w:start w:val="1"/>
      <w:numFmt w:val="decimal"/>
      <w:lvlText w:val="%4."/>
      <w:lvlJc w:val="left"/>
      <w:pPr>
        <w:tabs>
          <w:tab w:val="num" w:pos="2880"/>
        </w:tabs>
        <w:ind w:left="2880" w:hanging="360"/>
      </w:pPr>
    </w:lvl>
    <w:lvl w:ilvl="4" w:tplc="CDB05AF8" w:tentative="1">
      <w:start w:val="1"/>
      <w:numFmt w:val="lowerLetter"/>
      <w:lvlText w:val="%5."/>
      <w:lvlJc w:val="left"/>
      <w:pPr>
        <w:tabs>
          <w:tab w:val="num" w:pos="3600"/>
        </w:tabs>
        <w:ind w:left="3600" w:hanging="360"/>
      </w:pPr>
    </w:lvl>
    <w:lvl w:ilvl="5" w:tplc="558EB6D6" w:tentative="1">
      <w:start w:val="1"/>
      <w:numFmt w:val="lowerRoman"/>
      <w:lvlText w:val="%6."/>
      <w:lvlJc w:val="right"/>
      <w:pPr>
        <w:tabs>
          <w:tab w:val="num" w:pos="4320"/>
        </w:tabs>
        <w:ind w:left="4320" w:hanging="180"/>
      </w:pPr>
    </w:lvl>
    <w:lvl w:ilvl="6" w:tplc="9D540C0C" w:tentative="1">
      <w:start w:val="1"/>
      <w:numFmt w:val="decimal"/>
      <w:lvlText w:val="%7."/>
      <w:lvlJc w:val="left"/>
      <w:pPr>
        <w:tabs>
          <w:tab w:val="num" w:pos="5040"/>
        </w:tabs>
        <w:ind w:left="5040" w:hanging="360"/>
      </w:pPr>
    </w:lvl>
    <w:lvl w:ilvl="7" w:tplc="9796CA60" w:tentative="1">
      <w:start w:val="1"/>
      <w:numFmt w:val="lowerLetter"/>
      <w:lvlText w:val="%8."/>
      <w:lvlJc w:val="left"/>
      <w:pPr>
        <w:tabs>
          <w:tab w:val="num" w:pos="5760"/>
        </w:tabs>
        <w:ind w:left="5760" w:hanging="360"/>
      </w:pPr>
    </w:lvl>
    <w:lvl w:ilvl="8" w:tplc="3C04B2AC" w:tentative="1">
      <w:start w:val="1"/>
      <w:numFmt w:val="lowerRoman"/>
      <w:lvlText w:val="%9."/>
      <w:lvlJc w:val="right"/>
      <w:pPr>
        <w:tabs>
          <w:tab w:val="num" w:pos="6480"/>
        </w:tabs>
        <w:ind w:left="6480" w:hanging="180"/>
      </w:pPr>
    </w:lvl>
  </w:abstractNum>
  <w:abstractNum w:abstractNumId="43">
    <w:nsid w:val="78B45C3C"/>
    <w:multiLevelType w:val="hybridMultilevel"/>
    <w:tmpl w:val="5274B5D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4">
    <w:nsid w:val="7B6E7682"/>
    <w:multiLevelType w:val="hybridMultilevel"/>
    <w:tmpl w:val="3214B3E8"/>
    <w:lvl w:ilvl="0" w:tplc="09A68E30">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3"/>
  </w:num>
  <w:num w:numId="2">
    <w:abstractNumId w:val="13"/>
  </w:num>
  <w:num w:numId="3">
    <w:abstractNumId w:val="29"/>
  </w:num>
  <w:num w:numId="4">
    <w:abstractNumId w:val="35"/>
  </w:num>
  <w:num w:numId="5">
    <w:abstractNumId w:val="31"/>
  </w:num>
  <w:num w:numId="6">
    <w:abstractNumId w:val="37"/>
  </w:num>
  <w:num w:numId="7">
    <w:abstractNumId w:val="18"/>
  </w:num>
  <w:num w:numId="8">
    <w:abstractNumId w:val="22"/>
  </w:num>
  <w:num w:numId="9">
    <w:abstractNumId w:val="27"/>
  </w:num>
  <w:num w:numId="10">
    <w:abstractNumId w:val="11"/>
  </w:num>
  <w:num w:numId="11">
    <w:abstractNumId w:val="12"/>
  </w:num>
  <w:num w:numId="12">
    <w:abstractNumId w:val="15"/>
  </w:num>
  <w:num w:numId="13">
    <w:abstractNumId w:val="0"/>
    <w:lvlOverride w:ilvl="0">
      <w:lvl w:ilvl="0">
        <w:numFmt w:val="bullet"/>
        <w:lvlText w:val="–"/>
        <w:legacy w:legacy="1" w:legacySpace="0" w:legacyIndent="0"/>
        <w:lvlJc w:val="left"/>
        <w:rPr>
          <w:rFonts w:ascii="Arial" w:hAnsi="Arial" w:cs="Arial" w:hint="default"/>
          <w:sz w:val="36"/>
        </w:rPr>
      </w:lvl>
    </w:lvlOverride>
  </w:num>
  <w:num w:numId="14">
    <w:abstractNumId w:val="0"/>
    <w:lvlOverride w:ilvl="0">
      <w:lvl w:ilvl="0">
        <w:numFmt w:val="bullet"/>
        <w:lvlText w:val="–"/>
        <w:legacy w:legacy="1" w:legacySpace="0" w:legacyIndent="0"/>
        <w:lvlJc w:val="left"/>
        <w:rPr>
          <w:rFonts w:ascii="Arial" w:hAnsi="Arial" w:cs="Arial" w:hint="default"/>
          <w:sz w:val="32"/>
        </w:rPr>
      </w:lvl>
    </w:lvlOverride>
  </w:num>
  <w:num w:numId="15">
    <w:abstractNumId w:val="0"/>
    <w:lvlOverride w:ilvl="0">
      <w:lvl w:ilvl="0">
        <w:numFmt w:val="bullet"/>
        <w:lvlText w:val="–"/>
        <w:legacy w:legacy="1" w:legacySpace="0" w:legacyIndent="0"/>
        <w:lvlJc w:val="left"/>
        <w:rPr>
          <w:rFonts w:ascii="Arial" w:hAnsi="Arial" w:cs="Arial" w:hint="default"/>
          <w:color w:val="auto"/>
          <w:sz w:val="28"/>
        </w:rPr>
      </w:lvl>
    </w:lvlOverride>
  </w:num>
  <w:num w:numId="16">
    <w:abstractNumId w:val="7"/>
  </w:num>
  <w:num w:numId="17">
    <w:abstractNumId w:val="20"/>
  </w:num>
  <w:num w:numId="18">
    <w:abstractNumId w:val="5"/>
  </w:num>
  <w:num w:numId="19">
    <w:abstractNumId w:val="28"/>
  </w:num>
  <w:num w:numId="20">
    <w:abstractNumId w:val="16"/>
  </w:num>
  <w:num w:numId="21">
    <w:abstractNumId w:val="30"/>
  </w:num>
  <w:num w:numId="22">
    <w:abstractNumId w:val="33"/>
  </w:num>
  <w:num w:numId="23">
    <w:abstractNumId w:val="21"/>
  </w:num>
  <w:num w:numId="24">
    <w:abstractNumId w:val="17"/>
  </w:num>
  <w:num w:numId="25">
    <w:abstractNumId w:val="14"/>
  </w:num>
  <w:num w:numId="26">
    <w:abstractNumId w:val="40"/>
  </w:num>
  <w:num w:numId="27">
    <w:abstractNumId w:val="44"/>
  </w:num>
  <w:num w:numId="28">
    <w:abstractNumId w:val="8"/>
  </w:num>
  <w:num w:numId="29">
    <w:abstractNumId w:val="4"/>
  </w:num>
  <w:num w:numId="30">
    <w:abstractNumId w:val="3"/>
  </w:num>
  <w:num w:numId="31">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num>
  <w:num w:numId="35">
    <w:abstractNumId w:val="41"/>
  </w:num>
  <w:num w:numId="36">
    <w:abstractNumId w:val="42"/>
  </w:num>
  <w:num w:numId="37">
    <w:abstractNumId w:val="32"/>
  </w:num>
  <w:num w:numId="38">
    <w:abstractNumId w:val="38"/>
  </w:num>
  <w:num w:numId="39">
    <w:abstractNumId w:val="36"/>
  </w:num>
  <w:num w:numId="40">
    <w:abstractNumId w:val="26"/>
  </w:num>
  <w:num w:numId="41">
    <w:abstractNumId w:val="34"/>
  </w:num>
  <w:num w:numId="42">
    <w:abstractNumId w:val="25"/>
  </w:num>
  <w:num w:numId="43">
    <w:abstractNumId w:val="19"/>
  </w:num>
  <w:num w:numId="44">
    <w:abstractNumId w:val="24"/>
  </w:num>
  <w:num w:numId="45">
    <w:abstractNumId w:val="6"/>
  </w:num>
  <w:num w:numId="46">
    <w:abstractNumId w:val="9"/>
  </w:num>
  <w:num w:numId="47">
    <w:abstractNumId w:val="2"/>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7A4B"/>
    <w:rsid w:val="00020B16"/>
    <w:rsid w:val="000322CB"/>
    <w:rsid w:val="00037E6F"/>
    <w:rsid w:val="00042458"/>
    <w:rsid w:val="00076AF5"/>
    <w:rsid w:val="000806A8"/>
    <w:rsid w:val="00097E25"/>
    <w:rsid w:val="00097FF1"/>
    <w:rsid w:val="000A15BD"/>
    <w:rsid w:val="000B2352"/>
    <w:rsid w:val="000C69DD"/>
    <w:rsid w:val="000F32B9"/>
    <w:rsid w:val="00115558"/>
    <w:rsid w:val="00121FE2"/>
    <w:rsid w:val="00122B9D"/>
    <w:rsid w:val="00124D58"/>
    <w:rsid w:val="00156D8C"/>
    <w:rsid w:val="00180388"/>
    <w:rsid w:val="00191F3D"/>
    <w:rsid w:val="001A7760"/>
    <w:rsid w:val="001B059A"/>
    <w:rsid w:val="001B2A86"/>
    <w:rsid w:val="001C10CB"/>
    <w:rsid w:val="001D63BA"/>
    <w:rsid w:val="001D760E"/>
    <w:rsid w:val="001F2ACD"/>
    <w:rsid w:val="001F3AE0"/>
    <w:rsid w:val="00206529"/>
    <w:rsid w:val="00215A6C"/>
    <w:rsid w:val="00227A4B"/>
    <w:rsid w:val="002300D5"/>
    <w:rsid w:val="00250FA3"/>
    <w:rsid w:val="00254F28"/>
    <w:rsid w:val="00262E82"/>
    <w:rsid w:val="002751D2"/>
    <w:rsid w:val="00284088"/>
    <w:rsid w:val="002A586C"/>
    <w:rsid w:val="002A7D10"/>
    <w:rsid w:val="00312B0E"/>
    <w:rsid w:val="00322A75"/>
    <w:rsid w:val="00326BEF"/>
    <w:rsid w:val="00326D0F"/>
    <w:rsid w:val="00335C78"/>
    <w:rsid w:val="00343557"/>
    <w:rsid w:val="00367675"/>
    <w:rsid w:val="0037058B"/>
    <w:rsid w:val="003C18EE"/>
    <w:rsid w:val="003C6F5E"/>
    <w:rsid w:val="003D25F3"/>
    <w:rsid w:val="003D4009"/>
    <w:rsid w:val="00403A1A"/>
    <w:rsid w:val="00407D9B"/>
    <w:rsid w:val="00411184"/>
    <w:rsid w:val="0042168E"/>
    <w:rsid w:val="004310C6"/>
    <w:rsid w:val="00431C34"/>
    <w:rsid w:val="00434F52"/>
    <w:rsid w:val="00474351"/>
    <w:rsid w:val="004826CE"/>
    <w:rsid w:val="00491AEF"/>
    <w:rsid w:val="00492F62"/>
    <w:rsid w:val="004A4718"/>
    <w:rsid w:val="004D1CF5"/>
    <w:rsid w:val="004F0A5A"/>
    <w:rsid w:val="00511AB3"/>
    <w:rsid w:val="00582012"/>
    <w:rsid w:val="00591115"/>
    <w:rsid w:val="005A68EA"/>
    <w:rsid w:val="005B07F4"/>
    <w:rsid w:val="005D4B87"/>
    <w:rsid w:val="005E6435"/>
    <w:rsid w:val="006303DB"/>
    <w:rsid w:val="0064097B"/>
    <w:rsid w:val="006426A4"/>
    <w:rsid w:val="00650AE4"/>
    <w:rsid w:val="006539F7"/>
    <w:rsid w:val="00653F73"/>
    <w:rsid w:val="00657491"/>
    <w:rsid w:val="006739D8"/>
    <w:rsid w:val="00674719"/>
    <w:rsid w:val="006829D0"/>
    <w:rsid w:val="00692A89"/>
    <w:rsid w:val="00695FE1"/>
    <w:rsid w:val="006C1652"/>
    <w:rsid w:val="006D2C2B"/>
    <w:rsid w:val="006E199A"/>
    <w:rsid w:val="00714363"/>
    <w:rsid w:val="00731CF1"/>
    <w:rsid w:val="00743D84"/>
    <w:rsid w:val="007501C1"/>
    <w:rsid w:val="00780F1A"/>
    <w:rsid w:val="007811CA"/>
    <w:rsid w:val="007A1557"/>
    <w:rsid w:val="007C33B5"/>
    <w:rsid w:val="007D21F2"/>
    <w:rsid w:val="008032F8"/>
    <w:rsid w:val="00812876"/>
    <w:rsid w:val="008150A8"/>
    <w:rsid w:val="008370AB"/>
    <w:rsid w:val="00837996"/>
    <w:rsid w:val="008549DA"/>
    <w:rsid w:val="00855EDE"/>
    <w:rsid w:val="00885839"/>
    <w:rsid w:val="008C4790"/>
    <w:rsid w:val="008D7481"/>
    <w:rsid w:val="008E33F6"/>
    <w:rsid w:val="00903DB7"/>
    <w:rsid w:val="00926727"/>
    <w:rsid w:val="009327D6"/>
    <w:rsid w:val="009331ED"/>
    <w:rsid w:val="00940F4E"/>
    <w:rsid w:val="00946420"/>
    <w:rsid w:val="009519E8"/>
    <w:rsid w:val="00957006"/>
    <w:rsid w:val="0096169B"/>
    <w:rsid w:val="00966FD6"/>
    <w:rsid w:val="00975FA4"/>
    <w:rsid w:val="0098066A"/>
    <w:rsid w:val="00981FBF"/>
    <w:rsid w:val="009C3A3A"/>
    <w:rsid w:val="009C7E8B"/>
    <w:rsid w:val="009D1578"/>
    <w:rsid w:val="00A147FE"/>
    <w:rsid w:val="00A46151"/>
    <w:rsid w:val="00A67EC9"/>
    <w:rsid w:val="00A84C75"/>
    <w:rsid w:val="00A91895"/>
    <w:rsid w:val="00AB07BB"/>
    <w:rsid w:val="00AB2203"/>
    <w:rsid w:val="00AD724B"/>
    <w:rsid w:val="00AE30E0"/>
    <w:rsid w:val="00B07A30"/>
    <w:rsid w:val="00B54924"/>
    <w:rsid w:val="00B568C3"/>
    <w:rsid w:val="00B8535F"/>
    <w:rsid w:val="00B92B48"/>
    <w:rsid w:val="00BB6DE4"/>
    <w:rsid w:val="00C05AA5"/>
    <w:rsid w:val="00C15F91"/>
    <w:rsid w:val="00C31FC4"/>
    <w:rsid w:val="00C4347C"/>
    <w:rsid w:val="00C44E06"/>
    <w:rsid w:val="00C6454C"/>
    <w:rsid w:val="00C75322"/>
    <w:rsid w:val="00C8306A"/>
    <w:rsid w:val="00CA32EA"/>
    <w:rsid w:val="00CA7CBF"/>
    <w:rsid w:val="00CB24F4"/>
    <w:rsid w:val="00CC1122"/>
    <w:rsid w:val="00CC6FE3"/>
    <w:rsid w:val="00CD653E"/>
    <w:rsid w:val="00CE490D"/>
    <w:rsid w:val="00CE7D19"/>
    <w:rsid w:val="00CF2F2E"/>
    <w:rsid w:val="00D236DD"/>
    <w:rsid w:val="00D31A12"/>
    <w:rsid w:val="00D420B2"/>
    <w:rsid w:val="00D5535D"/>
    <w:rsid w:val="00D571F2"/>
    <w:rsid w:val="00D57EBB"/>
    <w:rsid w:val="00D7269F"/>
    <w:rsid w:val="00DC1C71"/>
    <w:rsid w:val="00DE0734"/>
    <w:rsid w:val="00DE5330"/>
    <w:rsid w:val="00E33772"/>
    <w:rsid w:val="00E519BF"/>
    <w:rsid w:val="00E74E5F"/>
    <w:rsid w:val="00E83F3A"/>
    <w:rsid w:val="00EA713A"/>
    <w:rsid w:val="00ED2507"/>
    <w:rsid w:val="00ED7833"/>
    <w:rsid w:val="00EE63AC"/>
    <w:rsid w:val="00EE7F26"/>
    <w:rsid w:val="00F33AFB"/>
    <w:rsid w:val="00F42061"/>
    <w:rsid w:val="00F574BB"/>
    <w:rsid w:val="00F727F6"/>
    <w:rsid w:val="00F774BA"/>
    <w:rsid w:val="00FB676C"/>
    <w:rsid w:val="00FD32E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D25F3"/>
    <w:rPr>
      <w:sz w:val="24"/>
      <w:szCs w:val="24"/>
    </w:rPr>
  </w:style>
  <w:style w:type="paragraph" w:styleId="Heading1">
    <w:name w:val="heading 1"/>
    <w:basedOn w:val="Normal"/>
    <w:next w:val="Normal"/>
    <w:link w:val="Heading1Char"/>
    <w:autoRedefine/>
    <w:qFormat/>
    <w:rsid w:val="00BB6DE4"/>
    <w:pPr>
      <w:keepNext/>
      <w:spacing w:before="240" w:after="60"/>
      <w:jc w:val="both"/>
      <w:outlineLvl w:val="0"/>
    </w:pPr>
    <w:rPr>
      <w:rFonts w:asciiTheme="minorHAnsi" w:eastAsia="Times New Roman" w:hAnsiTheme="minorHAnsi" w:cs="Arial"/>
      <w:color w:val="000000"/>
      <w:kern w:val="32"/>
      <w:lang w:eastAsia="en-GB"/>
    </w:rPr>
  </w:style>
  <w:style w:type="paragraph" w:styleId="Heading2">
    <w:name w:val="heading 2"/>
    <w:basedOn w:val="Normal"/>
    <w:next w:val="Normal"/>
    <w:link w:val="Heading2Char"/>
    <w:autoRedefine/>
    <w:qFormat/>
    <w:rsid w:val="00326D0F"/>
    <w:pPr>
      <w:widowControl w:val="0"/>
      <w:autoSpaceDE w:val="0"/>
      <w:autoSpaceDN w:val="0"/>
      <w:adjustRightInd w:val="0"/>
      <w:ind w:left="540" w:hanging="540"/>
      <w:jc w:val="both"/>
      <w:outlineLvl w:val="1"/>
    </w:pPr>
    <w:rPr>
      <w:rFonts w:asciiTheme="minorHAnsi" w:eastAsia="Times New Roman" w:hAnsiTheme="minorHAnsi" w:cs="Arial"/>
      <w:b/>
      <w:color w:val="000000"/>
      <w:lang w:eastAsia="en-GB"/>
    </w:rPr>
  </w:style>
  <w:style w:type="paragraph" w:styleId="Heading3">
    <w:name w:val="heading 3"/>
    <w:basedOn w:val="Normal"/>
    <w:next w:val="Normal"/>
    <w:link w:val="Heading3Char"/>
    <w:qFormat/>
    <w:rsid w:val="00076AF5"/>
    <w:pPr>
      <w:keepNext/>
      <w:numPr>
        <w:ilvl w:val="2"/>
        <w:numId w:val="2"/>
      </w:numPr>
      <w:tabs>
        <w:tab w:val="clear" w:pos="1287"/>
        <w:tab w:val="num" w:pos="720"/>
      </w:tabs>
      <w:spacing w:before="240" w:after="60"/>
      <w:ind w:left="720"/>
      <w:outlineLvl w:val="2"/>
    </w:pPr>
    <w:rPr>
      <w:rFonts w:ascii="Arial" w:eastAsia="Times New Roman" w:hAnsi="Arial" w:cs="Arial"/>
      <w:b/>
      <w:bCs/>
      <w:sz w:val="26"/>
      <w:szCs w:val="26"/>
      <w:lang w:eastAsia="en-GB"/>
    </w:rPr>
  </w:style>
  <w:style w:type="paragraph" w:styleId="Heading4">
    <w:name w:val="heading 4"/>
    <w:basedOn w:val="Normal"/>
    <w:next w:val="Normal"/>
    <w:link w:val="Heading4Char"/>
    <w:qFormat/>
    <w:rsid w:val="00076AF5"/>
    <w:pPr>
      <w:keepNext/>
      <w:numPr>
        <w:ilvl w:val="3"/>
        <w:numId w:val="2"/>
      </w:numPr>
      <w:spacing w:before="240" w:after="60"/>
      <w:outlineLvl w:val="3"/>
    </w:pPr>
    <w:rPr>
      <w:rFonts w:eastAsia="Times New Roman"/>
      <w:b/>
      <w:bCs/>
      <w:sz w:val="28"/>
      <w:szCs w:val="28"/>
      <w:lang w:eastAsia="en-GB"/>
    </w:rPr>
  </w:style>
  <w:style w:type="paragraph" w:styleId="Heading5">
    <w:name w:val="heading 5"/>
    <w:basedOn w:val="Normal"/>
    <w:next w:val="Normal"/>
    <w:link w:val="Heading5Char"/>
    <w:qFormat/>
    <w:rsid w:val="00076AF5"/>
    <w:pPr>
      <w:numPr>
        <w:ilvl w:val="4"/>
        <w:numId w:val="2"/>
      </w:numPr>
      <w:spacing w:before="240" w:after="60"/>
      <w:outlineLvl w:val="4"/>
    </w:pPr>
    <w:rPr>
      <w:rFonts w:eastAsia="Times New Roman"/>
      <w:b/>
      <w:bCs/>
      <w:i/>
      <w:iCs/>
      <w:sz w:val="26"/>
      <w:szCs w:val="26"/>
      <w:lang w:eastAsia="en-GB"/>
    </w:rPr>
  </w:style>
  <w:style w:type="paragraph" w:styleId="Heading6">
    <w:name w:val="heading 6"/>
    <w:basedOn w:val="Normal"/>
    <w:next w:val="Normal"/>
    <w:link w:val="Heading6Char"/>
    <w:qFormat/>
    <w:rsid w:val="00076AF5"/>
    <w:pPr>
      <w:numPr>
        <w:ilvl w:val="5"/>
        <w:numId w:val="2"/>
      </w:numPr>
      <w:spacing w:before="240" w:after="60"/>
      <w:outlineLvl w:val="5"/>
    </w:pPr>
    <w:rPr>
      <w:rFonts w:eastAsia="Times New Roman"/>
      <w:b/>
      <w:bCs/>
      <w:sz w:val="22"/>
      <w:szCs w:val="22"/>
      <w:lang w:eastAsia="en-GB"/>
    </w:rPr>
  </w:style>
  <w:style w:type="paragraph" w:styleId="Heading7">
    <w:name w:val="heading 7"/>
    <w:basedOn w:val="Normal"/>
    <w:next w:val="Normal"/>
    <w:link w:val="Heading7Char"/>
    <w:qFormat/>
    <w:rsid w:val="00076AF5"/>
    <w:pPr>
      <w:numPr>
        <w:ilvl w:val="6"/>
        <w:numId w:val="2"/>
      </w:numPr>
      <w:spacing w:before="240" w:after="60"/>
      <w:outlineLvl w:val="6"/>
    </w:pPr>
    <w:rPr>
      <w:rFonts w:eastAsia="Times New Roman"/>
      <w:lang w:eastAsia="en-GB"/>
    </w:rPr>
  </w:style>
  <w:style w:type="paragraph" w:styleId="Heading8">
    <w:name w:val="heading 8"/>
    <w:basedOn w:val="Normal"/>
    <w:next w:val="Normal"/>
    <w:link w:val="Heading8Char"/>
    <w:qFormat/>
    <w:rsid w:val="00076AF5"/>
    <w:pPr>
      <w:numPr>
        <w:ilvl w:val="7"/>
        <w:numId w:val="2"/>
      </w:numPr>
      <w:spacing w:before="240" w:after="60"/>
      <w:outlineLvl w:val="7"/>
    </w:pPr>
    <w:rPr>
      <w:rFonts w:eastAsia="Times New Roman"/>
      <w:i/>
      <w:iCs/>
      <w:lang w:eastAsia="en-GB"/>
    </w:rPr>
  </w:style>
  <w:style w:type="paragraph" w:styleId="Heading9">
    <w:name w:val="heading 9"/>
    <w:basedOn w:val="Normal"/>
    <w:next w:val="Normal"/>
    <w:link w:val="Heading9Char"/>
    <w:qFormat/>
    <w:rsid w:val="00076AF5"/>
    <w:pPr>
      <w:numPr>
        <w:ilvl w:val="8"/>
        <w:numId w:val="2"/>
      </w:numPr>
      <w:spacing w:before="240" w:after="60"/>
      <w:outlineLvl w:val="8"/>
    </w:pPr>
    <w:rPr>
      <w:rFonts w:ascii="Arial" w:eastAsia="Times New Roman" w:hAnsi="Arial" w:cs="Arial"/>
      <w:sz w:val="22"/>
      <w:szCs w:val="22"/>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D236DD"/>
    <w:pPr>
      <w:tabs>
        <w:tab w:val="center" w:pos="4153"/>
        <w:tab w:val="right" w:pos="8306"/>
      </w:tabs>
    </w:pPr>
  </w:style>
  <w:style w:type="character" w:styleId="PageNumber">
    <w:name w:val="page number"/>
    <w:basedOn w:val="DefaultParagraphFont"/>
    <w:rsid w:val="00D236DD"/>
  </w:style>
  <w:style w:type="character" w:customStyle="1" w:styleId="Heading1Char">
    <w:name w:val="Heading 1 Char"/>
    <w:basedOn w:val="DefaultParagraphFont"/>
    <w:link w:val="Heading1"/>
    <w:rsid w:val="00BB6DE4"/>
    <w:rPr>
      <w:rFonts w:asciiTheme="minorHAnsi" w:eastAsia="Times New Roman" w:hAnsiTheme="minorHAnsi" w:cs="Arial"/>
      <w:color w:val="000000"/>
      <w:kern w:val="32"/>
      <w:sz w:val="24"/>
      <w:szCs w:val="24"/>
      <w:lang w:eastAsia="en-GB"/>
    </w:rPr>
  </w:style>
  <w:style w:type="character" w:customStyle="1" w:styleId="Heading2Char">
    <w:name w:val="Heading 2 Char"/>
    <w:basedOn w:val="DefaultParagraphFont"/>
    <w:link w:val="Heading2"/>
    <w:rsid w:val="00326D0F"/>
    <w:rPr>
      <w:rFonts w:asciiTheme="minorHAnsi" w:eastAsia="Times New Roman" w:hAnsiTheme="minorHAnsi" w:cs="Arial"/>
      <w:b/>
      <w:color w:val="000000"/>
      <w:sz w:val="24"/>
      <w:szCs w:val="24"/>
      <w:lang w:eastAsia="en-GB"/>
    </w:rPr>
  </w:style>
  <w:style w:type="character" w:customStyle="1" w:styleId="Heading3Char">
    <w:name w:val="Heading 3 Char"/>
    <w:basedOn w:val="DefaultParagraphFont"/>
    <w:link w:val="Heading3"/>
    <w:rsid w:val="00076AF5"/>
    <w:rPr>
      <w:rFonts w:ascii="Arial" w:eastAsia="Times New Roman" w:hAnsi="Arial" w:cs="Arial"/>
      <w:b/>
      <w:bCs/>
      <w:sz w:val="26"/>
      <w:szCs w:val="26"/>
      <w:lang w:eastAsia="en-GB"/>
    </w:rPr>
  </w:style>
  <w:style w:type="character" w:customStyle="1" w:styleId="Heading4Char">
    <w:name w:val="Heading 4 Char"/>
    <w:basedOn w:val="DefaultParagraphFont"/>
    <w:link w:val="Heading4"/>
    <w:rsid w:val="00076AF5"/>
    <w:rPr>
      <w:rFonts w:eastAsia="Times New Roman"/>
      <w:b/>
      <w:bCs/>
      <w:sz w:val="28"/>
      <w:szCs w:val="28"/>
      <w:lang w:eastAsia="en-GB"/>
    </w:rPr>
  </w:style>
  <w:style w:type="character" w:customStyle="1" w:styleId="Heading5Char">
    <w:name w:val="Heading 5 Char"/>
    <w:basedOn w:val="DefaultParagraphFont"/>
    <w:link w:val="Heading5"/>
    <w:rsid w:val="00076AF5"/>
    <w:rPr>
      <w:rFonts w:eastAsia="Times New Roman"/>
      <w:b/>
      <w:bCs/>
      <w:i/>
      <w:iCs/>
      <w:sz w:val="26"/>
      <w:szCs w:val="26"/>
      <w:lang w:eastAsia="en-GB"/>
    </w:rPr>
  </w:style>
  <w:style w:type="character" w:customStyle="1" w:styleId="Heading6Char">
    <w:name w:val="Heading 6 Char"/>
    <w:basedOn w:val="DefaultParagraphFont"/>
    <w:link w:val="Heading6"/>
    <w:rsid w:val="00076AF5"/>
    <w:rPr>
      <w:rFonts w:eastAsia="Times New Roman"/>
      <w:b/>
      <w:bCs/>
      <w:sz w:val="22"/>
      <w:szCs w:val="22"/>
      <w:lang w:eastAsia="en-GB"/>
    </w:rPr>
  </w:style>
  <w:style w:type="character" w:customStyle="1" w:styleId="Heading7Char">
    <w:name w:val="Heading 7 Char"/>
    <w:basedOn w:val="DefaultParagraphFont"/>
    <w:link w:val="Heading7"/>
    <w:rsid w:val="00076AF5"/>
    <w:rPr>
      <w:rFonts w:eastAsia="Times New Roman"/>
      <w:sz w:val="24"/>
      <w:szCs w:val="24"/>
      <w:lang w:eastAsia="en-GB"/>
    </w:rPr>
  </w:style>
  <w:style w:type="character" w:customStyle="1" w:styleId="Heading8Char">
    <w:name w:val="Heading 8 Char"/>
    <w:basedOn w:val="DefaultParagraphFont"/>
    <w:link w:val="Heading8"/>
    <w:rsid w:val="00076AF5"/>
    <w:rPr>
      <w:rFonts w:eastAsia="Times New Roman"/>
      <w:i/>
      <w:iCs/>
      <w:sz w:val="24"/>
      <w:szCs w:val="24"/>
      <w:lang w:eastAsia="en-GB"/>
    </w:rPr>
  </w:style>
  <w:style w:type="character" w:customStyle="1" w:styleId="Heading9Char">
    <w:name w:val="Heading 9 Char"/>
    <w:basedOn w:val="DefaultParagraphFont"/>
    <w:link w:val="Heading9"/>
    <w:rsid w:val="00076AF5"/>
    <w:rPr>
      <w:rFonts w:ascii="Arial" w:eastAsia="Times New Roman" w:hAnsi="Arial" w:cs="Arial"/>
      <w:sz w:val="22"/>
      <w:szCs w:val="22"/>
      <w:lang w:eastAsia="en-GB"/>
    </w:rPr>
  </w:style>
  <w:style w:type="paragraph" w:styleId="FootnoteText">
    <w:name w:val="footnote text"/>
    <w:basedOn w:val="Normal"/>
    <w:link w:val="FootnoteTextChar"/>
    <w:rsid w:val="00076AF5"/>
    <w:rPr>
      <w:rFonts w:eastAsia="Times New Roman"/>
      <w:sz w:val="20"/>
      <w:szCs w:val="20"/>
      <w:lang w:eastAsia="en-GB"/>
    </w:rPr>
  </w:style>
  <w:style w:type="character" w:customStyle="1" w:styleId="FootnoteTextChar">
    <w:name w:val="Footnote Text Char"/>
    <w:basedOn w:val="DefaultParagraphFont"/>
    <w:link w:val="FootnoteText"/>
    <w:rsid w:val="00076AF5"/>
    <w:rPr>
      <w:rFonts w:eastAsia="Times New Roman"/>
      <w:lang w:eastAsia="en-GB"/>
    </w:rPr>
  </w:style>
  <w:style w:type="character" w:styleId="FootnoteReference">
    <w:name w:val="footnote reference"/>
    <w:basedOn w:val="DefaultParagraphFont"/>
    <w:rsid w:val="00076AF5"/>
    <w:rPr>
      <w:vertAlign w:val="superscript"/>
    </w:rPr>
  </w:style>
  <w:style w:type="character" w:styleId="Hyperlink">
    <w:name w:val="Hyperlink"/>
    <w:basedOn w:val="DefaultParagraphFont"/>
    <w:rsid w:val="00076AF5"/>
    <w:rPr>
      <w:color w:val="0000FF"/>
      <w:u w:val="single"/>
    </w:rPr>
  </w:style>
  <w:style w:type="paragraph" w:styleId="ListParagraph">
    <w:name w:val="List Paragraph"/>
    <w:basedOn w:val="Normal"/>
    <w:uiPriority w:val="34"/>
    <w:qFormat/>
    <w:rsid w:val="00076AF5"/>
    <w:pPr>
      <w:spacing w:after="200" w:line="276" w:lineRule="auto"/>
      <w:ind w:left="720"/>
      <w:contextualSpacing/>
    </w:pPr>
    <w:rPr>
      <w:rFonts w:ascii="Calibri" w:hAnsi="Calibri" w:cs="Arial"/>
      <w:sz w:val="22"/>
      <w:szCs w:val="22"/>
      <w:lang w:eastAsia="en-GB"/>
    </w:rPr>
  </w:style>
  <w:style w:type="paragraph" w:customStyle="1" w:styleId="Default">
    <w:name w:val="Default"/>
    <w:rsid w:val="00981FBF"/>
    <w:pPr>
      <w:autoSpaceDE w:val="0"/>
      <w:autoSpaceDN w:val="0"/>
      <w:adjustRightInd w:val="0"/>
    </w:pPr>
    <w:rPr>
      <w:rFonts w:ascii="Arial" w:hAnsi="Arial" w:cs="Arial"/>
      <w:color w:val="000000"/>
      <w:sz w:val="24"/>
      <w:szCs w:val="24"/>
    </w:rPr>
  </w:style>
  <w:style w:type="paragraph" w:styleId="NormalWeb">
    <w:name w:val="Normal (Web)"/>
    <w:basedOn w:val="Normal"/>
    <w:unhideWhenUsed/>
    <w:rsid w:val="00981FBF"/>
    <w:pPr>
      <w:spacing w:before="100" w:beforeAutospacing="1" w:after="100" w:afterAutospacing="1"/>
    </w:pPr>
    <w:rPr>
      <w:rFonts w:eastAsia="Times New Roman"/>
    </w:rPr>
  </w:style>
  <w:style w:type="paragraph" w:styleId="BalloonText">
    <w:name w:val="Balloon Text"/>
    <w:basedOn w:val="Normal"/>
    <w:link w:val="BalloonTextChar"/>
    <w:rsid w:val="00A91895"/>
    <w:rPr>
      <w:rFonts w:ascii="Tahoma" w:hAnsi="Tahoma" w:cs="Tahoma"/>
      <w:sz w:val="16"/>
      <w:szCs w:val="16"/>
    </w:rPr>
  </w:style>
  <w:style w:type="character" w:customStyle="1" w:styleId="BalloonTextChar">
    <w:name w:val="Balloon Text Char"/>
    <w:basedOn w:val="DefaultParagraphFont"/>
    <w:link w:val="BalloonText"/>
    <w:rsid w:val="00A91895"/>
    <w:rPr>
      <w:rFonts w:ascii="Tahoma" w:hAnsi="Tahoma" w:cs="Tahoma"/>
      <w:sz w:val="16"/>
      <w:szCs w:val="16"/>
    </w:rPr>
  </w:style>
  <w:style w:type="character" w:styleId="Emphasis">
    <w:name w:val="Emphasis"/>
    <w:basedOn w:val="DefaultParagraphFont"/>
    <w:qFormat/>
    <w:rsid w:val="00431C34"/>
    <w:rPr>
      <w:i/>
      <w:iCs/>
    </w:rPr>
  </w:style>
  <w:style w:type="paragraph" w:styleId="Title">
    <w:name w:val="Title"/>
    <w:basedOn w:val="Normal"/>
    <w:link w:val="TitleChar"/>
    <w:qFormat/>
    <w:rsid w:val="0096169B"/>
    <w:pPr>
      <w:jc w:val="center"/>
    </w:pPr>
    <w:rPr>
      <w:rFonts w:eastAsia="Times New Roman"/>
    </w:rPr>
  </w:style>
  <w:style w:type="character" w:customStyle="1" w:styleId="TitleChar">
    <w:name w:val="Title Char"/>
    <w:basedOn w:val="DefaultParagraphFont"/>
    <w:link w:val="Title"/>
    <w:rsid w:val="0096169B"/>
    <w:rPr>
      <w:rFonts w:eastAsia="Times New Roman"/>
      <w:sz w:val="24"/>
      <w:szCs w:val="24"/>
    </w:rPr>
  </w:style>
  <w:style w:type="paragraph" w:styleId="BodyText">
    <w:name w:val="Body Text"/>
    <w:basedOn w:val="Normal"/>
    <w:link w:val="BodyTextChar"/>
    <w:rsid w:val="0096169B"/>
    <w:pPr>
      <w:jc w:val="both"/>
    </w:pPr>
    <w:rPr>
      <w:rFonts w:eastAsia="Times New Roman"/>
    </w:rPr>
  </w:style>
  <w:style w:type="character" w:customStyle="1" w:styleId="BodyTextChar">
    <w:name w:val="Body Text Char"/>
    <w:basedOn w:val="DefaultParagraphFont"/>
    <w:link w:val="BodyText"/>
    <w:rsid w:val="0096169B"/>
    <w:rPr>
      <w:rFonts w:eastAsia="Times New Roman"/>
      <w:sz w:val="24"/>
      <w:szCs w:val="24"/>
    </w:rPr>
  </w:style>
  <w:style w:type="character" w:styleId="FollowedHyperlink">
    <w:name w:val="FollowedHyperlink"/>
    <w:basedOn w:val="DefaultParagraphFont"/>
    <w:rsid w:val="00DE533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D25F3"/>
    <w:rPr>
      <w:sz w:val="24"/>
      <w:szCs w:val="24"/>
    </w:rPr>
  </w:style>
  <w:style w:type="paragraph" w:styleId="Heading1">
    <w:name w:val="heading 1"/>
    <w:basedOn w:val="Normal"/>
    <w:next w:val="Normal"/>
    <w:link w:val="Heading1Char"/>
    <w:autoRedefine/>
    <w:qFormat/>
    <w:rsid w:val="00BB6DE4"/>
    <w:pPr>
      <w:keepNext/>
      <w:spacing w:before="240" w:after="60"/>
      <w:jc w:val="both"/>
      <w:outlineLvl w:val="0"/>
    </w:pPr>
    <w:rPr>
      <w:rFonts w:asciiTheme="minorHAnsi" w:eastAsia="Times New Roman" w:hAnsiTheme="minorHAnsi" w:cs="Arial"/>
      <w:color w:val="000000"/>
      <w:kern w:val="32"/>
      <w:lang w:eastAsia="en-GB"/>
    </w:rPr>
  </w:style>
  <w:style w:type="paragraph" w:styleId="Heading2">
    <w:name w:val="heading 2"/>
    <w:basedOn w:val="Normal"/>
    <w:next w:val="Normal"/>
    <w:link w:val="Heading2Char"/>
    <w:autoRedefine/>
    <w:qFormat/>
    <w:rsid w:val="00326D0F"/>
    <w:pPr>
      <w:widowControl w:val="0"/>
      <w:autoSpaceDE w:val="0"/>
      <w:autoSpaceDN w:val="0"/>
      <w:adjustRightInd w:val="0"/>
      <w:ind w:left="540" w:hanging="540"/>
      <w:jc w:val="both"/>
      <w:outlineLvl w:val="1"/>
    </w:pPr>
    <w:rPr>
      <w:rFonts w:asciiTheme="minorHAnsi" w:eastAsia="Times New Roman" w:hAnsiTheme="minorHAnsi" w:cs="Arial"/>
      <w:b/>
      <w:color w:val="000000"/>
      <w:lang w:eastAsia="en-GB"/>
    </w:rPr>
  </w:style>
  <w:style w:type="paragraph" w:styleId="Heading3">
    <w:name w:val="heading 3"/>
    <w:basedOn w:val="Normal"/>
    <w:next w:val="Normal"/>
    <w:link w:val="Heading3Char"/>
    <w:qFormat/>
    <w:rsid w:val="00076AF5"/>
    <w:pPr>
      <w:keepNext/>
      <w:numPr>
        <w:ilvl w:val="2"/>
        <w:numId w:val="2"/>
      </w:numPr>
      <w:tabs>
        <w:tab w:val="clear" w:pos="1287"/>
        <w:tab w:val="num" w:pos="720"/>
      </w:tabs>
      <w:spacing w:before="240" w:after="60"/>
      <w:ind w:left="720"/>
      <w:outlineLvl w:val="2"/>
    </w:pPr>
    <w:rPr>
      <w:rFonts w:ascii="Arial" w:eastAsia="Times New Roman" w:hAnsi="Arial" w:cs="Arial"/>
      <w:b/>
      <w:bCs/>
      <w:sz w:val="26"/>
      <w:szCs w:val="26"/>
      <w:lang w:eastAsia="en-GB"/>
    </w:rPr>
  </w:style>
  <w:style w:type="paragraph" w:styleId="Heading4">
    <w:name w:val="heading 4"/>
    <w:basedOn w:val="Normal"/>
    <w:next w:val="Normal"/>
    <w:link w:val="Heading4Char"/>
    <w:qFormat/>
    <w:rsid w:val="00076AF5"/>
    <w:pPr>
      <w:keepNext/>
      <w:numPr>
        <w:ilvl w:val="3"/>
        <w:numId w:val="2"/>
      </w:numPr>
      <w:spacing w:before="240" w:after="60"/>
      <w:outlineLvl w:val="3"/>
    </w:pPr>
    <w:rPr>
      <w:rFonts w:eastAsia="Times New Roman"/>
      <w:b/>
      <w:bCs/>
      <w:sz w:val="28"/>
      <w:szCs w:val="28"/>
      <w:lang w:eastAsia="en-GB"/>
    </w:rPr>
  </w:style>
  <w:style w:type="paragraph" w:styleId="Heading5">
    <w:name w:val="heading 5"/>
    <w:basedOn w:val="Normal"/>
    <w:next w:val="Normal"/>
    <w:link w:val="Heading5Char"/>
    <w:qFormat/>
    <w:rsid w:val="00076AF5"/>
    <w:pPr>
      <w:numPr>
        <w:ilvl w:val="4"/>
        <w:numId w:val="2"/>
      </w:numPr>
      <w:spacing w:before="240" w:after="60"/>
      <w:outlineLvl w:val="4"/>
    </w:pPr>
    <w:rPr>
      <w:rFonts w:eastAsia="Times New Roman"/>
      <w:b/>
      <w:bCs/>
      <w:i/>
      <w:iCs/>
      <w:sz w:val="26"/>
      <w:szCs w:val="26"/>
      <w:lang w:eastAsia="en-GB"/>
    </w:rPr>
  </w:style>
  <w:style w:type="paragraph" w:styleId="Heading6">
    <w:name w:val="heading 6"/>
    <w:basedOn w:val="Normal"/>
    <w:next w:val="Normal"/>
    <w:link w:val="Heading6Char"/>
    <w:qFormat/>
    <w:rsid w:val="00076AF5"/>
    <w:pPr>
      <w:numPr>
        <w:ilvl w:val="5"/>
        <w:numId w:val="2"/>
      </w:numPr>
      <w:spacing w:before="240" w:after="60"/>
      <w:outlineLvl w:val="5"/>
    </w:pPr>
    <w:rPr>
      <w:rFonts w:eastAsia="Times New Roman"/>
      <w:b/>
      <w:bCs/>
      <w:sz w:val="22"/>
      <w:szCs w:val="22"/>
      <w:lang w:eastAsia="en-GB"/>
    </w:rPr>
  </w:style>
  <w:style w:type="paragraph" w:styleId="Heading7">
    <w:name w:val="heading 7"/>
    <w:basedOn w:val="Normal"/>
    <w:next w:val="Normal"/>
    <w:link w:val="Heading7Char"/>
    <w:qFormat/>
    <w:rsid w:val="00076AF5"/>
    <w:pPr>
      <w:numPr>
        <w:ilvl w:val="6"/>
        <w:numId w:val="2"/>
      </w:numPr>
      <w:spacing w:before="240" w:after="60"/>
      <w:outlineLvl w:val="6"/>
    </w:pPr>
    <w:rPr>
      <w:rFonts w:eastAsia="Times New Roman"/>
      <w:lang w:eastAsia="en-GB"/>
    </w:rPr>
  </w:style>
  <w:style w:type="paragraph" w:styleId="Heading8">
    <w:name w:val="heading 8"/>
    <w:basedOn w:val="Normal"/>
    <w:next w:val="Normal"/>
    <w:link w:val="Heading8Char"/>
    <w:qFormat/>
    <w:rsid w:val="00076AF5"/>
    <w:pPr>
      <w:numPr>
        <w:ilvl w:val="7"/>
        <w:numId w:val="2"/>
      </w:numPr>
      <w:spacing w:before="240" w:after="60"/>
      <w:outlineLvl w:val="7"/>
    </w:pPr>
    <w:rPr>
      <w:rFonts w:eastAsia="Times New Roman"/>
      <w:i/>
      <w:iCs/>
      <w:lang w:eastAsia="en-GB"/>
    </w:rPr>
  </w:style>
  <w:style w:type="paragraph" w:styleId="Heading9">
    <w:name w:val="heading 9"/>
    <w:basedOn w:val="Normal"/>
    <w:next w:val="Normal"/>
    <w:link w:val="Heading9Char"/>
    <w:qFormat/>
    <w:rsid w:val="00076AF5"/>
    <w:pPr>
      <w:numPr>
        <w:ilvl w:val="8"/>
        <w:numId w:val="2"/>
      </w:numPr>
      <w:spacing w:before="240" w:after="60"/>
      <w:outlineLvl w:val="8"/>
    </w:pPr>
    <w:rPr>
      <w:rFonts w:ascii="Arial" w:eastAsia="Times New Roman" w:hAnsi="Arial" w:cs="Arial"/>
      <w:sz w:val="22"/>
      <w:szCs w:val="22"/>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D236DD"/>
    <w:pPr>
      <w:tabs>
        <w:tab w:val="center" w:pos="4153"/>
        <w:tab w:val="right" w:pos="8306"/>
      </w:tabs>
    </w:pPr>
  </w:style>
  <w:style w:type="character" w:styleId="PageNumber">
    <w:name w:val="page number"/>
    <w:basedOn w:val="DefaultParagraphFont"/>
    <w:rsid w:val="00D236DD"/>
  </w:style>
  <w:style w:type="character" w:customStyle="1" w:styleId="Heading1Char">
    <w:name w:val="Heading 1 Char"/>
    <w:basedOn w:val="DefaultParagraphFont"/>
    <w:link w:val="Heading1"/>
    <w:rsid w:val="00BB6DE4"/>
    <w:rPr>
      <w:rFonts w:asciiTheme="minorHAnsi" w:eastAsia="Times New Roman" w:hAnsiTheme="minorHAnsi" w:cs="Arial"/>
      <w:color w:val="000000"/>
      <w:kern w:val="32"/>
      <w:sz w:val="24"/>
      <w:szCs w:val="24"/>
      <w:lang w:eastAsia="en-GB"/>
    </w:rPr>
  </w:style>
  <w:style w:type="character" w:customStyle="1" w:styleId="Heading2Char">
    <w:name w:val="Heading 2 Char"/>
    <w:basedOn w:val="DefaultParagraphFont"/>
    <w:link w:val="Heading2"/>
    <w:rsid w:val="00326D0F"/>
    <w:rPr>
      <w:rFonts w:asciiTheme="minorHAnsi" w:eastAsia="Times New Roman" w:hAnsiTheme="minorHAnsi" w:cs="Arial"/>
      <w:b/>
      <w:color w:val="000000"/>
      <w:sz w:val="24"/>
      <w:szCs w:val="24"/>
      <w:lang w:eastAsia="en-GB"/>
    </w:rPr>
  </w:style>
  <w:style w:type="character" w:customStyle="1" w:styleId="Heading3Char">
    <w:name w:val="Heading 3 Char"/>
    <w:basedOn w:val="DefaultParagraphFont"/>
    <w:link w:val="Heading3"/>
    <w:rsid w:val="00076AF5"/>
    <w:rPr>
      <w:rFonts w:ascii="Arial" w:eastAsia="Times New Roman" w:hAnsi="Arial" w:cs="Arial"/>
      <w:b/>
      <w:bCs/>
      <w:sz w:val="26"/>
      <w:szCs w:val="26"/>
      <w:lang w:eastAsia="en-GB"/>
    </w:rPr>
  </w:style>
  <w:style w:type="character" w:customStyle="1" w:styleId="Heading4Char">
    <w:name w:val="Heading 4 Char"/>
    <w:basedOn w:val="DefaultParagraphFont"/>
    <w:link w:val="Heading4"/>
    <w:rsid w:val="00076AF5"/>
    <w:rPr>
      <w:rFonts w:eastAsia="Times New Roman"/>
      <w:b/>
      <w:bCs/>
      <w:sz w:val="28"/>
      <w:szCs w:val="28"/>
      <w:lang w:eastAsia="en-GB"/>
    </w:rPr>
  </w:style>
  <w:style w:type="character" w:customStyle="1" w:styleId="Heading5Char">
    <w:name w:val="Heading 5 Char"/>
    <w:basedOn w:val="DefaultParagraphFont"/>
    <w:link w:val="Heading5"/>
    <w:rsid w:val="00076AF5"/>
    <w:rPr>
      <w:rFonts w:eastAsia="Times New Roman"/>
      <w:b/>
      <w:bCs/>
      <w:i/>
      <w:iCs/>
      <w:sz w:val="26"/>
      <w:szCs w:val="26"/>
      <w:lang w:eastAsia="en-GB"/>
    </w:rPr>
  </w:style>
  <w:style w:type="character" w:customStyle="1" w:styleId="Heading6Char">
    <w:name w:val="Heading 6 Char"/>
    <w:basedOn w:val="DefaultParagraphFont"/>
    <w:link w:val="Heading6"/>
    <w:rsid w:val="00076AF5"/>
    <w:rPr>
      <w:rFonts w:eastAsia="Times New Roman"/>
      <w:b/>
      <w:bCs/>
      <w:sz w:val="22"/>
      <w:szCs w:val="22"/>
      <w:lang w:eastAsia="en-GB"/>
    </w:rPr>
  </w:style>
  <w:style w:type="character" w:customStyle="1" w:styleId="Heading7Char">
    <w:name w:val="Heading 7 Char"/>
    <w:basedOn w:val="DefaultParagraphFont"/>
    <w:link w:val="Heading7"/>
    <w:rsid w:val="00076AF5"/>
    <w:rPr>
      <w:rFonts w:eastAsia="Times New Roman"/>
      <w:sz w:val="24"/>
      <w:szCs w:val="24"/>
      <w:lang w:eastAsia="en-GB"/>
    </w:rPr>
  </w:style>
  <w:style w:type="character" w:customStyle="1" w:styleId="Heading8Char">
    <w:name w:val="Heading 8 Char"/>
    <w:basedOn w:val="DefaultParagraphFont"/>
    <w:link w:val="Heading8"/>
    <w:rsid w:val="00076AF5"/>
    <w:rPr>
      <w:rFonts w:eastAsia="Times New Roman"/>
      <w:i/>
      <w:iCs/>
      <w:sz w:val="24"/>
      <w:szCs w:val="24"/>
      <w:lang w:eastAsia="en-GB"/>
    </w:rPr>
  </w:style>
  <w:style w:type="character" w:customStyle="1" w:styleId="Heading9Char">
    <w:name w:val="Heading 9 Char"/>
    <w:basedOn w:val="DefaultParagraphFont"/>
    <w:link w:val="Heading9"/>
    <w:rsid w:val="00076AF5"/>
    <w:rPr>
      <w:rFonts w:ascii="Arial" w:eastAsia="Times New Roman" w:hAnsi="Arial" w:cs="Arial"/>
      <w:sz w:val="22"/>
      <w:szCs w:val="22"/>
      <w:lang w:eastAsia="en-GB"/>
    </w:rPr>
  </w:style>
  <w:style w:type="paragraph" w:styleId="FootnoteText">
    <w:name w:val="footnote text"/>
    <w:basedOn w:val="Normal"/>
    <w:link w:val="FootnoteTextChar"/>
    <w:rsid w:val="00076AF5"/>
    <w:rPr>
      <w:rFonts w:eastAsia="Times New Roman"/>
      <w:sz w:val="20"/>
      <w:szCs w:val="20"/>
      <w:lang w:eastAsia="en-GB"/>
    </w:rPr>
  </w:style>
  <w:style w:type="character" w:customStyle="1" w:styleId="FootnoteTextChar">
    <w:name w:val="Footnote Text Char"/>
    <w:basedOn w:val="DefaultParagraphFont"/>
    <w:link w:val="FootnoteText"/>
    <w:rsid w:val="00076AF5"/>
    <w:rPr>
      <w:rFonts w:eastAsia="Times New Roman"/>
      <w:lang w:eastAsia="en-GB"/>
    </w:rPr>
  </w:style>
  <w:style w:type="character" w:styleId="FootnoteReference">
    <w:name w:val="footnote reference"/>
    <w:basedOn w:val="DefaultParagraphFont"/>
    <w:rsid w:val="00076AF5"/>
    <w:rPr>
      <w:vertAlign w:val="superscript"/>
    </w:rPr>
  </w:style>
  <w:style w:type="character" w:styleId="Hyperlink">
    <w:name w:val="Hyperlink"/>
    <w:basedOn w:val="DefaultParagraphFont"/>
    <w:rsid w:val="00076AF5"/>
    <w:rPr>
      <w:color w:val="0000FF"/>
      <w:u w:val="single"/>
    </w:rPr>
  </w:style>
  <w:style w:type="paragraph" w:styleId="ListParagraph">
    <w:name w:val="List Paragraph"/>
    <w:basedOn w:val="Normal"/>
    <w:uiPriority w:val="34"/>
    <w:qFormat/>
    <w:rsid w:val="00076AF5"/>
    <w:pPr>
      <w:spacing w:after="200" w:line="276" w:lineRule="auto"/>
      <w:ind w:left="720"/>
      <w:contextualSpacing/>
    </w:pPr>
    <w:rPr>
      <w:rFonts w:ascii="Calibri" w:hAnsi="Calibri" w:cs="Arial"/>
      <w:sz w:val="22"/>
      <w:szCs w:val="22"/>
      <w:lang w:eastAsia="en-GB"/>
    </w:rPr>
  </w:style>
  <w:style w:type="paragraph" w:customStyle="1" w:styleId="Default">
    <w:name w:val="Default"/>
    <w:rsid w:val="00981FBF"/>
    <w:pPr>
      <w:autoSpaceDE w:val="0"/>
      <w:autoSpaceDN w:val="0"/>
      <w:adjustRightInd w:val="0"/>
    </w:pPr>
    <w:rPr>
      <w:rFonts w:ascii="Arial" w:hAnsi="Arial" w:cs="Arial"/>
      <w:color w:val="000000"/>
      <w:sz w:val="24"/>
      <w:szCs w:val="24"/>
    </w:rPr>
  </w:style>
  <w:style w:type="paragraph" w:styleId="NormalWeb">
    <w:name w:val="Normal (Web)"/>
    <w:basedOn w:val="Normal"/>
    <w:unhideWhenUsed/>
    <w:rsid w:val="00981FBF"/>
    <w:pPr>
      <w:spacing w:before="100" w:beforeAutospacing="1" w:after="100" w:afterAutospacing="1"/>
    </w:pPr>
    <w:rPr>
      <w:rFonts w:eastAsia="Times New Roman"/>
    </w:rPr>
  </w:style>
  <w:style w:type="paragraph" w:styleId="BalloonText">
    <w:name w:val="Balloon Text"/>
    <w:basedOn w:val="Normal"/>
    <w:link w:val="BalloonTextChar"/>
    <w:rsid w:val="00A91895"/>
    <w:rPr>
      <w:rFonts w:ascii="Tahoma" w:hAnsi="Tahoma" w:cs="Tahoma"/>
      <w:sz w:val="16"/>
      <w:szCs w:val="16"/>
    </w:rPr>
  </w:style>
  <w:style w:type="character" w:customStyle="1" w:styleId="BalloonTextChar">
    <w:name w:val="Balloon Text Char"/>
    <w:basedOn w:val="DefaultParagraphFont"/>
    <w:link w:val="BalloonText"/>
    <w:rsid w:val="00A91895"/>
    <w:rPr>
      <w:rFonts w:ascii="Tahoma" w:hAnsi="Tahoma" w:cs="Tahoma"/>
      <w:sz w:val="16"/>
      <w:szCs w:val="16"/>
    </w:rPr>
  </w:style>
  <w:style w:type="character" w:styleId="Emphasis">
    <w:name w:val="Emphasis"/>
    <w:basedOn w:val="DefaultParagraphFont"/>
    <w:qFormat/>
    <w:rsid w:val="00431C34"/>
    <w:rPr>
      <w:i/>
      <w:iCs/>
    </w:rPr>
  </w:style>
  <w:style w:type="paragraph" w:styleId="Title">
    <w:name w:val="Title"/>
    <w:basedOn w:val="Normal"/>
    <w:link w:val="TitleChar"/>
    <w:qFormat/>
    <w:rsid w:val="0096169B"/>
    <w:pPr>
      <w:jc w:val="center"/>
    </w:pPr>
    <w:rPr>
      <w:rFonts w:eastAsia="Times New Roman"/>
    </w:rPr>
  </w:style>
  <w:style w:type="character" w:customStyle="1" w:styleId="TitleChar">
    <w:name w:val="Title Char"/>
    <w:basedOn w:val="DefaultParagraphFont"/>
    <w:link w:val="Title"/>
    <w:rsid w:val="0096169B"/>
    <w:rPr>
      <w:rFonts w:eastAsia="Times New Roman"/>
      <w:sz w:val="24"/>
      <w:szCs w:val="24"/>
    </w:rPr>
  </w:style>
  <w:style w:type="paragraph" w:styleId="BodyText">
    <w:name w:val="Body Text"/>
    <w:basedOn w:val="Normal"/>
    <w:link w:val="BodyTextChar"/>
    <w:rsid w:val="0096169B"/>
    <w:pPr>
      <w:jc w:val="both"/>
    </w:pPr>
    <w:rPr>
      <w:rFonts w:eastAsia="Times New Roman"/>
    </w:rPr>
  </w:style>
  <w:style w:type="character" w:customStyle="1" w:styleId="BodyTextChar">
    <w:name w:val="Body Text Char"/>
    <w:basedOn w:val="DefaultParagraphFont"/>
    <w:link w:val="BodyText"/>
    <w:rsid w:val="0096169B"/>
    <w:rPr>
      <w:rFonts w:eastAsia="Times New Roman"/>
      <w:sz w:val="24"/>
      <w:szCs w:val="24"/>
    </w:rPr>
  </w:style>
  <w:style w:type="character" w:styleId="FollowedHyperlink">
    <w:name w:val="FollowedHyperlink"/>
    <w:basedOn w:val="DefaultParagraphFont"/>
    <w:rsid w:val="00DE533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9341667">
      <w:bodyDiv w:val="1"/>
      <w:marLeft w:val="0"/>
      <w:marRight w:val="0"/>
      <w:marTop w:val="0"/>
      <w:marBottom w:val="0"/>
      <w:divBdr>
        <w:top w:val="none" w:sz="0" w:space="0" w:color="auto"/>
        <w:left w:val="none" w:sz="0" w:space="0" w:color="auto"/>
        <w:bottom w:val="none" w:sz="0" w:space="0" w:color="auto"/>
        <w:right w:val="none" w:sz="0" w:space="0" w:color="auto"/>
      </w:divBdr>
      <w:divsChild>
        <w:div w:id="605773611">
          <w:marLeft w:val="0"/>
          <w:marRight w:val="0"/>
          <w:marTop w:val="0"/>
          <w:marBottom w:val="0"/>
          <w:divBdr>
            <w:top w:val="none" w:sz="0" w:space="0" w:color="auto"/>
            <w:left w:val="none" w:sz="0" w:space="0" w:color="auto"/>
            <w:bottom w:val="none" w:sz="0" w:space="0" w:color="auto"/>
            <w:right w:val="none" w:sz="0" w:space="0" w:color="auto"/>
          </w:divBdr>
          <w:divsChild>
            <w:div w:id="1466658961">
              <w:marLeft w:val="0"/>
              <w:marRight w:val="0"/>
              <w:marTop w:val="0"/>
              <w:marBottom w:val="0"/>
              <w:divBdr>
                <w:top w:val="none" w:sz="0" w:space="0" w:color="auto"/>
                <w:left w:val="none" w:sz="0" w:space="0" w:color="auto"/>
                <w:bottom w:val="none" w:sz="0" w:space="0" w:color="auto"/>
                <w:right w:val="none" w:sz="0" w:space="0" w:color="auto"/>
              </w:divBdr>
              <w:divsChild>
                <w:div w:id="42019555">
                  <w:marLeft w:val="0"/>
                  <w:marRight w:val="0"/>
                  <w:marTop w:val="0"/>
                  <w:marBottom w:val="0"/>
                  <w:divBdr>
                    <w:top w:val="none" w:sz="0" w:space="0" w:color="auto"/>
                    <w:left w:val="none" w:sz="0" w:space="0" w:color="auto"/>
                    <w:bottom w:val="none" w:sz="0" w:space="0" w:color="auto"/>
                    <w:right w:val="none" w:sz="0" w:space="0" w:color="auto"/>
                  </w:divBdr>
                  <w:divsChild>
                    <w:div w:id="86995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6284509">
      <w:bodyDiv w:val="1"/>
      <w:marLeft w:val="0"/>
      <w:marRight w:val="0"/>
      <w:marTop w:val="0"/>
      <w:marBottom w:val="0"/>
      <w:divBdr>
        <w:top w:val="none" w:sz="0" w:space="0" w:color="auto"/>
        <w:left w:val="none" w:sz="0" w:space="0" w:color="auto"/>
        <w:bottom w:val="none" w:sz="0" w:space="0" w:color="auto"/>
        <w:right w:val="none" w:sz="0" w:space="0" w:color="auto"/>
      </w:divBdr>
      <w:divsChild>
        <w:div w:id="1066415048">
          <w:marLeft w:val="1320"/>
          <w:marRight w:val="0"/>
          <w:marTop w:val="2160"/>
          <w:marBottom w:val="0"/>
          <w:divBdr>
            <w:top w:val="none" w:sz="0" w:space="0" w:color="auto"/>
            <w:left w:val="none" w:sz="0" w:space="0" w:color="auto"/>
            <w:bottom w:val="none" w:sz="0" w:space="0" w:color="auto"/>
            <w:right w:val="none" w:sz="0" w:space="0" w:color="auto"/>
          </w:divBdr>
          <w:divsChild>
            <w:div w:id="1859615634">
              <w:marLeft w:val="2760"/>
              <w:marRight w:val="0"/>
              <w:marTop w:val="15"/>
              <w:marBottom w:val="0"/>
              <w:divBdr>
                <w:top w:val="none" w:sz="0" w:space="0" w:color="auto"/>
                <w:left w:val="none" w:sz="0" w:space="0" w:color="auto"/>
                <w:bottom w:val="none" w:sz="0" w:space="0" w:color="auto"/>
                <w:right w:val="none" w:sz="0" w:space="0" w:color="auto"/>
              </w:divBdr>
              <w:divsChild>
                <w:div w:id="329142320">
                  <w:marLeft w:val="0"/>
                  <w:marRight w:val="336"/>
                  <w:marTop w:val="192"/>
                  <w:marBottom w:val="120"/>
                  <w:divBdr>
                    <w:top w:val="none" w:sz="0" w:space="0" w:color="auto"/>
                    <w:left w:val="none" w:sz="0" w:space="0" w:color="auto"/>
                    <w:bottom w:val="none" w:sz="0" w:space="0" w:color="auto"/>
                    <w:right w:val="none" w:sz="0" w:space="0" w:color="auto"/>
                  </w:divBdr>
                  <w:divsChild>
                    <w:div w:id="1027876606">
                      <w:marLeft w:val="0"/>
                      <w:marRight w:val="0"/>
                      <w:marTop w:val="0"/>
                      <w:marBottom w:val="0"/>
                      <w:divBdr>
                        <w:top w:val="none" w:sz="0" w:space="0" w:color="auto"/>
                        <w:left w:val="none" w:sz="0" w:space="0" w:color="auto"/>
                        <w:bottom w:val="none" w:sz="0" w:space="0" w:color="auto"/>
                        <w:right w:val="none" w:sz="0" w:space="0" w:color="auto"/>
                      </w:divBdr>
                    </w:div>
                    <w:div w:id="163783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7164626">
      <w:bodyDiv w:val="1"/>
      <w:marLeft w:val="0"/>
      <w:marRight w:val="0"/>
      <w:marTop w:val="0"/>
      <w:marBottom w:val="0"/>
      <w:divBdr>
        <w:top w:val="none" w:sz="0" w:space="0" w:color="auto"/>
        <w:left w:val="none" w:sz="0" w:space="0" w:color="auto"/>
        <w:bottom w:val="none" w:sz="0" w:space="0" w:color="auto"/>
        <w:right w:val="none" w:sz="0" w:space="0" w:color="auto"/>
      </w:divBdr>
    </w:div>
    <w:div w:id="1505631587">
      <w:bodyDiv w:val="1"/>
      <w:marLeft w:val="0"/>
      <w:marRight w:val="0"/>
      <w:marTop w:val="0"/>
      <w:marBottom w:val="0"/>
      <w:divBdr>
        <w:top w:val="none" w:sz="0" w:space="0" w:color="auto"/>
        <w:left w:val="none" w:sz="0" w:space="0" w:color="auto"/>
        <w:bottom w:val="none" w:sz="0" w:space="0" w:color="auto"/>
        <w:right w:val="none" w:sz="0" w:space="0" w:color="auto"/>
      </w:divBdr>
    </w:div>
    <w:div w:id="1538742361">
      <w:bodyDiv w:val="1"/>
      <w:marLeft w:val="0"/>
      <w:marRight w:val="0"/>
      <w:marTop w:val="0"/>
      <w:marBottom w:val="0"/>
      <w:divBdr>
        <w:top w:val="none" w:sz="0" w:space="0" w:color="auto"/>
        <w:left w:val="none" w:sz="0" w:space="0" w:color="auto"/>
        <w:bottom w:val="none" w:sz="0" w:space="0" w:color="auto"/>
        <w:right w:val="none" w:sz="0" w:space="0" w:color="auto"/>
      </w:divBdr>
    </w:div>
    <w:div w:id="1622302729">
      <w:bodyDiv w:val="1"/>
      <w:marLeft w:val="0"/>
      <w:marRight w:val="0"/>
      <w:marTop w:val="0"/>
      <w:marBottom w:val="0"/>
      <w:divBdr>
        <w:top w:val="none" w:sz="0" w:space="0" w:color="auto"/>
        <w:left w:val="none" w:sz="0" w:space="0" w:color="auto"/>
        <w:bottom w:val="none" w:sz="0" w:space="0" w:color="auto"/>
        <w:right w:val="none" w:sz="0" w:space="0" w:color="auto"/>
      </w:divBdr>
    </w:div>
    <w:div w:id="1642230741">
      <w:bodyDiv w:val="1"/>
      <w:marLeft w:val="0"/>
      <w:marRight w:val="0"/>
      <w:marTop w:val="0"/>
      <w:marBottom w:val="0"/>
      <w:divBdr>
        <w:top w:val="none" w:sz="0" w:space="0" w:color="auto"/>
        <w:left w:val="none" w:sz="0" w:space="0" w:color="auto"/>
        <w:bottom w:val="none" w:sz="0" w:space="0" w:color="auto"/>
        <w:right w:val="none" w:sz="0" w:space="0" w:color="auto"/>
      </w:divBdr>
    </w:div>
    <w:div w:id="1932810497">
      <w:bodyDiv w:val="1"/>
      <w:marLeft w:val="0"/>
      <w:marRight w:val="0"/>
      <w:marTop w:val="0"/>
      <w:marBottom w:val="0"/>
      <w:divBdr>
        <w:top w:val="none" w:sz="0" w:space="0" w:color="auto"/>
        <w:left w:val="none" w:sz="0" w:space="0" w:color="auto"/>
        <w:bottom w:val="none" w:sz="0" w:space="0" w:color="auto"/>
        <w:right w:val="none" w:sz="0" w:space="0" w:color="auto"/>
      </w:divBdr>
      <w:divsChild>
        <w:div w:id="1393457640">
          <w:marLeft w:val="0"/>
          <w:marRight w:val="0"/>
          <w:marTop w:val="0"/>
          <w:marBottom w:val="0"/>
          <w:divBdr>
            <w:top w:val="none" w:sz="0" w:space="0" w:color="auto"/>
            <w:left w:val="none" w:sz="0" w:space="0" w:color="auto"/>
            <w:bottom w:val="none" w:sz="0" w:space="0" w:color="auto"/>
            <w:right w:val="none" w:sz="0" w:space="0" w:color="auto"/>
          </w:divBdr>
          <w:divsChild>
            <w:div w:id="584843726">
              <w:marLeft w:val="0"/>
              <w:marRight w:val="0"/>
              <w:marTop w:val="0"/>
              <w:marBottom w:val="0"/>
              <w:divBdr>
                <w:top w:val="none" w:sz="0" w:space="0" w:color="auto"/>
                <w:left w:val="none" w:sz="0" w:space="0" w:color="auto"/>
                <w:bottom w:val="none" w:sz="0" w:space="0" w:color="auto"/>
                <w:right w:val="none" w:sz="0" w:space="0" w:color="auto"/>
              </w:divBdr>
              <w:divsChild>
                <w:div w:id="123400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sf.org/research-areas/humanities/research-infrastructures-including-erih.html" TargetMode="External"/><Relationship Id="rId18" Type="http://schemas.openxmlformats.org/officeDocument/2006/relationships/hyperlink" Target="http://wokinfo.com/media/mtrp/UsingBibliometricsinEval_WP.pdf" TargetMode="External"/><Relationship Id="rId26" Type="http://schemas.openxmlformats.org/officeDocument/2006/relationships/hyperlink" Target="http://www.rcuk.ac.uk/research/Pages/outputs.aspx" TargetMode="External"/><Relationship Id="rId39" Type="http://schemas.openxmlformats.org/officeDocument/2006/relationships/hyperlink" Target="http://www.cresc.ac.uk/" TargetMode="External"/><Relationship Id="rId3" Type="http://schemas.microsoft.com/office/2007/relationships/stylesWithEffects" Target="stylesWithEffects.xml"/><Relationship Id="rId21" Type="http://schemas.openxmlformats.org/officeDocument/2006/relationships/hyperlink" Target="http://www.scopus.com/scopus/home.url" TargetMode="External"/><Relationship Id="rId34" Type="http://schemas.openxmlformats.org/officeDocument/2006/relationships/hyperlink" Target="http://www.gprg.org/" TargetMode="External"/><Relationship Id="rId42" Type="http://schemas.openxmlformats.org/officeDocument/2006/relationships/hyperlink" Target="http://www.library.manchester.ac.uk/aboutus/locationsandopeninghours/" TargetMode="External"/><Relationship Id="rId47" Type="http://schemas.openxmlformats.org/officeDocument/2006/relationships/hyperlink" Target="https://twitter.com/UoMLibrary" TargetMode="Externa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currentstaff.arts.manchester.ac.uk/research/" TargetMode="External"/><Relationship Id="rId17" Type="http://schemas.openxmlformats.org/officeDocument/2006/relationships/hyperlink" Target="http://jfmela.free.fr/jfmblog/wp-content/bibliometrics.pdf" TargetMode="External"/><Relationship Id="rId25" Type="http://schemas.openxmlformats.org/officeDocument/2006/relationships/hyperlink" Target="http://www.researchinfonet.org/wp-content/uploads/2012/06/Finch-Group-report-FINAL-VERSION.pdf" TargetMode="External"/><Relationship Id="rId33" Type="http://schemas.openxmlformats.org/officeDocument/2006/relationships/hyperlink" Target="http://www.bwpi.manchester.ac.uk/" TargetMode="External"/><Relationship Id="rId38" Type="http://schemas.openxmlformats.org/officeDocument/2006/relationships/hyperlink" Target="https://research.mbs.ac.uk/innovation/Home.aspx" TargetMode="External"/><Relationship Id="rId46" Type="http://schemas.openxmlformats.org/officeDocument/2006/relationships/hyperlink" Target="https://www.facebook.com/pages/The-University-of-Manchester-Library/25777209922" TargetMode="External"/><Relationship Id="rId2" Type="http://schemas.openxmlformats.org/officeDocument/2006/relationships/styles" Target="styles.xml"/><Relationship Id="rId16" Type="http://schemas.openxmlformats.org/officeDocument/2006/relationships/hyperlink" Target="http://www.arwu.org/" TargetMode="External"/><Relationship Id="rId20" Type="http://schemas.openxmlformats.org/officeDocument/2006/relationships/hyperlink" Target="http://thomsonreuters.com/products_services/scientific/Social_Sciences_Citation_Index" TargetMode="External"/><Relationship Id="rId29" Type="http://schemas.openxmlformats.org/officeDocument/2006/relationships/hyperlink" Target="http://ec.europa.eu/research/horizon2020/index_en.cfm" TargetMode="External"/><Relationship Id="rId41" Type="http://schemas.openxmlformats.org/officeDocument/2006/relationships/hyperlink" Target="http://www.library.manchester.ac.uk/ourservices/research-services/"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campus.manchester.ac.uk/finance/forms.shtml" TargetMode="External"/><Relationship Id="rId24" Type="http://schemas.openxmlformats.org/officeDocument/2006/relationships/hyperlink" Target="http://www.openaccess.manchester.ac.uk/" TargetMode="External"/><Relationship Id="rId32" Type="http://schemas.openxmlformats.org/officeDocument/2006/relationships/hyperlink" Target="http://www.ccs.humanities.manchester.ac.uk/" TargetMode="External"/><Relationship Id="rId37" Type="http://schemas.openxmlformats.org/officeDocument/2006/relationships/hyperlink" Target="http://www.manchester.ac.uk/socialchange" TargetMode="External"/><Relationship Id="rId40" Type="http://schemas.openxmlformats.org/officeDocument/2006/relationships/hyperlink" Target="http://www.hcri.ac.uk/" TargetMode="External"/><Relationship Id="rId45" Type="http://schemas.openxmlformats.org/officeDocument/2006/relationships/hyperlink" Target="http://my.manchester.ac.uk/" TargetMode="External"/><Relationship Id="rId5" Type="http://schemas.openxmlformats.org/officeDocument/2006/relationships/webSettings" Target="webSettings.xml"/><Relationship Id="rId15" Type="http://schemas.openxmlformats.org/officeDocument/2006/relationships/hyperlink" Target="http://www.berr.gov.uk/dius/science/science-funding/framework/page9306.html" TargetMode="External"/><Relationship Id="rId23" Type="http://schemas.openxmlformats.org/officeDocument/2006/relationships/hyperlink" Target="http://www.harzing.com/pop.htm" TargetMode="External"/><Relationship Id="rId28" Type="http://schemas.openxmlformats.org/officeDocument/2006/relationships/hyperlink" Target="http://www.leverhulme.org.uk/" TargetMode="External"/><Relationship Id="rId36" Type="http://schemas.openxmlformats.org/officeDocument/2006/relationships/hyperlink" Target="http://www.ipeg.org.uk/" TargetMode="External"/><Relationship Id="rId49" Type="http://schemas.openxmlformats.org/officeDocument/2006/relationships/footer" Target="footer2.xml"/><Relationship Id="rId10" Type="http://schemas.openxmlformats.org/officeDocument/2006/relationships/hyperlink" Target="mailto:Linzi.stirrup@manchester.ac.uk" TargetMode="External"/><Relationship Id="rId19" Type="http://schemas.openxmlformats.org/officeDocument/2006/relationships/hyperlink" Target="http://wokinfo.com/" TargetMode="External"/><Relationship Id="rId31" Type="http://schemas.openxmlformats.org/officeDocument/2006/relationships/hyperlink" Target="http://romani.humanities.manchester.ac.uk/" TargetMode="External"/><Relationship Id="rId44" Type="http://schemas.openxmlformats.org/officeDocument/2006/relationships/hyperlink" Target="http://subjects.library.manchester.ac.uk/" TargetMode="External"/><Relationship Id="rId4" Type="http://schemas.openxmlformats.org/officeDocument/2006/relationships/settings" Target="settings.xml"/><Relationship Id="rId9" Type="http://schemas.openxmlformats.org/officeDocument/2006/relationships/hyperlink" Target="mailto:jonathan.starbrook@manchester.ac.uk" TargetMode="External"/><Relationship Id="rId14" Type="http://schemas.openxmlformats.org/officeDocument/2006/relationships/hyperlink" Target="http://thomsonreuters.com/arts-humanities-citation-index/" TargetMode="External"/><Relationship Id="rId22" Type="http://schemas.openxmlformats.org/officeDocument/2006/relationships/hyperlink" Target="http://isiwebofknowledge.com/media/pdf/UsingBibmetrics-WP.pdf" TargetMode="External"/><Relationship Id="rId27" Type="http://schemas.openxmlformats.org/officeDocument/2006/relationships/hyperlink" Target="http://www.manchester.ac.uk/escholar" TargetMode="External"/><Relationship Id="rId30" Type="http://schemas.openxmlformats.org/officeDocument/2006/relationships/hyperlink" Target="http://documents.manchester.ac.uk/display.aspx?DocID=7" TargetMode="External"/><Relationship Id="rId35" Type="http://schemas.openxmlformats.org/officeDocument/2006/relationships/hyperlink" Target="http://www.chronicpoverty.org/" TargetMode="External"/><Relationship Id="rId43" Type="http://schemas.openxmlformats.org/officeDocument/2006/relationships/hyperlink" Target="http://www.library.manchester.ac.uk/searchresources/librarysearch/" TargetMode="External"/><Relationship Id="rId48" Type="http://schemas.openxmlformats.org/officeDocument/2006/relationships/footer" Target="footer1.xml"/><Relationship Id="rId8" Type="http://schemas.openxmlformats.org/officeDocument/2006/relationships/hyperlink" Target="http://www.researchresearch.com/news.cfm?pagename=NewsStory&amp;lang=EN&amp;type=default&amp;elementID=10019&amp;noSearch=true" TargetMode="External"/><Relationship Id="rId51"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garfield.library.upenn.edu/commentaries/tsv12(14)p10y1998070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65</Pages>
  <Words>23658</Words>
  <Characters>130879</Characters>
  <Application>Microsoft Office Word</Application>
  <DocSecurity>0</DocSecurity>
  <Lines>1090</Lines>
  <Paragraphs>308</Paragraphs>
  <ScaleCrop>false</ScaleCrop>
  <HeadingPairs>
    <vt:vector size="2" baseType="variant">
      <vt:variant>
        <vt:lpstr>Title</vt:lpstr>
      </vt:variant>
      <vt:variant>
        <vt:i4>1</vt:i4>
      </vt:variant>
    </vt:vector>
  </HeadingPairs>
  <TitlesOfParts>
    <vt:vector size="1" baseType="lpstr">
      <vt:lpstr>Maximising Research Quality and Impact: Guide for New Academics (LLC)</vt:lpstr>
    </vt:vector>
  </TitlesOfParts>
  <Company>Manchester Computing</Company>
  <LinksUpToDate>false</LinksUpToDate>
  <CharactersWithSpaces>154229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Maximising Research Quality and Impact: Guide for New Academics (LLC)</dc:title>
  <dc:creator>CLIP5 development team</dc:creator>
  <cp:lastModifiedBy>Ruselle Meade</cp:lastModifiedBy>
  <cp:revision>3</cp:revision>
  <cp:lastPrinted>2013-10-03T08:44:00Z</cp:lastPrinted>
  <dcterms:created xsi:type="dcterms:W3CDTF">2014-03-04T10:11:00Z</dcterms:created>
  <dcterms:modified xsi:type="dcterms:W3CDTF">2014-03-04T10:41:00Z</dcterms:modified>
</cp:coreProperties>
</file>