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9B" w:rsidRDefault="00D6279B" w:rsidP="00BD6DF9">
      <w:pPr>
        <w:jc w:val="center"/>
        <w:rPr>
          <w:b/>
          <w:bCs/>
          <w:sz w:val="40"/>
          <w:szCs w:val="40"/>
        </w:rPr>
      </w:pPr>
    </w:p>
    <w:p w:rsidR="00BD6DF9" w:rsidRPr="00110622" w:rsidRDefault="00BD6DF9" w:rsidP="00BD6DF9">
      <w:pPr>
        <w:jc w:val="center"/>
        <w:rPr>
          <w:b/>
          <w:bCs/>
          <w:sz w:val="32"/>
          <w:szCs w:val="28"/>
        </w:rPr>
      </w:pPr>
      <w:r w:rsidRPr="00110622">
        <w:rPr>
          <w:b/>
          <w:bCs/>
          <w:sz w:val="32"/>
          <w:szCs w:val="28"/>
        </w:rPr>
        <w:t>ENGL31072</w:t>
      </w:r>
      <w:r w:rsidR="00AC1C8F" w:rsidRPr="00110622">
        <w:rPr>
          <w:b/>
          <w:bCs/>
          <w:sz w:val="32"/>
          <w:szCs w:val="28"/>
        </w:rPr>
        <w:t xml:space="preserve"> / 61072</w:t>
      </w:r>
      <w:r w:rsidRPr="00110622">
        <w:rPr>
          <w:b/>
          <w:bCs/>
          <w:sz w:val="32"/>
          <w:szCs w:val="28"/>
        </w:rPr>
        <w:t xml:space="preserve">: WRITING THE SUPERNATURAL IN THE AGE OF </w:t>
      </w:r>
    </w:p>
    <w:p w:rsidR="00BD6DF9" w:rsidRDefault="00BD6DF9" w:rsidP="00BD6DF9">
      <w:pPr>
        <w:jc w:val="center"/>
        <w:rPr>
          <w:b/>
          <w:bCs/>
          <w:sz w:val="32"/>
          <w:szCs w:val="28"/>
        </w:rPr>
      </w:pPr>
      <w:r w:rsidRPr="00110622">
        <w:rPr>
          <w:b/>
          <w:bCs/>
          <w:sz w:val="32"/>
          <w:szCs w:val="28"/>
        </w:rPr>
        <w:t>SHAKESPEARE</w:t>
      </w:r>
      <w:r w:rsidR="006F756A" w:rsidRPr="00110622">
        <w:rPr>
          <w:b/>
          <w:bCs/>
          <w:sz w:val="32"/>
          <w:szCs w:val="28"/>
        </w:rPr>
        <w:t xml:space="preserve"> (2013</w:t>
      </w:r>
      <w:r w:rsidR="00614A48">
        <w:rPr>
          <w:b/>
          <w:bCs/>
          <w:sz w:val="32"/>
          <w:szCs w:val="28"/>
        </w:rPr>
        <w:t>-14</w:t>
      </w:r>
      <w:r w:rsidRPr="00110622">
        <w:rPr>
          <w:b/>
          <w:bCs/>
          <w:sz w:val="32"/>
          <w:szCs w:val="28"/>
        </w:rPr>
        <w:t>)</w:t>
      </w:r>
    </w:p>
    <w:p w:rsidR="007B379C" w:rsidRPr="000C1A3C" w:rsidRDefault="00614A48" w:rsidP="000C1A3C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A PRELIMINARY BIBLIOGRAPHY</w:t>
      </w:r>
    </w:p>
    <w:p w:rsidR="007B379C" w:rsidRDefault="007B379C" w:rsidP="00FA63DF">
      <w:pPr>
        <w:rPr>
          <w:b/>
          <w:bCs/>
          <w:sz w:val="40"/>
          <w:szCs w:val="40"/>
        </w:rPr>
      </w:pPr>
    </w:p>
    <w:p w:rsidR="007B379C" w:rsidRDefault="000C1A3C" w:rsidP="000C1A3C">
      <w:pPr>
        <w:jc w:val="center"/>
        <w:rPr>
          <w:b/>
          <w:bCs/>
          <w:sz w:val="28"/>
          <w:szCs w:val="28"/>
        </w:rPr>
      </w:pPr>
      <w:r w:rsidRPr="000C1A3C">
        <w:rPr>
          <w:b/>
          <w:bCs/>
          <w:sz w:val="28"/>
          <w:szCs w:val="28"/>
        </w:rPr>
        <w:drawing>
          <wp:inline distT="0" distB="0" distL="0" distR="0">
            <wp:extent cx="2438400" cy="3267075"/>
            <wp:effectExtent l="19050" t="0" r="0" b="0"/>
            <wp:docPr id="4" name="Picture 4" descr="headless ch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4" descr="headless child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581" cy="3265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A3C" w:rsidRDefault="000C1A3C" w:rsidP="00BD6DF9">
      <w:pPr>
        <w:rPr>
          <w:b/>
          <w:bCs/>
          <w:sz w:val="28"/>
          <w:szCs w:val="28"/>
        </w:rPr>
      </w:pPr>
    </w:p>
    <w:p w:rsidR="00FA63DF" w:rsidRDefault="00FA63DF" w:rsidP="00FA63DF">
      <w:pPr>
        <w:spacing w:line="276" w:lineRule="auto"/>
        <w:rPr>
          <w:b/>
          <w:bCs/>
          <w:sz w:val="28"/>
          <w:szCs w:val="28"/>
        </w:rPr>
      </w:pPr>
    </w:p>
    <w:p w:rsidR="0040587F" w:rsidRPr="0040587F" w:rsidRDefault="000C1A3C" w:rsidP="00FA63D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Texts</w:t>
      </w:r>
    </w:p>
    <w:p w:rsidR="00FA63DF" w:rsidRDefault="00FA63DF" w:rsidP="00FA63DF">
      <w:pPr>
        <w:spacing w:line="276" w:lineRule="auto"/>
      </w:pPr>
    </w:p>
    <w:p w:rsidR="000C1A3C" w:rsidRDefault="000C1A3C" w:rsidP="00FA63DF">
      <w:pPr>
        <w:spacing w:line="276" w:lineRule="auto"/>
      </w:pPr>
      <w:r>
        <w:t xml:space="preserve">The set pamphlet texts will all be available in the free course handbook (electronically also on Blackboard). If you want to read some of them, though, before the </w:t>
      </w:r>
      <w:r w:rsidR="0040587F">
        <w:t>course begins, most can only be accessed through EEBO (Early English Books Online) which can be accessed through the library databases. You will need to buy the play-texts (marked with an asterisk below).</w:t>
      </w:r>
    </w:p>
    <w:p w:rsidR="0040587F" w:rsidRPr="000C1A3C" w:rsidRDefault="0040587F" w:rsidP="00FA63DF">
      <w:pPr>
        <w:spacing w:line="276" w:lineRule="auto"/>
      </w:pPr>
    </w:p>
    <w:p w:rsidR="0040587F" w:rsidRDefault="000C1A3C" w:rsidP="00FA63DF">
      <w:pPr>
        <w:spacing w:line="276" w:lineRule="auto"/>
        <w:rPr>
          <w:b/>
          <w:bCs/>
        </w:rPr>
      </w:pPr>
      <w:r>
        <w:rPr>
          <w:b/>
          <w:bCs/>
        </w:rPr>
        <w:t>Monsters</w:t>
      </w:r>
    </w:p>
    <w:p w:rsidR="0040587F" w:rsidRDefault="000C1A3C" w:rsidP="00FA63DF">
      <w:pPr>
        <w:pStyle w:val="ListParagraph"/>
        <w:spacing w:line="276" w:lineRule="auto"/>
        <w:ind w:left="0"/>
        <w:rPr>
          <w:i/>
          <w:iCs/>
          <w:sz w:val="16"/>
        </w:rPr>
      </w:pPr>
      <w:r>
        <w:t xml:space="preserve">Anon., </w:t>
      </w:r>
      <w:r>
        <w:rPr>
          <w:i/>
          <w:iCs/>
        </w:rPr>
        <w:t xml:space="preserve">The true </w:t>
      </w:r>
      <w:proofErr w:type="spellStart"/>
      <w:r>
        <w:rPr>
          <w:i/>
          <w:iCs/>
        </w:rPr>
        <w:t>descripcion</w:t>
      </w:r>
      <w:proofErr w:type="spellEnd"/>
      <w:r>
        <w:rPr>
          <w:i/>
          <w:iCs/>
        </w:rPr>
        <w:t xml:space="preserve"> of a childe with </w:t>
      </w:r>
      <w:proofErr w:type="spellStart"/>
      <w:r>
        <w:rPr>
          <w:i/>
          <w:iCs/>
        </w:rPr>
        <w:t>ruffes</w:t>
      </w:r>
      <w:proofErr w:type="spellEnd"/>
      <w:r>
        <w:rPr>
          <w:i/>
          <w:iCs/>
        </w:rPr>
        <w:t xml:space="preserve"> borne in the parish of </w:t>
      </w:r>
      <w:proofErr w:type="spellStart"/>
      <w:r>
        <w:rPr>
          <w:i/>
          <w:iCs/>
        </w:rPr>
        <w:t>Micheham</w:t>
      </w:r>
      <w:proofErr w:type="spellEnd"/>
      <w:r>
        <w:rPr>
          <w:i/>
          <w:iCs/>
          <w:sz w:val="16"/>
        </w:rPr>
        <w:t xml:space="preserve"> </w:t>
      </w:r>
    </w:p>
    <w:p w:rsidR="000C1A3C" w:rsidRPr="0040587F" w:rsidRDefault="0040587F" w:rsidP="00FA63DF">
      <w:pPr>
        <w:pStyle w:val="ListParagraph"/>
        <w:spacing w:line="276" w:lineRule="auto"/>
        <w:ind w:left="0"/>
        <w:rPr>
          <w:b/>
          <w:bCs/>
        </w:rPr>
      </w:pPr>
      <w:r>
        <w:rPr>
          <w:i/>
          <w:iCs/>
          <w:sz w:val="16"/>
        </w:rPr>
        <w:tab/>
      </w:r>
      <w:r w:rsidR="000C1A3C">
        <w:t>(1566)</w:t>
      </w:r>
    </w:p>
    <w:p w:rsidR="000C1A3C" w:rsidRPr="00612CAC" w:rsidRDefault="000C1A3C" w:rsidP="00FA63DF">
      <w:pPr>
        <w:pStyle w:val="FootnoteText"/>
        <w:spacing w:line="276" w:lineRule="auto"/>
        <w:rPr>
          <w:sz w:val="24"/>
        </w:rPr>
      </w:pPr>
      <w:r w:rsidRPr="00612CAC">
        <w:rPr>
          <w:sz w:val="24"/>
        </w:rPr>
        <w:t xml:space="preserve">Anon., </w:t>
      </w:r>
      <w:r w:rsidRPr="00612CAC">
        <w:rPr>
          <w:i/>
          <w:sz w:val="24"/>
        </w:rPr>
        <w:t xml:space="preserve">The </w:t>
      </w:r>
      <w:proofErr w:type="spellStart"/>
      <w:r w:rsidRPr="00612CAC">
        <w:rPr>
          <w:i/>
          <w:sz w:val="24"/>
        </w:rPr>
        <w:t>forme</w:t>
      </w:r>
      <w:proofErr w:type="spellEnd"/>
      <w:r w:rsidRPr="00612CAC">
        <w:rPr>
          <w:i/>
          <w:sz w:val="24"/>
        </w:rPr>
        <w:t xml:space="preserve"> and shape of a monstrous child, born at Maidstone in Kent </w:t>
      </w:r>
      <w:r w:rsidRPr="00612CAC">
        <w:rPr>
          <w:sz w:val="24"/>
        </w:rPr>
        <w:t>(1568)</w:t>
      </w:r>
    </w:p>
    <w:p w:rsidR="000C1A3C" w:rsidRDefault="000C1A3C" w:rsidP="00FA63DF">
      <w:pPr>
        <w:pStyle w:val="FootnoteText"/>
        <w:spacing w:line="276" w:lineRule="auto"/>
        <w:ind w:left="720"/>
        <w:rPr>
          <w:i/>
          <w:iCs/>
          <w:sz w:val="24"/>
        </w:rPr>
      </w:pPr>
      <w:r>
        <w:rPr>
          <w:sz w:val="24"/>
        </w:rPr>
        <w:t xml:space="preserve">Thomas Locke, </w:t>
      </w:r>
      <w:r>
        <w:rPr>
          <w:i/>
          <w:iCs/>
          <w:sz w:val="24"/>
        </w:rPr>
        <w:t xml:space="preserve">A strange and lamentable accident that happened lately at Mears-Ashby </w:t>
      </w:r>
      <w:r>
        <w:rPr>
          <w:sz w:val="24"/>
        </w:rPr>
        <w:t>(1642)</w:t>
      </w:r>
    </w:p>
    <w:p w:rsidR="000C1A3C" w:rsidRDefault="000C1A3C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Anon., </w:t>
      </w:r>
      <w:r>
        <w:rPr>
          <w:i/>
          <w:iCs/>
          <w:sz w:val="24"/>
        </w:rPr>
        <w:t xml:space="preserve">A declaration of a strange and </w:t>
      </w:r>
      <w:proofErr w:type="spellStart"/>
      <w:r>
        <w:rPr>
          <w:i/>
          <w:iCs/>
          <w:sz w:val="24"/>
        </w:rPr>
        <w:t>wonderfull</w:t>
      </w:r>
      <w:proofErr w:type="spellEnd"/>
      <w:r>
        <w:rPr>
          <w:i/>
          <w:iCs/>
          <w:sz w:val="24"/>
        </w:rPr>
        <w:t xml:space="preserve"> monster </w:t>
      </w:r>
      <w:r>
        <w:rPr>
          <w:sz w:val="24"/>
        </w:rPr>
        <w:t>(1646)</w:t>
      </w:r>
    </w:p>
    <w:p w:rsidR="000C1A3C" w:rsidRDefault="000C1A3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Anon., </w:t>
      </w:r>
      <w:proofErr w:type="gramStart"/>
      <w:r>
        <w:rPr>
          <w:i/>
          <w:iCs/>
          <w:sz w:val="24"/>
        </w:rPr>
        <w:t>The</w:t>
      </w:r>
      <w:proofErr w:type="gram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Ranters</w:t>
      </w:r>
      <w:proofErr w:type="spellEnd"/>
      <w:r>
        <w:rPr>
          <w:i/>
          <w:iCs/>
          <w:sz w:val="24"/>
        </w:rPr>
        <w:t xml:space="preserve"> Monster </w:t>
      </w:r>
      <w:r>
        <w:rPr>
          <w:sz w:val="24"/>
        </w:rPr>
        <w:t>(1652)</w:t>
      </w:r>
    </w:p>
    <w:p w:rsidR="000C1A3C" w:rsidRDefault="000C1A3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Anon., </w:t>
      </w:r>
      <w:r>
        <w:rPr>
          <w:i/>
          <w:iCs/>
          <w:sz w:val="24"/>
        </w:rPr>
        <w:t xml:space="preserve">The strange monster </w:t>
      </w:r>
      <w:r>
        <w:rPr>
          <w:sz w:val="24"/>
        </w:rPr>
        <w:t>(1668)</w:t>
      </w:r>
    </w:p>
    <w:p w:rsidR="000C1A3C" w:rsidRDefault="000C1A3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Anon., </w:t>
      </w:r>
      <w:r>
        <w:rPr>
          <w:i/>
          <w:iCs/>
          <w:sz w:val="24"/>
        </w:rPr>
        <w:t xml:space="preserve">A true relation of a monstrous female-child </w:t>
      </w:r>
      <w:r>
        <w:rPr>
          <w:sz w:val="24"/>
        </w:rPr>
        <w:t>(1680)</w:t>
      </w:r>
    </w:p>
    <w:p w:rsidR="000C1A3C" w:rsidRDefault="000C1A3C" w:rsidP="00FA63DF">
      <w:pPr>
        <w:pStyle w:val="FootnoteText"/>
        <w:spacing w:line="276" w:lineRule="auto"/>
        <w:ind w:firstLine="720"/>
        <w:rPr>
          <w:sz w:val="24"/>
        </w:rPr>
      </w:pPr>
    </w:p>
    <w:p w:rsidR="0040587F" w:rsidRDefault="0040587F" w:rsidP="00FA63DF">
      <w:pPr>
        <w:spacing w:line="276" w:lineRule="auto"/>
        <w:rPr>
          <w:b/>
          <w:bCs/>
        </w:rPr>
      </w:pPr>
      <w:r>
        <w:rPr>
          <w:b/>
          <w:bCs/>
        </w:rPr>
        <w:t xml:space="preserve">Ghosts </w:t>
      </w:r>
    </w:p>
    <w:p w:rsidR="000C1A3C" w:rsidRPr="0040587F" w:rsidRDefault="000C1A3C" w:rsidP="00FA63DF">
      <w:pPr>
        <w:spacing w:line="276" w:lineRule="auto"/>
        <w:rPr>
          <w:b/>
          <w:bCs/>
        </w:rPr>
      </w:pPr>
      <w:r>
        <w:t xml:space="preserve">Anon., </w:t>
      </w:r>
      <w:r>
        <w:rPr>
          <w:i/>
          <w:iCs/>
        </w:rPr>
        <w:t xml:space="preserve">Sad and wonderful </w:t>
      </w:r>
      <w:proofErr w:type="spellStart"/>
      <w:r>
        <w:rPr>
          <w:i/>
          <w:iCs/>
        </w:rPr>
        <w:t>newes</w:t>
      </w:r>
      <w:proofErr w:type="spellEnd"/>
      <w:r>
        <w:rPr>
          <w:i/>
          <w:iCs/>
        </w:rPr>
        <w:t xml:space="preserve"> from the </w:t>
      </w:r>
      <w:proofErr w:type="spellStart"/>
      <w:r>
        <w:rPr>
          <w:i/>
          <w:iCs/>
        </w:rPr>
        <w:t>faulcon</w:t>
      </w:r>
      <w:proofErr w:type="spellEnd"/>
      <w:r>
        <w:rPr>
          <w:i/>
          <w:iCs/>
        </w:rPr>
        <w:t xml:space="preserve"> at the bank side </w:t>
      </w:r>
      <w:r>
        <w:t>(1661)</w:t>
      </w:r>
    </w:p>
    <w:p w:rsidR="000C1A3C" w:rsidRDefault="000C1A3C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Anon., </w:t>
      </w:r>
      <w:r>
        <w:rPr>
          <w:i/>
          <w:iCs/>
          <w:sz w:val="24"/>
        </w:rPr>
        <w:t xml:space="preserve">A strange and </w:t>
      </w:r>
      <w:proofErr w:type="spellStart"/>
      <w:r>
        <w:rPr>
          <w:i/>
          <w:iCs/>
          <w:sz w:val="24"/>
        </w:rPr>
        <w:t>wonderfull</w:t>
      </w:r>
      <w:proofErr w:type="spellEnd"/>
      <w:r>
        <w:rPr>
          <w:i/>
          <w:iCs/>
          <w:sz w:val="24"/>
        </w:rPr>
        <w:t xml:space="preserve"> discovery of a horrid and cruel </w:t>
      </w:r>
      <w:proofErr w:type="spellStart"/>
      <w:r>
        <w:rPr>
          <w:i/>
          <w:iCs/>
          <w:sz w:val="24"/>
        </w:rPr>
        <w:t>murther</w:t>
      </w:r>
      <w:proofErr w:type="spellEnd"/>
      <w:r>
        <w:rPr>
          <w:i/>
          <w:iCs/>
          <w:sz w:val="24"/>
        </w:rPr>
        <w:t xml:space="preserve"> committed </w:t>
      </w:r>
    </w:p>
    <w:p w:rsidR="000C1A3C" w:rsidRPr="001A4519" w:rsidRDefault="0040587F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i/>
          <w:iCs/>
          <w:sz w:val="24"/>
        </w:rPr>
        <w:tab/>
      </w:r>
      <w:proofErr w:type="gramStart"/>
      <w:r w:rsidR="000C1A3C">
        <w:rPr>
          <w:i/>
          <w:iCs/>
          <w:sz w:val="24"/>
        </w:rPr>
        <w:t>fourteen</w:t>
      </w:r>
      <w:proofErr w:type="gramEnd"/>
      <w:r w:rsidR="000C1A3C">
        <w:rPr>
          <w:i/>
          <w:iCs/>
          <w:sz w:val="24"/>
        </w:rPr>
        <w:t xml:space="preserve"> </w:t>
      </w:r>
      <w:proofErr w:type="spellStart"/>
      <w:r w:rsidR="000C1A3C">
        <w:rPr>
          <w:i/>
          <w:iCs/>
          <w:sz w:val="24"/>
        </w:rPr>
        <w:t>yeares</w:t>
      </w:r>
      <w:proofErr w:type="spellEnd"/>
      <w:r w:rsidR="000C1A3C">
        <w:rPr>
          <w:i/>
          <w:iCs/>
          <w:sz w:val="24"/>
        </w:rPr>
        <w:t xml:space="preserve"> since upon the body of Robert Elliot </w:t>
      </w:r>
      <w:r w:rsidR="000C1A3C">
        <w:rPr>
          <w:sz w:val="24"/>
        </w:rPr>
        <w:t>(1662)</w:t>
      </w:r>
    </w:p>
    <w:p w:rsidR="000C1A3C" w:rsidRDefault="000C1A3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Anon., </w:t>
      </w:r>
      <w:r>
        <w:rPr>
          <w:i/>
          <w:iCs/>
          <w:sz w:val="24"/>
        </w:rPr>
        <w:t xml:space="preserve">A true relation of the horrid ghost of a woman </w:t>
      </w:r>
      <w:r>
        <w:rPr>
          <w:sz w:val="24"/>
        </w:rPr>
        <w:t>(1673)</w:t>
      </w:r>
    </w:p>
    <w:p w:rsidR="000C1A3C" w:rsidRDefault="000C1A3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Anon., </w:t>
      </w:r>
      <w:r>
        <w:rPr>
          <w:i/>
          <w:iCs/>
          <w:sz w:val="24"/>
        </w:rPr>
        <w:t xml:space="preserve">Great news from Middle-Row in </w:t>
      </w:r>
      <w:proofErr w:type="spellStart"/>
      <w:r>
        <w:rPr>
          <w:i/>
          <w:iCs/>
          <w:sz w:val="24"/>
        </w:rPr>
        <w:t>Holbourn</w:t>
      </w:r>
      <w:proofErr w:type="spellEnd"/>
      <w:r>
        <w:rPr>
          <w:i/>
          <w:iCs/>
          <w:sz w:val="24"/>
        </w:rPr>
        <w:t xml:space="preserve"> </w:t>
      </w:r>
      <w:r>
        <w:rPr>
          <w:sz w:val="24"/>
        </w:rPr>
        <w:t>(1680)</w:t>
      </w:r>
    </w:p>
    <w:p w:rsidR="000C1A3C" w:rsidRDefault="000C1A3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Anon., </w:t>
      </w:r>
      <w:r>
        <w:rPr>
          <w:i/>
          <w:iCs/>
          <w:sz w:val="24"/>
        </w:rPr>
        <w:t xml:space="preserve">The </w:t>
      </w:r>
      <w:proofErr w:type="spellStart"/>
      <w:r>
        <w:rPr>
          <w:i/>
          <w:iCs/>
          <w:sz w:val="24"/>
        </w:rPr>
        <w:t>mournfull</w:t>
      </w:r>
      <w:proofErr w:type="spellEnd"/>
      <w:r>
        <w:rPr>
          <w:i/>
          <w:iCs/>
          <w:sz w:val="24"/>
        </w:rPr>
        <w:t xml:space="preserve"> widow </w:t>
      </w:r>
      <w:r>
        <w:rPr>
          <w:sz w:val="24"/>
        </w:rPr>
        <w:t>(1690)</w:t>
      </w:r>
    </w:p>
    <w:p w:rsidR="000C1A3C" w:rsidRPr="0040587F" w:rsidRDefault="0040587F" w:rsidP="00FA63DF">
      <w:pPr>
        <w:pStyle w:val="FootnoteText"/>
        <w:spacing w:line="276" w:lineRule="auto"/>
        <w:rPr>
          <w:b/>
          <w:bCs/>
          <w:sz w:val="24"/>
        </w:rPr>
      </w:pPr>
      <w:r>
        <w:rPr>
          <w:sz w:val="24"/>
          <w:szCs w:val="24"/>
        </w:rPr>
        <w:t xml:space="preserve">*William </w:t>
      </w:r>
      <w:r w:rsidR="000C1A3C">
        <w:rPr>
          <w:sz w:val="24"/>
        </w:rPr>
        <w:t xml:space="preserve">Shakespeare, </w:t>
      </w:r>
      <w:r w:rsidR="000C1A3C">
        <w:rPr>
          <w:i/>
          <w:iCs/>
          <w:sz w:val="24"/>
        </w:rPr>
        <w:t>Hamlet</w:t>
      </w:r>
    </w:p>
    <w:p w:rsidR="000C1A3C" w:rsidRDefault="000C1A3C" w:rsidP="00FA63DF">
      <w:pPr>
        <w:pStyle w:val="FootnoteText"/>
        <w:spacing w:line="276" w:lineRule="auto"/>
        <w:rPr>
          <w:i/>
          <w:iCs/>
          <w:sz w:val="24"/>
        </w:rPr>
      </w:pPr>
    </w:p>
    <w:p w:rsidR="000C1A3C" w:rsidRDefault="0040587F" w:rsidP="00FA63DF">
      <w:pPr>
        <w:pStyle w:val="FootnoteText"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Witches</w:t>
      </w:r>
    </w:p>
    <w:p w:rsidR="000C1A3C" w:rsidRPr="0040587F" w:rsidRDefault="000C1A3C" w:rsidP="00FA63DF">
      <w:pPr>
        <w:spacing w:line="276" w:lineRule="auto"/>
        <w:rPr>
          <w:b/>
          <w:bCs/>
        </w:rPr>
      </w:pPr>
      <w:r>
        <w:t xml:space="preserve">Anon.,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Examination and Confession of certain </w:t>
      </w:r>
      <w:proofErr w:type="spellStart"/>
      <w:r>
        <w:rPr>
          <w:i/>
        </w:rPr>
        <w:t>Wytches</w:t>
      </w:r>
      <w:proofErr w:type="spellEnd"/>
      <w:r>
        <w:rPr>
          <w:i/>
        </w:rPr>
        <w:t xml:space="preserve"> </w:t>
      </w:r>
      <w:r>
        <w:t>(1566)</w:t>
      </w:r>
    </w:p>
    <w:p w:rsidR="000C1A3C" w:rsidRDefault="000C1A3C" w:rsidP="00FA63DF">
      <w:pPr>
        <w:spacing w:line="276" w:lineRule="auto"/>
      </w:pPr>
      <w:r>
        <w:t xml:space="preserve">Anon., </w:t>
      </w:r>
      <w:r>
        <w:rPr>
          <w:i/>
        </w:rPr>
        <w:t xml:space="preserve">A rehearsal both </w:t>
      </w:r>
      <w:proofErr w:type="spellStart"/>
      <w:r>
        <w:rPr>
          <w:i/>
        </w:rPr>
        <w:t>straung</w:t>
      </w:r>
      <w:proofErr w:type="spellEnd"/>
      <w:r>
        <w:rPr>
          <w:i/>
        </w:rPr>
        <w:t xml:space="preserve"> and true </w:t>
      </w:r>
      <w:r>
        <w:t>(1579)</w:t>
      </w:r>
    </w:p>
    <w:p w:rsidR="0040587F" w:rsidRDefault="000C1A3C" w:rsidP="00FA63DF">
      <w:pPr>
        <w:spacing w:line="276" w:lineRule="auto"/>
      </w:pPr>
      <w:r>
        <w:t xml:space="preserve">Anon., </w:t>
      </w:r>
      <w:r>
        <w:rPr>
          <w:i/>
        </w:rPr>
        <w:t>The wonderful discovery of the witc</w:t>
      </w:r>
      <w:r w:rsidR="0040587F">
        <w:rPr>
          <w:i/>
        </w:rPr>
        <w:t xml:space="preserve">hcrafts of Margaret and Philip </w:t>
      </w:r>
      <w:r>
        <w:rPr>
          <w:i/>
        </w:rPr>
        <w:t>Flower</w:t>
      </w:r>
      <w:r>
        <w:t xml:space="preserve"> </w:t>
      </w:r>
    </w:p>
    <w:p w:rsidR="000C1A3C" w:rsidRPr="0040587F" w:rsidRDefault="0040587F" w:rsidP="00FA63DF">
      <w:pPr>
        <w:spacing w:line="276" w:lineRule="auto"/>
        <w:rPr>
          <w:i/>
        </w:rPr>
      </w:pPr>
      <w:r>
        <w:tab/>
      </w:r>
      <w:r w:rsidR="000C1A3C">
        <w:t>(1619)</w:t>
      </w:r>
    </w:p>
    <w:p w:rsidR="0040587F" w:rsidRPr="0040587F" w:rsidRDefault="0040587F" w:rsidP="00FA63DF">
      <w:pPr>
        <w:spacing w:line="276" w:lineRule="auto"/>
        <w:rPr>
          <w:i/>
        </w:rPr>
      </w:pPr>
      <w:r>
        <w:t xml:space="preserve">Henry </w:t>
      </w:r>
      <w:proofErr w:type="spellStart"/>
      <w:r>
        <w:t>Goodcole</w:t>
      </w:r>
      <w:proofErr w:type="spellEnd"/>
      <w:r>
        <w:t xml:space="preserve">, </w:t>
      </w:r>
      <w:r>
        <w:rPr>
          <w:i/>
        </w:rPr>
        <w:t xml:space="preserve">The </w:t>
      </w:r>
      <w:proofErr w:type="spellStart"/>
      <w:r>
        <w:rPr>
          <w:i/>
        </w:rPr>
        <w:t>wonderfull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discoverie</w:t>
      </w:r>
      <w:proofErr w:type="spellEnd"/>
      <w:r>
        <w:rPr>
          <w:i/>
        </w:rPr>
        <w:t xml:space="preserve"> of Elizabeth Sawyer, a Witch </w:t>
      </w:r>
      <w:r>
        <w:t>(1621)</w:t>
      </w:r>
    </w:p>
    <w:p w:rsidR="0040587F" w:rsidRDefault="0040587F" w:rsidP="00FA63DF">
      <w:pPr>
        <w:spacing w:line="276" w:lineRule="auto"/>
      </w:pPr>
      <w:r>
        <w:rPr>
          <w:iCs/>
        </w:rPr>
        <w:t>*</w:t>
      </w:r>
      <w:r w:rsidR="000C1A3C">
        <w:t xml:space="preserve">William Rowley, Thomas Dekker and John Ford, </w:t>
      </w:r>
      <w:r w:rsidR="000C1A3C">
        <w:rPr>
          <w:i/>
          <w:iCs/>
        </w:rPr>
        <w:t xml:space="preserve">The Witch of Edmonton </w:t>
      </w:r>
      <w:r w:rsidR="000C1A3C">
        <w:t xml:space="preserve">(written </w:t>
      </w:r>
    </w:p>
    <w:p w:rsidR="000C1A3C" w:rsidRDefault="0040587F" w:rsidP="00FA63DF">
      <w:pPr>
        <w:spacing w:line="276" w:lineRule="auto"/>
      </w:pPr>
      <w:r>
        <w:tab/>
      </w:r>
      <w:r w:rsidR="000C1A3C">
        <w:t>c.1621; published 1658)</w:t>
      </w:r>
    </w:p>
    <w:p w:rsidR="000C1A3C" w:rsidRPr="0040587F" w:rsidRDefault="0040587F" w:rsidP="00FA63DF">
      <w:pPr>
        <w:pStyle w:val="FootnoteText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*William </w:t>
      </w:r>
      <w:r w:rsidR="000C1A3C">
        <w:rPr>
          <w:sz w:val="24"/>
          <w:szCs w:val="24"/>
        </w:rPr>
        <w:t xml:space="preserve">Shakespeare, </w:t>
      </w:r>
      <w:r w:rsidR="000C1A3C">
        <w:rPr>
          <w:i/>
          <w:iCs/>
          <w:sz w:val="24"/>
          <w:szCs w:val="24"/>
        </w:rPr>
        <w:t>Macbeth</w:t>
      </w:r>
    </w:p>
    <w:p w:rsidR="000C1A3C" w:rsidRDefault="000C1A3C" w:rsidP="00FA63DF">
      <w:pPr>
        <w:pStyle w:val="FootnoteText"/>
        <w:spacing w:line="276" w:lineRule="auto"/>
        <w:rPr>
          <w:i/>
          <w:iCs/>
          <w:sz w:val="24"/>
          <w:szCs w:val="24"/>
        </w:rPr>
      </w:pPr>
    </w:p>
    <w:p w:rsidR="000C1A3C" w:rsidRDefault="000C1A3C" w:rsidP="00FA63DF">
      <w:pPr>
        <w:pStyle w:val="FootnoteText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Demonic possession</w:t>
      </w:r>
    </w:p>
    <w:p w:rsidR="000C1A3C" w:rsidRPr="0040587F" w:rsidRDefault="000C1A3C" w:rsidP="00FA63DF">
      <w:pPr>
        <w:pStyle w:val="FootnoteText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Anon., </w:t>
      </w:r>
      <w:r>
        <w:rPr>
          <w:i/>
          <w:iCs/>
          <w:sz w:val="24"/>
          <w:szCs w:val="24"/>
        </w:rPr>
        <w:t xml:space="preserve">Most </w:t>
      </w:r>
      <w:proofErr w:type="spellStart"/>
      <w:r>
        <w:rPr>
          <w:i/>
          <w:iCs/>
          <w:sz w:val="24"/>
          <w:szCs w:val="24"/>
        </w:rPr>
        <w:t>fearfull</w:t>
      </w:r>
      <w:proofErr w:type="spellEnd"/>
      <w:r>
        <w:rPr>
          <w:i/>
          <w:iCs/>
          <w:sz w:val="24"/>
          <w:szCs w:val="24"/>
        </w:rPr>
        <w:t xml:space="preserve"> and strange </w:t>
      </w:r>
      <w:proofErr w:type="spellStart"/>
      <w:r>
        <w:rPr>
          <w:i/>
          <w:iCs/>
          <w:sz w:val="24"/>
          <w:szCs w:val="24"/>
        </w:rPr>
        <w:t>newes</w:t>
      </w:r>
      <w:proofErr w:type="spellEnd"/>
      <w:r>
        <w:rPr>
          <w:i/>
          <w:iCs/>
          <w:sz w:val="24"/>
          <w:szCs w:val="24"/>
        </w:rPr>
        <w:t xml:space="preserve"> from the </w:t>
      </w:r>
      <w:proofErr w:type="spellStart"/>
      <w:r>
        <w:rPr>
          <w:i/>
          <w:iCs/>
          <w:sz w:val="24"/>
          <w:szCs w:val="24"/>
        </w:rPr>
        <w:t>bishopricke</w:t>
      </w:r>
      <w:proofErr w:type="spellEnd"/>
      <w:r>
        <w:rPr>
          <w:i/>
          <w:iCs/>
          <w:sz w:val="24"/>
          <w:szCs w:val="24"/>
        </w:rPr>
        <w:t xml:space="preserve"> of Durham </w:t>
      </w:r>
      <w:r>
        <w:rPr>
          <w:sz w:val="24"/>
          <w:szCs w:val="24"/>
        </w:rPr>
        <w:t>(1641)</w:t>
      </w:r>
    </w:p>
    <w:p w:rsidR="000C1A3C" w:rsidRDefault="000C1A3C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  <w:szCs w:val="24"/>
        </w:rPr>
        <w:t xml:space="preserve">Anon., </w:t>
      </w:r>
      <w:r>
        <w:rPr>
          <w:i/>
          <w:iCs/>
          <w:sz w:val="24"/>
        </w:rPr>
        <w:t xml:space="preserve">A return of prayer: or A faithful relation of some remarkable passages of </w:t>
      </w:r>
    </w:p>
    <w:p w:rsidR="000C1A3C" w:rsidRDefault="000C1A3C" w:rsidP="00FA63DF">
      <w:pPr>
        <w:pStyle w:val="FootnoteText"/>
        <w:spacing w:line="276" w:lineRule="auto"/>
        <w:ind w:left="720"/>
        <w:rPr>
          <w:sz w:val="24"/>
        </w:rPr>
      </w:pPr>
      <w:proofErr w:type="gramStart"/>
      <w:r>
        <w:rPr>
          <w:i/>
          <w:iCs/>
          <w:sz w:val="24"/>
        </w:rPr>
        <w:t>providence</w:t>
      </w:r>
      <w:proofErr w:type="gramEnd"/>
      <w:r>
        <w:rPr>
          <w:i/>
          <w:iCs/>
          <w:sz w:val="24"/>
        </w:rPr>
        <w:t xml:space="preserve"> concerning Thomas </w:t>
      </w:r>
      <w:proofErr w:type="spellStart"/>
      <w:r>
        <w:rPr>
          <w:i/>
          <w:iCs/>
          <w:sz w:val="24"/>
        </w:rPr>
        <w:t>Sawdie</w:t>
      </w:r>
      <w:proofErr w:type="spellEnd"/>
      <w:r>
        <w:rPr>
          <w:sz w:val="24"/>
        </w:rPr>
        <w:t xml:space="preserve"> (1664)</w:t>
      </w:r>
    </w:p>
    <w:p w:rsidR="000C1A3C" w:rsidRPr="009B1977" w:rsidRDefault="000C1A3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Anon.,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Hartford-shire Wonder: or, Strange News from Ware</w:t>
      </w:r>
      <w:r>
        <w:rPr>
          <w:sz w:val="24"/>
        </w:rPr>
        <w:t xml:space="preserve"> (1669)</w:t>
      </w:r>
    </w:p>
    <w:p w:rsidR="000C1A3C" w:rsidRDefault="000C1A3C" w:rsidP="00FA63DF">
      <w:pPr>
        <w:pStyle w:val="Footnote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Anon., </w:t>
      </w:r>
      <w:r>
        <w:rPr>
          <w:i/>
          <w:sz w:val="24"/>
          <w:szCs w:val="24"/>
        </w:rPr>
        <w:t xml:space="preserve">Strange and wonderful news from </w:t>
      </w:r>
      <w:proofErr w:type="spellStart"/>
      <w:r>
        <w:rPr>
          <w:i/>
          <w:sz w:val="24"/>
          <w:szCs w:val="24"/>
        </w:rPr>
        <w:t>Yowel</w:t>
      </w:r>
      <w:proofErr w:type="spellEnd"/>
      <w:r>
        <w:rPr>
          <w:i/>
          <w:sz w:val="24"/>
          <w:szCs w:val="24"/>
        </w:rPr>
        <w:t xml:space="preserve"> in </w:t>
      </w:r>
      <w:smartTag w:uri="urn:schemas-microsoft-com:office:smarttags" w:element="place">
        <w:r>
          <w:rPr>
            <w:i/>
            <w:sz w:val="24"/>
            <w:szCs w:val="24"/>
          </w:rPr>
          <w:t>Surrey</w:t>
        </w:r>
      </w:smartTag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(1681)</w:t>
      </w:r>
    </w:p>
    <w:p w:rsidR="000C1A3C" w:rsidRDefault="000C1A3C" w:rsidP="00FA63DF">
      <w:pPr>
        <w:pStyle w:val="FootnoteText"/>
        <w:spacing w:line="276" w:lineRule="auto"/>
        <w:rPr>
          <w:i/>
          <w:iCs/>
          <w:sz w:val="24"/>
          <w:szCs w:val="24"/>
        </w:rPr>
      </w:pPr>
      <w:r>
        <w:rPr>
          <w:sz w:val="24"/>
        </w:rPr>
        <w:t xml:space="preserve">Richard Kirby, </w:t>
      </w:r>
      <w:r>
        <w:rPr>
          <w:i/>
          <w:iCs/>
          <w:sz w:val="24"/>
          <w:szCs w:val="24"/>
        </w:rPr>
        <w:t xml:space="preserve">Dreadful news from Wapping; being a further relation of the sad and </w:t>
      </w:r>
    </w:p>
    <w:p w:rsidR="000C1A3C" w:rsidRDefault="000C1A3C" w:rsidP="00FA63DF">
      <w:pPr>
        <w:pStyle w:val="FootnoteText"/>
        <w:spacing w:line="276" w:lineRule="auto"/>
        <w:ind w:firstLine="720"/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miserable</w:t>
      </w:r>
      <w:proofErr w:type="gramEnd"/>
      <w:r>
        <w:rPr>
          <w:i/>
          <w:iCs/>
          <w:sz w:val="24"/>
          <w:szCs w:val="24"/>
        </w:rPr>
        <w:t xml:space="preserve"> condition of Sarah Bower </w:t>
      </w:r>
      <w:r>
        <w:rPr>
          <w:sz w:val="24"/>
          <w:szCs w:val="24"/>
        </w:rPr>
        <w:t>(1693)</w:t>
      </w:r>
    </w:p>
    <w:p w:rsidR="000C1A3C" w:rsidRPr="00AE6825" w:rsidRDefault="000C1A3C" w:rsidP="00FA63DF">
      <w:pPr>
        <w:pStyle w:val="FootnoteText"/>
        <w:spacing w:line="276" w:lineRule="auto"/>
        <w:rPr>
          <w:b/>
          <w:bCs/>
          <w:sz w:val="24"/>
          <w:szCs w:val="24"/>
        </w:rPr>
      </w:pPr>
    </w:p>
    <w:p w:rsidR="000C1A3C" w:rsidRDefault="000C1A3C" w:rsidP="00FA63DF">
      <w:pPr>
        <w:spacing w:line="276" w:lineRule="auto"/>
        <w:rPr>
          <w:b/>
          <w:bCs/>
        </w:rPr>
      </w:pPr>
      <w:r>
        <w:rPr>
          <w:b/>
          <w:bCs/>
        </w:rPr>
        <w:t>Magic and magicians</w:t>
      </w:r>
    </w:p>
    <w:p w:rsidR="0040587F" w:rsidRPr="0040587F" w:rsidRDefault="0040587F" w:rsidP="00FA63DF">
      <w:pPr>
        <w:spacing w:line="276" w:lineRule="auto"/>
      </w:pPr>
      <w:r w:rsidRPr="0040587F">
        <w:t xml:space="preserve">*Christopher </w:t>
      </w:r>
      <w:r w:rsidR="000C1A3C" w:rsidRPr="0040587F">
        <w:t xml:space="preserve">Marlowe, </w:t>
      </w:r>
      <w:r w:rsidR="000C1A3C" w:rsidRPr="0040587F">
        <w:rPr>
          <w:i/>
          <w:iCs/>
        </w:rPr>
        <w:t>Dr Faustus</w:t>
      </w:r>
    </w:p>
    <w:p w:rsidR="000C1A3C" w:rsidRPr="0040587F" w:rsidRDefault="0040587F" w:rsidP="00FA63DF">
      <w:pPr>
        <w:spacing w:line="276" w:lineRule="auto"/>
        <w:rPr>
          <w:b/>
          <w:bCs/>
        </w:rPr>
      </w:pPr>
      <w:r w:rsidRPr="0040587F">
        <w:t xml:space="preserve">*William </w:t>
      </w:r>
      <w:r w:rsidR="000C1A3C" w:rsidRPr="0040587F">
        <w:t>Shakespeare</w:t>
      </w:r>
      <w:r w:rsidR="000C1A3C">
        <w:t xml:space="preserve">, </w:t>
      </w:r>
      <w:proofErr w:type="gramStart"/>
      <w:r w:rsidR="000C1A3C">
        <w:rPr>
          <w:i/>
          <w:iCs/>
        </w:rPr>
        <w:t>The</w:t>
      </w:r>
      <w:proofErr w:type="gramEnd"/>
      <w:r w:rsidR="000C1A3C">
        <w:rPr>
          <w:i/>
          <w:iCs/>
        </w:rPr>
        <w:t xml:space="preserve"> Tempest</w:t>
      </w:r>
    </w:p>
    <w:p w:rsidR="000C1A3C" w:rsidRDefault="000C1A3C" w:rsidP="00FA63DF">
      <w:pPr>
        <w:spacing w:line="276" w:lineRule="auto"/>
        <w:rPr>
          <w:i/>
          <w:iCs/>
        </w:rPr>
      </w:pPr>
    </w:p>
    <w:p w:rsidR="000C1A3C" w:rsidRDefault="0040587F" w:rsidP="00FA63DF">
      <w:pPr>
        <w:spacing w:line="276" w:lineRule="auto"/>
        <w:rPr>
          <w:b/>
          <w:bCs/>
        </w:rPr>
      </w:pPr>
      <w:r>
        <w:rPr>
          <w:b/>
          <w:bCs/>
        </w:rPr>
        <w:t>Fairies</w:t>
      </w:r>
    </w:p>
    <w:p w:rsidR="000C1A3C" w:rsidRPr="0040587F" w:rsidRDefault="000C1A3C" w:rsidP="00FA63DF">
      <w:pPr>
        <w:spacing w:line="276" w:lineRule="auto"/>
        <w:rPr>
          <w:b/>
          <w:bCs/>
        </w:rPr>
      </w:pPr>
      <w:r>
        <w:t xml:space="preserve">Moses Pitt, </w:t>
      </w:r>
      <w:r>
        <w:rPr>
          <w:i/>
          <w:iCs/>
        </w:rPr>
        <w:t xml:space="preserve">An account of one Ann Jefferies </w:t>
      </w:r>
      <w:r>
        <w:t>(1696)</w:t>
      </w:r>
    </w:p>
    <w:p w:rsidR="000C1A3C" w:rsidRPr="00AE6825" w:rsidRDefault="0040587F" w:rsidP="00FA63DF">
      <w:pPr>
        <w:spacing w:line="276" w:lineRule="auto"/>
        <w:rPr>
          <w:b/>
          <w:bCs/>
        </w:rPr>
      </w:pPr>
      <w:r>
        <w:t xml:space="preserve">*William </w:t>
      </w:r>
      <w:r w:rsidR="000C1A3C">
        <w:t xml:space="preserve">Shakespeare, </w:t>
      </w:r>
      <w:r w:rsidR="000C1A3C">
        <w:rPr>
          <w:i/>
          <w:iCs/>
        </w:rPr>
        <w:t>A Midsummer Night’s Dream</w:t>
      </w:r>
      <w:r w:rsidR="000C1A3C">
        <w:rPr>
          <w:b/>
          <w:bCs/>
        </w:rPr>
        <w:t xml:space="preserve"> </w:t>
      </w:r>
    </w:p>
    <w:p w:rsidR="000C1A3C" w:rsidRDefault="000C1A3C" w:rsidP="00FA63DF">
      <w:pPr>
        <w:pStyle w:val="FootnoteText"/>
        <w:spacing w:line="276" w:lineRule="auto"/>
        <w:rPr>
          <w:b/>
          <w:bCs/>
          <w:sz w:val="24"/>
        </w:rPr>
      </w:pPr>
    </w:p>
    <w:p w:rsidR="000C1A3C" w:rsidRPr="00AE6825" w:rsidRDefault="000C1A3C" w:rsidP="00FA63DF">
      <w:pPr>
        <w:pStyle w:val="FootnoteText"/>
        <w:spacing w:line="276" w:lineRule="auto"/>
        <w:rPr>
          <w:b/>
          <w:bCs/>
          <w:sz w:val="24"/>
        </w:rPr>
      </w:pPr>
    </w:p>
    <w:p w:rsidR="006F756A" w:rsidRPr="0040587F" w:rsidRDefault="00D037D4" w:rsidP="00FA63DF">
      <w:pPr>
        <w:spacing w:line="276" w:lineRule="auto"/>
        <w:rPr>
          <w:bCs/>
        </w:rPr>
      </w:pPr>
      <w:r w:rsidRPr="006F756A">
        <w:rPr>
          <w:b/>
          <w:bCs/>
          <w:sz w:val="28"/>
        </w:rPr>
        <w:t>C</w:t>
      </w:r>
      <w:r w:rsidR="00D6279B" w:rsidRPr="006F756A">
        <w:rPr>
          <w:b/>
          <w:bCs/>
          <w:sz w:val="28"/>
        </w:rPr>
        <w:t>riticism and context</w:t>
      </w:r>
      <w:r w:rsidR="00D6279B" w:rsidRPr="006F756A">
        <w:rPr>
          <w:sz w:val="28"/>
        </w:rPr>
        <w:t xml:space="preserve"> </w:t>
      </w:r>
      <w:r w:rsidR="00331D21" w:rsidRPr="006F756A">
        <w:rPr>
          <w:sz w:val="28"/>
        </w:rPr>
        <w:t xml:space="preserve"> </w:t>
      </w:r>
    </w:p>
    <w:p w:rsidR="00FA63DF" w:rsidRDefault="00FA63DF" w:rsidP="00FA63DF">
      <w:pPr>
        <w:spacing w:line="276" w:lineRule="auto"/>
      </w:pPr>
    </w:p>
    <w:p w:rsidR="00D6279B" w:rsidRDefault="00FA63DF" w:rsidP="00FA63DF">
      <w:pPr>
        <w:spacing w:line="276" w:lineRule="auto"/>
      </w:pPr>
      <w:r>
        <w:t>F</w:t>
      </w:r>
      <w:r w:rsidR="008C6507">
        <w:t xml:space="preserve">uller bibliographies will be available week by week, but here is a guide to getting started. </w:t>
      </w:r>
      <w:r w:rsidR="006B6113">
        <w:t xml:space="preserve">You will not want to read everything here! Pick what is most appropriate for your interests and your chosen essay topic. </w:t>
      </w:r>
      <w:r w:rsidR="00D6279B">
        <w:t>You</w:t>
      </w:r>
      <w:r>
        <w:t xml:space="preserve"> will probably want to get the</w:t>
      </w:r>
      <w:r w:rsidR="00D6279B">
        <w:t xml:space="preserve"> books </w:t>
      </w:r>
      <w:r w:rsidR="00D6279B">
        <w:lastRenderedPageBreak/>
        <w:t>from the library rather than buying them.</w:t>
      </w:r>
      <w:r w:rsidR="006B6113">
        <w:t xml:space="preserve"> Don’t forget also to check out the fuller, week by week bibliographies.</w:t>
      </w:r>
    </w:p>
    <w:p w:rsidR="006F756A" w:rsidRPr="006F756A" w:rsidRDefault="006F756A" w:rsidP="00FA63DF">
      <w:pPr>
        <w:spacing w:line="276" w:lineRule="auto"/>
        <w:rPr>
          <w:b/>
          <w:sz w:val="32"/>
        </w:rPr>
      </w:pPr>
    </w:p>
    <w:p w:rsidR="006F756A" w:rsidRPr="00F14D22" w:rsidRDefault="006F756A" w:rsidP="00FA63DF">
      <w:pPr>
        <w:spacing w:line="276" w:lineRule="auto"/>
        <w:rPr>
          <w:b/>
          <w:sz w:val="28"/>
        </w:rPr>
      </w:pPr>
      <w:r w:rsidRPr="00F14D22">
        <w:rPr>
          <w:b/>
          <w:sz w:val="28"/>
        </w:rPr>
        <w:t>History, culture, society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Susan </w:t>
      </w:r>
      <w:proofErr w:type="spellStart"/>
      <w:r>
        <w:rPr>
          <w:sz w:val="24"/>
        </w:rPr>
        <w:t>Brigden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New Worlds, Lost Worlds: the Rule of the Tudors, 1485-1603</w:t>
      </w:r>
      <w:r>
        <w:rPr>
          <w:sz w:val="24"/>
        </w:rPr>
        <w:t xml:space="preserve"> (2000)</w:t>
      </w:r>
    </w:p>
    <w:p w:rsidR="006F756A" w:rsidRDefault="006F756A" w:rsidP="00FA63DF">
      <w:pPr>
        <w:pStyle w:val="FootnoteText"/>
        <w:spacing w:line="276" w:lineRule="auto"/>
        <w:rPr>
          <w:i/>
          <w:sz w:val="24"/>
          <w:szCs w:val="24"/>
        </w:rPr>
      </w:pPr>
      <w:r w:rsidRPr="003C3EAA">
        <w:rPr>
          <w:sz w:val="24"/>
          <w:szCs w:val="24"/>
        </w:rPr>
        <w:t xml:space="preserve">David </w:t>
      </w:r>
      <w:proofErr w:type="spellStart"/>
      <w:r w:rsidRPr="003C3EAA">
        <w:rPr>
          <w:sz w:val="24"/>
          <w:szCs w:val="24"/>
        </w:rPr>
        <w:t>Cressy</w:t>
      </w:r>
      <w:proofErr w:type="spellEnd"/>
      <w:r w:rsidRPr="003C3EAA">
        <w:rPr>
          <w:sz w:val="24"/>
          <w:szCs w:val="24"/>
        </w:rPr>
        <w:t xml:space="preserve">, </w:t>
      </w:r>
      <w:r w:rsidRPr="003C3EAA">
        <w:rPr>
          <w:i/>
          <w:sz w:val="24"/>
          <w:szCs w:val="24"/>
        </w:rPr>
        <w:t xml:space="preserve">Literacy and the Social Order: Reading and Writing in Tudor and </w:t>
      </w:r>
    </w:p>
    <w:p w:rsidR="006F756A" w:rsidRPr="006F756A" w:rsidRDefault="006F756A" w:rsidP="00FA63DF">
      <w:pPr>
        <w:pStyle w:val="FootnoteText"/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3C3EAA">
        <w:rPr>
          <w:i/>
          <w:sz w:val="24"/>
          <w:szCs w:val="24"/>
        </w:rPr>
        <w:t>Stuart England</w:t>
      </w:r>
      <w:r>
        <w:rPr>
          <w:sz w:val="24"/>
          <w:szCs w:val="24"/>
        </w:rPr>
        <w:t xml:space="preserve"> (1980)</w:t>
      </w:r>
    </w:p>
    <w:p w:rsidR="006F756A" w:rsidRDefault="006F756A" w:rsidP="00FA63DF">
      <w:pPr>
        <w:pStyle w:val="FootnoteText"/>
        <w:spacing w:line="276" w:lineRule="auto"/>
        <w:rPr>
          <w:sz w:val="24"/>
          <w:szCs w:val="24"/>
        </w:rPr>
      </w:pPr>
      <w:r w:rsidRPr="003C3EAA">
        <w:rPr>
          <w:sz w:val="24"/>
          <w:szCs w:val="24"/>
        </w:rPr>
        <w:t xml:space="preserve">Adam Fox, </w:t>
      </w:r>
      <w:r w:rsidRPr="003C3EAA">
        <w:rPr>
          <w:i/>
          <w:sz w:val="24"/>
          <w:szCs w:val="24"/>
        </w:rPr>
        <w:t>Oral and Literate Culture in England, 1500-1700</w:t>
      </w:r>
      <w:r>
        <w:rPr>
          <w:sz w:val="24"/>
          <w:szCs w:val="24"/>
        </w:rPr>
        <w:t xml:space="preserve"> (2000)</w:t>
      </w:r>
      <w:r w:rsidRPr="003C3EAA">
        <w:rPr>
          <w:sz w:val="24"/>
          <w:szCs w:val="24"/>
        </w:rPr>
        <w:t xml:space="preserve"> 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Mark </w:t>
      </w:r>
      <w:proofErr w:type="spellStart"/>
      <w:r>
        <w:rPr>
          <w:sz w:val="24"/>
        </w:rPr>
        <w:t>Kishlansky</w:t>
      </w:r>
      <w:proofErr w:type="spellEnd"/>
      <w:r>
        <w:rPr>
          <w:sz w:val="24"/>
        </w:rPr>
        <w:t xml:space="preserve">,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Monarchy Transformed: Britain 1603-1714 </w:t>
      </w:r>
      <w:r>
        <w:rPr>
          <w:sz w:val="24"/>
        </w:rPr>
        <w:t>(1996)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Diane </w:t>
      </w:r>
      <w:proofErr w:type="spellStart"/>
      <w:r>
        <w:rPr>
          <w:sz w:val="24"/>
        </w:rPr>
        <w:t>Purkiss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The English Civil War: a People’s History </w:t>
      </w:r>
      <w:r>
        <w:rPr>
          <w:sz w:val="24"/>
        </w:rPr>
        <w:t>(2006)</w:t>
      </w:r>
    </w:p>
    <w:p w:rsidR="006F756A" w:rsidRDefault="006F756A" w:rsidP="00FA63DF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James A. Sharpe, </w:t>
      </w:r>
      <w:r>
        <w:rPr>
          <w:i/>
          <w:sz w:val="24"/>
        </w:rPr>
        <w:t xml:space="preserve">Early Modern England: a Social History, 1550-1760 </w:t>
      </w:r>
      <w:r>
        <w:rPr>
          <w:sz w:val="24"/>
        </w:rPr>
        <w:t>(1987)</w:t>
      </w:r>
      <w:r>
        <w:rPr>
          <w:i/>
          <w:sz w:val="24"/>
        </w:rPr>
        <w:t xml:space="preserve"> </w:t>
      </w:r>
    </w:p>
    <w:p w:rsidR="006F756A" w:rsidRPr="00C05645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Keith </w:t>
      </w:r>
      <w:proofErr w:type="spellStart"/>
      <w:r>
        <w:rPr>
          <w:sz w:val="24"/>
        </w:rPr>
        <w:t>Wrightson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English Society, 1580-1680 </w:t>
      </w:r>
      <w:r>
        <w:rPr>
          <w:sz w:val="24"/>
        </w:rPr>
        <w:t>(1982)</w:t>
      </w:r>
    </w:p>
    <w:p w:rsidR="006F756A" w:rsidRDefault="006F756A" w:rsidP="00FA63DF">
      <w:pPr>
        <w:pStyle w:val="PlainText"/>
        <w:spacing w:line="276" w:lineRule="auto"/>
        <w:rPr>
          <w:rFonts w:ascii="Times New Roman" w:eastAsia="MS Mincho" w:hAnsi="Times New Roman"/>
          <w:b/>
          <w:sz w:val="28"/>
        </w:rPr>
      </w:pPr>
    </w:p>
    <w:p w:rsidR="006F756A" w:rsidRPr="00F14D22" w:rsidRDefault="006F756A" w:rsidP="00FA63DF">
      <w:pPr>
        <w:pStyle w:val="PlainText"/>
        <w:spacing w:line="276" w:lineRule="auto"/>
        <w:rPr>
          <w:rFonts w:ascii="Times New Roman" w:eastAsia="MS Mincho" w:hAnsi="Times New Roman"/>
          <w:b/>
          <w:sz w:val="28"/>
        </w:rPr>
      </w:pPr>
      <w:r w:rsidRPr="00F14D22">
        <w:rPr>
          <w:rFonts w:ascii="Times New Roman" w:eastAsia="MS Mincho" w:hAnsi="Times New Roman"/>
          <w:b/>
          <w:sz w:val="28"/>
        </w:rPr>
        <w:t>Gender</w:t>
      </w:r>
    </w:p>
    <w:p w:rsidR="006F756A" w:rsidRDefault="006F756A" w:rsidP="00FA63DF">
      <w:pPr>
        <w:spacing w:line="276" w:lineRule="auto"/>
        <w:rPr>
          <w:i/>
        </w:rPr>
      </w:pPr>
      <w:r w:rsidRPr="00C464C4">
        <w:t xml:space="preserve">Mark </w:t>
      </w:r>
      <w:proofErr w:type="spellStart"/>
      <w:r w:rsidRPr="00C464C4">
        <w:t>Breitenberg</w:t>
      </w:r>
      <w:proofErr w:type="spellEnd"/>
      <w:r w:rsidRPr="00C464C4">
        <w:t xml:space="preserve">, </w:t>
      </w:r>
      <w:r w:rsidRPr="00C464C4">
        <w:rPr>
          <w:i/>
          <w:iCs/>
        </w:rPr>
        <w:t>Anxious Masculinity in Early Modern England</w:t>
      </w:r>
      <w:r w:rsidRPr="00C464C4">
        <w:t xml:space="preserve"> (1996</w:t>
      </w:r>
      <w:proofErr w:type="gramStart"/>
      <w:r w:rsidRPr="00C464C4">
        <w:t>)</w:t>
      </w:r>
      <w:proofErr w:type="gramEnd"/>
      <w:r w:rsidRPr="00C464C4">
        <w:br/>
      </w:r>
      <w:r>
        <w:t xml:space="preserve">Amanda </w:t>
      </w:r>
      <w:proofErr w:type="spellStart"/>
      <w:r>
        <w:t>Capern</w:t>
      </w:r>
      <w:proofErr w:type="spellEnd"/>
      <w:r>
        <w:t xml:space="preserve">, </w:t>
      </w:r>
      <w:r>
        <w:rPr>
          <w:i/>
        </w:rPr>
        <w:t xml:space="preserve">The Historical Study of Women: England, 1500-1700 </w:t>
      </w:r>
      <w:r>
        <w:t>(2008)</w:t>
      </w:r>
      <w:r>
        <w:rPr>
          <w:i/>
        </w:rPr>
        <w:t xml:space="preserve"> </w:t>
      </w:r>
    </w:p>
    <w:p w:rsidR="006F756A" w:rsidRDefault="006F756A" w:rsidP="00FA63DF">
      <w:pPr>
        <w:pStyle w:val="PlainText"/>
        <w:spacing w:line="276" w:lineRule="auto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Anthony Fletcher, </w:t>
      </w:r>
      <w:r>
        <w:rPr>
          <w:rFonts w:ascii="Times New Roman" w:eastAsia="MS Mincho" w:hAnsi="Times New Roman"/>
          <w:i/>
          <w:iCs/>
          <w:sz w:val="24"/>
        </w:rPr>
        <w:t>Gender,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Sex and Subordination in England 1500 -1800</w:t>
      </w:r>
      <w:r>
        <w:rPr>
          <w:rFonts w:ascii="Times New Roman" w:eastAsia="MS Mincho" w:hAnsi="Times New Roman"/>
          <w:sz w:val="24"/>
        </w:rPr>
        <w:t xml:space="preserve"> (1995) </w:t>
      </w:r>
    </w:p>
    <w:p w:rsidR="006F756A" w:rsidRDefault="006F756A" w:rsidP="00FA63DF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 Hughes, </w:t>
      </w:r>
      <w:r>
        <w:rPr>
          <w:rFonts w:ascii="Times New Roman" w:hAnsi="Times New Roman"/>
          <w:i/>
          <w:sz w:val="24"/>
          <w:szCs w:val="24"/>
        </w:rPr>
        <w:t xml:space="preserve">Gender and the English Revolution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Routledge</w:t>
      </w:r>
      <w:proofErr w:type="spellEnd"/>
      <w:r>
        <w:rPr>
          <w:rFonts w:ascii="Times New Roman" w:hAnsi="Times New Roman"/>
          <w:sz w:val="24"/>
          <w:szCs w:val="24"/>
        </w:rPr>
        <w:t>, 2012)</w:t>
      </w:r>
    </w:p>
    <w:p w:rsidR="006F756A" w:rsidRDefault="006F756A" w:rsidP="00FA63DF">
      <w:pPr>
        <w:pStyle w:val="PlainText"/>
        <w:spacing w:line="276" w:lineRule="auto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Sara </w:t>
      </w:r>
      <w:proofErr w:type="spellStart"/>
      <w:r>
        <w:rPr>
          <w:rFonts w:ascii="Times New Roman" w:eastAsia="MS Mincho" w:hAnsi="Times New Roman"/>
          <w:sz w:val="24"/>
        </w:rPr>
        <w:t>Mendelson</w:t>
      </w:r>
      <w:proofErr w:type="spellEnd"/>
      <w:r>
        <w:rPr>
          <w:rFonts w:ascii="Times New Roman" w:eastAsia="MS Mincho" w:hAnsi="Times New Roman"/>
          <w:sz w:val="24"/>
        </w:rPr>
        <w:t xml:space="preserve"> and Patricia Crawford, </w:t>
      </w:r>
      <w:r>
        <w:rPr>
          <w:rFonts w:ascii="Times New Roman" w:eastAsia="MS Mincho" w:hAnsi="Times New Roman"/>
          <w:i/>
          <w:iCs/>
          <w:sz w:val="24"/>
        </w:rPr>
        <w:t>Women in Early Modern England</w:t>
      </w:r>
      <w:r>
        <w:rPr>
          <w:rFonts w:ascii="Times New Roman" w:eastAsia="MS Mincho" w:hAnsi="Times New Roman"/>
          <w:sz w:val="24"/>
        </w:rPr>
        <w:t xml:space="preserve"> (1998) </w:t>
      </w:r>
    </w:p>
    <w:p w:rsidR="006F756A" w:rsidRDefault="006F756A" w:rsidP="00FA63DF">
      <w:pPr>
        <w:spacing w:line="276" w:lineRule="auto"/>
        <w:rPr>
          <w:i/>
          <w:iCs/>
        </w:rPr>
      </w:pPr>
      <w:r w:rsidRPr="00C464C4">
        <w:t xml:space="preserve">Stephen </w:t>
      </w:r>
      <w:proofErr w:type="spellStart"/>
      <w:r w:rsidRPr="00C464C4">
        <w:t>Orgel</w:t>
      </w:r>
      <w:proofErr w:type="spellEnd"/>
      <w:r w:rsidRPr="00C464C4">
        <w:t xml:space="preserve">, </w:t>
      </w:r>
      <w:r w:rsidRPr="00C464C4">
        <w:rPr>
          <w:i/>
          <w:iCs/>
        </w:rPr>
        <w:t xml:space="preserve">Impersonations: the Performance of Gender in Shakespeare's England </w:t>
      </w:r>
    </w:p>
    <w:p w:rsidR="006F756A" w:rsidRDefault="006F756A" w:rsidP="00FA63DF">
      <w:pPr>
        <w:spacing w:line="276" w:lineRule="auto"/>
      </w:pPr>
      <w:r>
        <w:rPr>
          <w:i/>
          <w:iCs/>
        </w:rPr>
        <w:tab/>
      </w:r>
      <w:r w:rsidRPr="00C464C4">
        <w:t xml:space="preserve">(1996) </w:t>
      </w:r>
    </w:p>
    <w:p w:rsidR="006F756A" w:rsidRPr="00F00E32" w:rsidRDefault="006F756A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Diane </w:t>
      </w:r>
      <w:proofErr w:type="spellStart"/>
      <w:r>
        <w:rPr>
          <w:sz w:val="24"/>
        </w:rPr>
        <w:t>Purkiss</w:t>
      </w:r>
      <w:proofErr w:type="spellEnd"/>
      <w:r>
        <w:rPr>
          <w:sz w:val="24"/>
        </w:rPr>
        <w:t xml:space="preserve">, </w:t>
      </w:r>
      <w:r>
        <w:rPr>
          <w:i/>
          <w:iCs/>
          <w:sz w:val="24"/>
        </w:rPr>
        <w:t>Literature, Gender and Politics during the English Civil War</w:t>
      </w:r>
      <w:r>
        <w:rPr>
          <w:sz w:val="24"/>
        </w:rPr>
        <w:t xml:space="preserve"> (2005)</w:t>
      </w:r>
    </w:p>
    <w:p w:rsidR="006F756A" w:rsidRDefault="006F756A" w:rsidP="00FA63DF">
      <w:pPr>
        <w:pStyle w:val="PlainText"/>
        <w:spacing w:line="276" w:lineRule="auto"/>
        <w:rPr>
          <w:rFonts w:ascii="Times New Roman" w:eastAsia="MS Mincho" w:hAnsi="Times New Roman"/>
          <w:sz w:val="24"/>
        </w:rPr>
      </w:pPr>
      <w:r>
        <w:rPr>
          <w:rFonts w:ascii="Times New Roman" w:hAnsi="Times New Roman"/>
          <w:sz w:val="24"/>
        </w:rPr>
        <w:t xml:space="preserve">Alexandra </w:t>
      </w:r>
      <w:proofErr w:type="spellStart"/>
      <w:r>
        <w:rPr>
          <w:rFonts w:ascii="Times New Roman" w:hAnsi="Times New Roman"/>
          <w:sz w:val="24"/>
        </w:rPr>
        <w:t>Shepard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Meanings of Manhood in</w:t>
      </w:r>
      <w:r>
        <w:rPr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Early Modern England </w:t>
      </w:r>
      <w:r>
        <w:rPr>
          <w:rFonts w:ascii="Times New Roman" w:hAnsi="Times New Roman"/>
          <w:sz w:val="24"/>
        </w:rPr>
        <w:t>(2003)</w:t>
      </w:r>
      <w:r>
        <w:rPr>
          <w:rFonts w:ascii="Times New Roman" w:eastAsia="MS Mincho" w:hAnsi="Times New Roman"/>
          <w:sz w:val="24"/>
        </w:rPr>
        <w:t xml:space="preserve">. </w:t>
      </w:r>
    </w:p>
    <w:p w:rsidR="006F756A" w:rsidRPr="00C82D78" w:rsidRDefault="006F756A" w:rsidP="00FA63DF">
      <w:pPr>
        <w:spacing w:line="276" w:lineRule="auto"/>
        <w:rPr>
          <w:rFonts w:eastAsia="Calibri"/>
        </w:rPr>
      </w:pPr>
      <w:r w:rsidRPr="002D00A7">
        <w:rPr>
          <w:rFonts w:eastAsia="Calibri"/>
        </w:rPr>
        <w:t xml:space="preserve">Lawrence Stone, </w:t>
      </w:r>
      <w:proofErr w:type="gramStart"/>
      <w:r w:rsidRPr="002D00A7">
        <w:rPr>
          <w:rFonts w:eastAsia="Calibri"/>
          <w:i/>
          <w:iCs/>
        </w:rPr>
        <w:t>The</w:t>
      </w:r>
      <w:proofErr w:type="gramEnd"/>
      <w:r w:rsidRPr="002D00A7">
        <w:rPr>
          <w:rFonts w:eastAsia="Calibri"/>
          <w:i/>
          <w:iCs/>
        </w:rPr>
        <w:t xml:space="preserve"> Family, Sex and Marriage in England 1500-1800 </w:t>
      </w:r>
      <w:r w:rsidRPr="002D00A7">
        <w:rPr>
          <w:rFonts w:eastAsia="Calibri"/>
        </w:rPr>
        <w:t>(1977)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</w:p>
    <w:p w:rsidR="006F756A" w:rsidRPr="00F14D22" w:rsidRDefault="006F756A" w:rsidP="00FA63DF">
      <w:pPr>
        <w:pStyle w:val="FootnoteText"/>
        <w:spacing w:line="276" w:lineRule="auto"/>
        <w:rPr>
          <w:b/>
          <w:sz w:val="28"/>
        </w:rPr>
      </w:pPr>
      <w:r w:rsidRPr="00F14D22">
        <w:rPr>
          <w:b/>
          <w:sz w:val="28"/>
        </w:rPr>
        <w:t>Religion</w:t>
      </w:r>
      <w:r w:rsidR="006A1573">
        <w:rPr>
          <w:b/>
          <w:sz w:val="28"/>
        </w:rPr>
        <w:t xml:space="preserve"> and the supernatural</w:t>
      </w:r>
    </w:p>
    <w:p w:rsidR="006B6113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Andrew </w:t>
      </w:r>
      <w:proofErr w:type="spellStart"/>
      <w:r>
        <w:rPr>
          <w:sz w:val="24"/>
        </w:rPr>
        <w:t>Bradstock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Radical Religion in Cromwell’s England </w:t>
      </w:r>
      <w:r>
        <w:rPr>
          <w:sz w:val="24"/>
        </w:rPr>
        <w:t>(2011)</w:t>
      </w:r>
    </w:p>
    <w:p w:rsidR="006F756A" w:rsidRDefault="006F756A" w:rsidP="00FA63DF">
      <w:pPr>
        <w:spacing w:line="276" w:lineRule="auto"/>
      </w:pPr>
      <w:r>
        <w:t xml:space="preserve">Patrick </w:t>
      </w:r>
      <w:proofErr w:type="spellStart"/>
      <w:r>
        <w:t>Collinson</w:t>
      </w:r>
      <w:proofErr w:type="spellEnd"/>
      <w:r>
        <w:t xml:space="preserve">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Reformation </w:t>
      </w:r>
      <w:r>
        <w:t>(2003)</w:t>
      </w:r>
    </w:p>
    <w:p w:rsidR="006F756A" w:rsidRPr="003726B5" w:rsidRDefault="006F756A" w:rsidP="00FA63DF">
      <w:pPr>
        <w:spacing w:line="276" w:lineRule="auto"/>
        <w:rPr>
          <w:rFonts w:eastAsia="Calibri"/>
          <w:i/>
          <w:iCs/>
        </w:rPr>
      </w:pPr>
      <w:r w:rsidRPr="003726B5">
        <w:rPr>
          <w:rFonts w:eastAsia="Calibri"/>
        </w:rPr>
        <w:t xml:space="preserve">Frances Dolan, </w:t>
      </w:r>
      <w:r w:rsidRPr="003726B5">
        <w:rPr>
          <w:rFonts w:eastAsia="Calibri"/>
          <w:i/>
          <w:iCs/>
        </w:rPr>
        <w:t xml:space="preserve">Whores of Babylon: Catholicism, Gender and Seventeenth-century </w:t>
      </w:r>
    </w:p>
    <w:p w:rsidR="006F756A" w:rsidRPr="00C82D78" w:rsidRDefault="006F756A" w:rsidP="00FA63DF">
      <w:pPr>
        <w:spacing w:line="276" w:lineRule="auto"/>
        <w:ind w:firstLine="720"/>
        <w:rPr>
          <w:rFonts w:eastAsia="Calibri"/>
        </w:rPr>
      </w:pPr>
      <w:r w:rsidRPr="003726B5">
        <w:rPr>
          <w:rFonts w:eastAsia="Calibri"/>
          <w:i/>
          <w:iCs/>
        </w:rPr>
        <w:t xml:space="preserve">Print Culture </w:t>
      </w:r>
      <w:r w:rsidRPr="003726B5">
        <w:rPr>
          <w:rFonts w:eastAsia="Calibri"/>
        </w:rPr>
        <w:t>(</w:t>
      </w:r>
      <w:r>
        <w:rPr>
          <w:rFonts w:eastAsia="Calibri"/>
        </w:rPr>
        <w:t>2</w:t>
      </w:r>
      <w:r w:rsidRPr="00C82D78">
        <w:rPr>
          <w:rFonts w:eastAsia="Calibri"/>
          <w:vertAlign w:val="superscript"/>
        </w:rPr>
        <w:t>n</w:t>
      </w:r>
      <w:r>
        <w:rPr>
          <w:rFonts w:eastAsia="Calibri"/>
          <w:vertAlign w:val="superscript"/>
        </w:rPr>
        <w:t xml:space="preserve">d </w:t>
      </w:r>
      <w:proofErr w:type="spellStart"/>
      <w:r>
        <w:rPr>
          <w:rFonts w:eastAsia="Calibri"/>
        </w:rPr>
        <w:t>ed</w:t>
      </w:r>
      <w:proofErr w:type="spellEnd"/>
      <w:proofErr w:type="gramStart"/>
      <w:r>
        <w:rPr>
          <w:rFonts w:eastAsia="Calibri"/>
        </w:rPr>
        <w:t>,,</w:t>
      </w:r>
      <w:proofErr w:type="gramEnd"/>
      <w:r>
        <w:rPr>
          <w:rFonts w:eastAsia="Calibri"/>
        </w:rPr>
        <w:t xml:space="preserve"> </w:t>
      </w:r>
      <w:r w:rsidRPr="003726B5">
        <w:rPr>
          <w:rFonts w:eastAsia="Calibri"/>
        </w:rPr>
        <w:t xml:space="preserve">2005) </w:t>
      </w:r>
    </w:p>
    <w:p w:rsidR="006F756A" w:rsidRDefault="006F756A" w:rsidP="00FA63DF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Christopher </w:t>
      </w:r>
      <w:proofErr w:type="spellStart"/>
      <w:r>
        <w:rPr>
          <w:sz w:val="24"/>
        </w:rPr>
        <w:t>Haigh</w:t>
      </w:r>
      <w:proofErr w:type="spellEnd"/>
      <w:r>
        <w:rPr>
          <w:sz w:val="24"/>
        </w:rPr>
        <w:t xml:space="preserve">,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Plain Man’s Pathways to Heaven: Kinds of Christianity in </w:t>
      </w:r>
    </w:p>
    <w:p w:rsidR="006F756A" w:rsidRPr="00D42A45" w:rsidRDefault="006F756A" w:rsidP="00FA63DF">
      <w:pPr>
        <w:pStyle w:val="FootnoteText"/>
        <w:spacing w:line="276" w:lineRule="auto"/>
        <w:rPr>
          <w:i/>
          <w:sz w:val="24"/>
        </w:rPr>
      </w:pPr>
      <w:r>
        <w:rPr>
          <w:i/>
          <w:sz w:val="24"/>
        </w:rPr>
        <w:tab/>
        <w:t xml:space="preserve">Post-Reformation England </w:t>
      </w:r>
      <w:r>
        <w:rPr>
          <w:sz w:val="24"/>
        </w:rPr>
        <w:t>(2007)</w:t>
      </w:r>
    </w:p>
    <w:p w:rsidR="006F756A" w:rsidRDefault="006F756A" w:rsidP="00FA63DF">
      <w:pPr>
        <w:pStyle w:val="PlainText"/>
        <w:spacing w:line="276" w:lineRule="auto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Christopher Hill, </w:t>
      </w:r>
      <w:proofErr w:type="gramStart"/>
      <w:r>
        <w:rPr>
          <w:rFonts w:ascii="Times New Roman" w:eastAsia="MS Mincho" w:hAnsi="Times New Roman"/>
          <w:i/>
          <w:sz w:val="24"/>
        </w:rPr>
        <w:t>The</w:t>
      </w:r>
      <w:proofErr w:type="gramEnd"/>
      <w:r>
        <w:rPr>
          <w:rFonts w:ascii="Times New Roman" w:eastAsia="MS Mincho" w:hAnsi="Times New Roman"/>
          <w:i/>
          <w:sz w:val="24"/>
        </w:rPr>
        <w:t xml:space="preserve"> World Turned Upside Down </w:t>
      </w:r>
      <w:r>
        <w:rPr>
          <w:rFonts w:ascii="Times New Roman" w:eastAsia="MS Mincho" w:hAnsi="Times New Roman"/>
          <w:sz w:val="24"/>
        </w:rPr>
        <w:t>(1972)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Peter Marshall, </w:t>
      </w:r>
      <w:r>
        <w:rPr>
          <w:i/>
          <w:sz w:val="24"/>
        </w:rPr>
        <w:t>Beliefs and the Dead in Reformation England</w:t>
      </w:r>
      <w:r>
        <w:rPr>
          <w:sz w:val="24"/>
        </w:rPr>
        <w:t xml:space="preserve"> (2002)</w:t>
      </w:r>
    </w:p>
    <w:p w:rsidR="006A1573" w:rsidRDefault="006A1573" w:rsidP="00FA63DF">
      <w:pPr>
        <w:pStyle w:val="FootnoteText"/>
        <w:spacing w:line="276" w:lineRule="auto"/>
        <w:rPr>
          <w:b/>
          <w:sz w:val="24"/>
        </w:rPr>
      </w:pPr>
      <w:r w:rsidRPr="0032561F">
        <w:rPr>
          <w:sz w:val="22"/>
          <w:szCs w:val="22"/>
        </w:rPr>
        <w:t xml:space="preserve">Francis Young, </w:t>
      </w:r>
      <w:r w:rsidRPr="0032561F">
        <w:rPr>
          <w:i/>
          <w:sz w:val="22"/>
          <w:szCs w:val="22"/>
        </w:rPr>
        <w:t>English Catholics and the Supernatural</w:t>
      </w:r>
      <w:proofErr w:type="gramStart"/>
      <w:r w:rsidRPr="0032561F">
        <w:rPr>
          <w:i/>
          <w:sz w:val="22"/>
          <w:szCs w:val="22"/>
        </w:rPr>
        <w:t>,1553</w:t>
      </w:r>
      <w:proofErr w:type="gramEnd"/>
      <w:r w:rsidRPr="0032561F">
        <w:rPr>
          <w:i/>
          <w:sz w:val="22"/>
          <w:szCs w:val="22"/>
        </w:rPr>
        <w:t xml:space="preserve">-1829 </w:t>
      </w:r>
      <w:r w:rsidRPr="0032561F">
        <w:rPr>
          <w:sz w:val="22"/>
          <w:szCs w:val="22"/>
        </w:rPr>
        <w:t>(2013)</w:t>
      </w:r>
    </w:p>
    <w:p w:rsidR="006F756A" w:rsidRDefault="006F756A" w:rsidP="00FA63DF">
      <w:pPr>
        <w:pStyle w:val="FootnoteText"/>
        <w:spacing w:line="276" w:lineRule="auto"/>
        <w:rPr>
          <w:b/>
          <w:sz w:val="24"/>
        </w:rPr>
      </w:pPr>
    </w:p>
    <w:p w:rsidR="006B6113" w:rsidRPr="00F14D22" w:rsidRDefault="00FA63DF" w:rsidP="00FA63DF">
      <w:pPr>
        <w:pStyle w:val="FootnoteText"/>
        <w:spacing w:line="276" w:lineRule="auto"/>
        <w:rPr>
          <w:b/>
          <w:sz w:val="28"/>
        </w:rPr>
      </w:pPr>
      <w:r>
        <w:rPr>
          <w:b/>
          <w:sz w:val="28"/>
        </w:rPr>
        <w:t>Cheap p</w:t>
      </w:r>
      <w:r w:rsidR="006F756A" w:rsidRPr="00F14D22">
        <w:rPr>
          <w:b/>
          <w:sz w:val="28"/>
        </w:rPr>
        <w:t>rint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Ian Green, </w:t>
      </w:r>
      <w:r>
        <w:rPr>
          <w:i/>
          <w:sz w:val="24"/>
        </w:rPr>
        <w:t xml:space="preserve">Print and Protestantism in Early Modern England </w:t>
      </w:r>
      <w:r>
        <w:rPr>
          <w:sz w:val="24"/>
        </w:rPr>
        <w:t>(2003)</w:t>
      </w:r>
    </w:p>
    <w:p w:rsidR="006B6113" w:rsidRDefault="006F756A" w:rsidP="00FA63DF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Alexandra </w:t>
      </w:r>
      <w:proofErr w:type="spellStart"/>
      <w:r>
        <w:rPr>
          <w:sz w:val="24"/>
        </w:rPr>
        <w:t>Halasz</w:t>
      </w:r>
      <w:proofErr w:type="spellEnd"/>
      <w:r>
        <w:rPr>
          <w:sz w:val="24"/>
        </w:rPr>
        <w:t xml:space="preserve">,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Marketplace of Print: Pamphlets and the Public Sphere in </w:t>
      </w:r>
    </w:p>
    <w:p w:rsidR="006F756A" w:rsidRPr="006B6113" w:rsidRDefault="006B6113" w:rsidP="00FA63DF">
      <w:pPr>
        <w:pStyle w:val="FootnoteText"/>
        <w:spacing w:line="276" w:lineRule="auto"/>
        <w:rPr>
          <w:i/>
          <w:sz w:val="24"/>
        </w:rPr>
      </w:pPr>
      <w:r>
        <w:rPr>
          <w:i/>
          <w:sz w:val="24"/>
        </w:rPr>
        <w:tab/>
      </w:r>
      <w:r w:rsidR="006F756A">
        <w:rPr>
          <w:i/>
          <w:sz w:val="24"/>
        </w:rPr>
        <w:t xml:space="preserve">Early Modern England </w:t>
      </w:r>
      <w:r w:rsidR="006F756A">
        <w:rPr>
          <w:sz w:val="24"/>
        </w:rPr>
        <w:t>(1997)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proofErr w:type="spellStart"/>
      <w:r>
        <w:rPr>
          <w:sz w:val="24"/>
        </w:rPr>
        <w:t>Joad</w:t>
      </w:r>
      <w:proofErr w:type="spellEnd"/>
      <w:r>
        <w:rPr>
          <w:sz w:val="24"/>
        </w:rPr>
        <w:t xml:space="preserve"> Raymond, </w:t>
      </w:r>
      <w:r>
        <w:rPr>
          <w:i/>
          <w:sz w:val="24"/>
        </w:rPr>
        <w:t xml:space="preserve">Pamphlets and Pamphleteering in Early Modern Britain </w:t>
      </w:r>
      <w:r>
        <w:rPr>
          <w:sz w:val="24"/>
        </w:rPr>
        <w:t>(2003)</w:t>
      </w:r>
    </w:p>
    <w:p w:rsidR="006F756A" w:rsidRPr="004C6441" w:rsidRDefault="006F756A" w:rsidP="00FA63DF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Tessa Watt, </w:t>
      </w:r>
      <w:r>
        <w:rPr>
          <w:i/>
          <w:sz w:val="24"/>
        </w:rPr>
        <w:t xml:space="preserve">Cheap Print and Popular Piety, 1550-1640 </w:t>
      </w:r>
      <w:r>
        <w:rPr>
          <w:sz w:val="24"/>
        </w:rPr>
        <w:t>(1996)</w:t>
      </w:r>
    </w:p>
    <w:p w:rsidR="006F756A" w:rsidRDefault="006F756A" w:rsidP="00FA63DF">
      <w:pPr>
        <w:pStyle w:val="FootnoteText"/>
        <w:spacing w:line="276" w:lineRule="auto"/>
        <w:rPr>
          <w:b/>
          <w:sz w:val="24"/>
        </w:rPr>
      </w:pPr>
    </w:p>
    <w:p w:rsidR="00FA63DF" w:rsidRDefault="00FA63DF" w:rsidP="00FA63DF">
      <w:pPr>
        <w:pStyle w:val="FootnoteText"/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>Narrating the supernatural</w:t>
      </w:r>
    </w:p>
    <w:p w:rsidR="000F0C5C" w:rsidRDefault="000F0C5C" w:rsidP="00FA63DF">
      <w:pPr>
        <w:pStyle w:val="FootnoteText"/>
        <w:spacing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Frances Dolan, </w:t>
      </w:r>
      <w:r>
        <w:rPr>
          <w:i/>
          <w:iCs/>
          <w:sz w:val="24"/>
          <w:szCs w:val="24"/>
        </w:rPr>
        <w:t>True Relations: Reading, Literature and Evidence in Seventeenth-</w:t>
      </w:r>
    </w:p>
    <w:p w:rsidR="000F0C5C" w:rsidRDefault="000F0C5C" w:rsidP="00FA63DF">
      <w:pPr>
        <w:pStyle w:val="FootnoteText"/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century</w:t>
      </w:r>
      <w:proofErr w:type="gramEnd"/>
      <w:r>
        <w:rPr>
          <w:i/>
          <w:iCs/>
          <w:sz w:val="24"/>
          <w:szCs w:val="24"/>
        </w:rPr>
        <w:t xml:space="preserve"> England </w:t>
      </w:r>
      <w:r>
        <w:rPr>
          <w:sz w:val="24"/>
          <w:szCs w:val="24"/>
        </w:rPr>
        <w:t>(2013)</w:t>
      </w:r>
      <w:r>
        <w:rPr>
          <w:i/>
          <w:iCs/>
          <w:sz w:val="24"/>
          <w:szCs w:val="24"/>
        </w:rPr>
        <w:t xml:space="preserve"> </w:t>
      </w:r>
    </w:p>
    <w:p w:rsidR="000F0C5C" w:rsidRDefault="000F0C5C" w:rsidP="000F0C5C">
      <w:pPr>
        <w:spacing w:line="276" w:lineRule="auto"/>
        <w:rPr>
          <w:i/>
        </w:rPr>
      </w:pPr>
      <w:r>
        <w:t xml:space="preserve">Jerome Friedman, </w:t>
      </w:r>
      <w:r>
        <w:rPr>
          <w:i/>
        </w:rPr>
        <w:t xml:space="preserve">Miracles and the Pulp Press during the English Revolution: the </w:t>
      </w:r>
    </w:p>
    <w:p w:rsidR="000F0C5C" w:rsidRPr="006B6113" w:rsidRDefault="000F0C5C" w:rsidP="000F0C5C">
      <w:pPr>
        <w:spacing w:line="276" w:lineRule="auto"/>
        <w:rPr>
          <w:i/>
        </w:rPr>
      </w:pPr>
      <w:r>
        <w:rPr>
          <w:i/>
        </w:rPr>
        <w:tab/>
        <w:t xml:space="preserve">Battle of the Frogs and </w:t>
      </w:r>
      <w:proofErr w:type="spellStart"/>
      <w:r>
        <w:rPr>
          <w:i/>
        </w:rPr>
        <w:t>Fairford’s</w:t>
      </w:r>
      <w:proofErr w:type="spellEnd"/>
      <w:r>
        <w:rPr>
          <w:i/>
        </w:rPr>
        <w:t xml:space="preserve"> Flies </w:t>
      </w:r>
      <w:r>
        <w:t>(UCL Press, 1993)</w:t>
      </w:r>
    </w:p>
    <w:p w:rsidR="000F0C5C" w:rsidRDefault="000F0C5C" w:rsidP="000F0C5C">
      <w:pPr>
        <w:pStyle w:val="FootnoteText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E1259">
        <w:rPr>
          <w:rFonts w:asciiTheme="majorBidi" w:hAnsiTheme="majorBidi" w:cstheme="majorBidi"/>
          <w:sz w:val="24"/>
          <w:szCs w:val="24"/>
        </w:rPr>
        <w:t>Marion Gibson, ‘Understanding Witchcraft? Accu</w:t>
      </w:r>
      <w:r>
        <w:rPr>
          <w:rFonts w:asciiTheme="majorBidi" w:hAnsiTheme="majorBidi" w:cstheme="majorBidi"/>
          <w:sz w:val="24"/>
          <w:szCs w:val="24"/>
        </w:rPr>
        <w:t>sers’ Stories in Print in Early</w:t>
      </w:r>
    </w:p>
    <w:p w:rsidR="000F0C5C" w:rsidRDefault="000F0C5C" w:rsidP="000F0C5C">
      <w:pPr>
        <w:pStyle w:val="FootnoteText"/>
        <w:spacing w:line="276" w:lineRule="auto"/>
        <w:rPr>
          <w:rFonts w:asciiTheme="majorBidi" w:hAnsiTheme="majorBidi" w:cstheme="majorBidi"/>
          <w:i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6E1259">
        <w:rPr>
          <w:rFonts w:asciiTheme="majorBidi" w:hAnsiTheme="majorBidi" w:cstheme="majorBidi"/>
          <w:sz w:val="24"/>
          <w:szCs w:val="24"/>
        </w:rPr>
        <w:t xml:space="preserve">Modern England’ (Stuart Clark ed., </w:t>
      </w:r>
      <w:r w:rsidRPr="006E1259">
        <w:rPr>
          <w:rFonts w:asciiTheme="majorBidi" w:hAnsiTheme="majorBidi" w:cstheme="majorBidi"/>
          <w:i/>
          <w:sz w:val="24"/>
          <w:szCs w:val="24"/>
        </w:rPr>
        <w:t xml:space="preserve">Languages of Witchcraft: Narrative, </w:t>
      </w:r>
    </w:p>
    <w:p w:rsidR="000F0C5C" w:rsidRPr="000F0C5C" w:rsidRDefault="000F0C5C" w:rsidP="000F0C5C">
      <w:pPr>
        <w:pStyle w:val="FootnoteText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ab/>
      </w:r>
      <w:r w:rsidRPr="006E1259">
        <w:rPr>
          <w:rFonts w:asciiTheme="majorBidi" w:hAnsiTheme="majorBidi" w:cstheme="majorBidi"/>
          <w:i/>
          <w:sz w:val="24"/>
          <w:szCs w:val="24"/>
        </w:rPr>
        <w:t>Ideology and Meaning in Early Modern Culture</w:t>
      </w:r>
      <w:r w:rsidRPr="006E1259">
        <w:rPr>
          <w:rFonts w:asciiTheme="majorBidi" w:hAnsiTheme="majorBidi" w:cstheme="majorBidi"/>
          <w:sz w:val="24"/>
          <w:szCs w:val="24"/>
        </w:rPr>
        <w:t>,</w:t>
      </w:r>
      <w:r w:rsidRPr="006E1259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6E1259">
        <w:rPr>
          <w:rFonts w:asciiTheme="majorBidi" w:hAnsiTheme="majorBidi" w:cstheme="majorBidi"/>
          <w:sz w:val="24"/>
          <w:szCs w:val="24"/>
        </w:rPr>
        <w:t>2001, pp. 41-54.)</w:t>
      </w:r>
    </w:p>
    <w:p w:rsidR="000F0C5C" w:rsidRDefault="000F0C5C" w:rsidP="000F0C5C">
      <w:pPr>
        <w:pStyle w:val="FootnoteText"/>
        <w:rPr>
          <w:sz w:val="24"/>
        </w:rPr>
      </w:pPr>
      <w:r>
        <w:rPr>
          <w:sz w:val="24"/>
        </w:rPr>
        <w:t xml:space="preserve">Louise Jackson, ‘Witches, Wives and Mothers: Witchcraft Persecution and Women’s </w:t>
      </w:r>
    </w:p>
    <w:p w:rsidR="000F0C5C" w:rsidRDefault="000F0C5C" w:rsidP="000F0C5C">
      <w:pPr>
        <w:pStyle w:val="FootnoteText"/>
        <w:rPr>
          <w:sz w:val="24"/>
        </w:rPr>
      </w:pPr>
      <w:r>
        <w:rPr>
          <w:sz w:val="24"/>
        </w:rPr>
        <w:tab/>
        <w:t>Confessions in Seventeenth-century England’ (</w:t>
      </w:r>
      <w:r>
        <w:rPr>
          <w:i/>
          <w:sz w:val="24"/>
        </w:rPr>
        <w:t xml:space="preserve">Women’ History Review </w:t>
      </w:r>
      <w:r>
        <w:rPr>
          <w:sz w:val="24"/>
        </w:rPr>
        <w:t xml:space="preserve">4 </w:t>
      </w:r>
    </w:p>
    <w:p w:rsidR="000F0C5C" w:rsidRDefault="000F0C5C" w:rsidP="000F0C5C">
      <w:pPr>
        <w:pStyle w:val="FootnoteText"/>
        <w:rPr>
          <w:sz w:val="24"/>
        </w:rPr>
      </w:pPr>
      <w:r>
        <w:rPr>
          <w:sz w:val="24"/>
        </w:rPr>
        <w:tab/>
        <w:t>1995), pp. 63-84.</w:t>
      </w:r>
    </w:p>
    <w:p w:rsidR="000F0C5C" w:rsidRDefault="00FA63DF" w:rsidP="00FA63DF">
      <w:pPr>
        <w:pStyle w:val="FootnoteText"/>
        <w:spacing w:line="276" w:lineRule="auto"/>
        <w:rPr>
          <w:bCs/>
          <w:sz w:val="24"/>
          <w:szCs w:val="24"/>
        </w:rPr>
      </w:pPr>
      <w:r w:rsidRPr="000F0C5C">
        <w:rPr>
          <w:sz w:val="24"/>
          <w:szCs w:val="24"/>
        </w:rPr>
        <w:t>Jacqueline Pearson, ‘</w:t>
      </w:r>
      <w:r w:rsidRPr="000F0C5C">
        <w:rPr>
          <w:bCs/>
          <w:sz w:val="24"/>
          <w:szCs w:val="24"/>
        </w:rPr>
        <w:t>“Then she asked it, what were its Sisters names?</w:t>
      </w:r>
      <w:proofErr w:type="gramStart"/>
      <w:r w:rsidRPr="000F0C5C">
        <w:rPr>
          <w:bCs/>
          <w:sz w:val="24"/>
          <w:szCs w:val="24"/>
        </w:rPr>
        <w:t>”:</w:t>
      </w:r>
      <w:proofErr w:type="gramEnd"/>
      <w:r w:rsidRPr="000F0C5C">
        <w:rPr>
          <w:bCs/>
          <w:sz w:val="24"/>
          <w:szCs w:val="24"/>
        </w:rPr>
        <w:t xml:space="preserve"> Reading </w:t>
      </w:r>
    </w:p>
    <w:p w:rsidR="000F0C5C" w:rsidRDefault="000F0C5C" w:rsidP="00FA63DF">
      <w:pPr>
        <w:pStyle w:val="FootnoteText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="00FA63DF" w:rsidRPr="000F0C5C">
        <w:rPr>
          <w:bCs/>
          <w:sz w:val="24"/>
          <w:szCs w:val="24"/>
        </w:rPr>
        <w:t>between</w:t>
      </w:r>
      <w:proofErr w:type="gramEnd"/>
      <w:r w:rsidR="00FA63DF" w:rsidRPr="000F0C5C">
        <w:rPr>
          <w:bCs/>
          <w:sz w:val="24"/>
          <w:szCs w:val="24"/>
        </w:rPr>
        <w:t xml:space="preserve"> the lines in seventeenth-century pamphlets of the supernatural’ </w:t>
      </w:r>
    </w:p>
    <w:p w:rsidR="00FA63DF" w:rsidRPr="000F0C5C" w:rsidRDefault="000F0C5C" w:rsidP="00FA63DF">
      <w:pPr>
        <w:pStyle w:val="FootnoteText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="00FA63DF" w:rsidRPr="000F0C5C">
        <w:rPr>
          <w:bCs/>
          <w:sz w:val="24"/>
          <w:szCs w:val="24"/>
        </w:rPr>
        <w:t>(</w:t>
      </w:r>
      <w:r w:rsidR="00FA63DF" w:rsidRPr="000F0C5C">
        <w:rPr>
          <w:bCs/>
          <w:i/>
          <w:sz w:val="24"/>
          <w:szCs w:val="24"/>
        </w:rPr>
        <w:t>Seventeenth Century</w:t>
      </w:r>
      <w:r w:rsidR="00FA63DF" w:rsidRPr="000F0C5C">
        <w:rPr>
          <w:bCs/>
          <w:sz w:val="24"/>
          <w:szCs w:val="24"/>
        </w:rPr>
        <w:t xml:space="preserve"> 28, 2013, pp. 63-78).</w:t>
      </w:r>
      <w:proofErr w:type="gramEnd"/>
    </w:p>
    <w:p w:rsidR="00FA63DF" w:rsidRDefault="00FA63DF" w:rsidP="00FA63DF">
      <w:pPr>
        <w:pStyle w:val="FootnoteText"/>
        <w:spacing w:line="276" w:lineRule="auto"/>
        <w:rPr>
          <w:bCs/>
          <w:sz w:val="22"/>
          <w:szCs w:val="22"/>
        </w:rPr>
      </w:pPr>
    </w:p>
    <w:p w:rsidR="006B6113" w:rsidRPr="0040587F" w:rsidRDefault="006F756A" w:rsidP="00FA63DF">
      <w:pPr>
        <w:pStyle w:val="FootnoteText"/>
        <w:spacing w:line="276" w:lineRule="auto"/>
        <w:rPr>
          <w:b/>
          <w:sz w:val="28"/>
        </w:rPr>
      </w:pPr>
      <w:r w:rsidRPr="00F14D22">
        <w:rPr>
          <w:b/>
          <w:sz w:val="28"/>
        </w:rPr>
        <w:t xml:space="preserve">The </w:t>
      </w:r>
      <w:proofErr w:type="gramStart"/>
      <w:r w:rsidRPr="00F14D22">
        <w:rPr>
          <w:b/>
          <w:sz w:val="28"/>
        </w:rPr>
        <w:t xml:space="preserve">supernatural </w:t>
      </w:r>
      <w:r w:rsidR="000F0C5C">
        <w:rPr>
          <w:b/>
          <w:sz w:val="28"/>
        </w:rPr>
        <w:t>:</w:t>
      </w:r>
      <w:proofErr w:type="gramEnd"/>
      <w:r w:rsidR="000F0C5C">
        <w:rPr>
          <w:b/>
          <w:sz w:val="28"/>
        </w:rPr>
        <w:t xml:space="preserve"> general</w:t>
      </w:r>
    </w:p>
    <w:p w:rsidR="006B6113" w:rsidRDefault="006F756A" w:rsidP="00FA63DF">
      <w:pPr>
        <w:spacing w:line="276" w:lineRule="auto"/>
        <w:rPr>
          <w:i/>
          <w:iCs/>
        </w:rPr>
      </w:pPr>
      <w:proofErr w:type="spellStart"/>
      <w:r>
        <w:t>Euan</w:t>
      </w:r>
      <w:proofErr w:type="spellEnd"/>
      <w:r>
        <w:t xml:space="preserve"> Cameron, </w:t>
      </w:r>
      <w:r>
        <w:rPr>
          <w:i/>
          <w:iCs/>
        </w:rPr>
        <w:t xml:space="preserve">Enchanted Europe: Superstition, Reason and Religion 1200-1750 </w:t>
      </w:r>
    </w:p>
    <w:p w:rsidR="006F756A" w:rsidRPr="00D128C6" w:rsidRDefault="006B6113" w:rsidP="00FA63DF">
      <w:pPr>
        <w:spacing w:line="276" w:lineRule="auto"/>
        <w:rPr>
          <w:i/>
          <w:iCs/>
        </w:rPr>
      </w:pPr>
      <w:r>
        <w:rPr>
          <w:i/>
          <w:iCs/>
        </w:rPr>
        <w:tab/>
      </w:r>
      <w:r w:rsidR="006F756A">
        <w:t>(2010)</w:t>
      </w:r>
    </w:p>
    <w:p w:rsidR="006B6113" w:rsidRDefault="006F756A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Stuart Clark, </w:t>
      </w:r>
      <w:r>
        <w:rPr>
          <w:i/>
          <w:iCs/>
          <w:sz w:val="24"/>
        </w:rPr>
        <w:t xml:space="preserve">Thinking with Demons: the Idea of Witchcraft in Early Modern Europe </w:t>
      </w:r>
    </w:p>
    <w:p w:rsidR="006F756A" w:rsidRPr="004C6441" w:rsidRDefault="006B6113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i/>
          <w:iCs/>
          <w:sz w:val="24"/>
        </w:rPr>
        <w:tab/>
      </w:r>
      <w:r w:rsidR="006F756A" w:rsidRPr="00CB19DD">
        <w:rPr>
          <w:sz w:val="24"/>
        </w:rPr>
        <w:t>(1997)</w:t>
      </w:r>
    </w:p>
    <w:p w:rsidR="006B6113" w:rsidRDefault="006F756A" w:rsidP="00FA63DF">
      <w:pPr>
        <w:spacing w:line="276" w:lineRule="auto"/>
        <w:rPr>
          <w:i/>
          <w:iCs/>
        </w:rPr>
      </w:pPr>
      <w:r>
        <w:t xml:space="preserve">David </w:t>
      </w:r>
      <w:proofErr w:type="spellStart"/>
      <w:r>
        <w:t>Cressy</w:t>
      </w:r>
      <w:proofErr w:type="spellEnd"/>
      <w:r>
        <w:t xml:space="preserve">, </w:t>
      </w:r>
      <w:r w:rsidRPr="00D6279B">
        <w:rPr>
          <w:i/>
          <w:iCs/>
        </w:rPr>
        <w:t>Agne</w:t>
      </w:r>
      <w:r>
        <w:rPr>
          <w:i/>
          <w:iCs/>
        </w:rPr>
        <w:t xml:space="preserve">s </w:t>
      </w:r>
      <w:proofErr w:type="spellStart"/>
      <w:r>
        <w:rPr>
          <w:i/>
          <w:iCs/>
        </w:rPr>
        <w:t>Bowker’s</w:t>
      </w:r>
      <w:proofErr w:type="spellEnd"/>
      <w:r>
        <w:rPr>
          <w:i/>
          <w:iCs/>
        </w:rPr>
        <w:t xml:space="preserve"> Cat: Travesties and T</w:t>
      </w:r>
      <w:r w:rsidRPr="00D6279B">
        <w:rPr>
          <w:i/>
          <w:iCs/>
        </w:rPr>
        <w:t xml:space="preserve">ransgressions in Tudor and </w:t>
      </w:r>
    </w:p>
    <w:p w:rsidR="006F756A" w:rsidRDefault="006B6113" w:rsidP="00FA63DF">
      <w:pPr>
        <w:spacing w:line="276" w:lineRule="auto"/>
      </w:pPr>
      <w:r>
        <w:rPr>
          <w:i/>
          <w:iCs/>
        </w:rPr>
        <w:tab/>
      </w:r>
      <w:r w:rsidR="006F756A" w:rsidRPr="00D6279B">
        <w:rPr>
          <w:i/>
          <w:iCs/>
        </w:rPr>
        <w:t>Stuart England</w:t>
      </w:r>
      <w:r w:rsidR="006F756A">
        <w:t xml:space="preserve"> (2001).</w:t>
      </w:r>
    </w:p>
    <w:p w:rsidR="00110622" w:rsidRDefault="00110622" w:rsidP="00FA63DF">
      <w:pPr>
        <w:spacing w:line="276" w:lineRule="auto"/>
      </w:pPr>
      <w:r>
        <w:t xml:space="preserve">Lorraine </w:t>
      </w:r>
      <w:proofErr w:type="spellStart"/>
      <w:r>
        <w:t>Daston</w:t>
      </w:r>
      <w:proofErr w:type="spellEnd"/>
      <w:r>
        <w:t>, ‘</w:t>
      </w:r>
      <w:proofErr w:type="spellStart"/>
      <w:r>
        <w:t>Marvelous</w:t>
      </w:r>
      <w:proofErr w:type="spellEnd"/>
      <w:r>
        <w:t xml:space="preserve"> Facts and Miraculous Evidence in Early Modern Europe’ </w:t>
      </w:r>
    </w:p>
    <w:p w:rsidR="00110622" w:rsidRPr="00110622" w:rsidRDefault="00110622" w:rsidP="00FA63DF">
      <w:pPr>
        <w:spacing w:line="276" w:lineRule="auto"/>
        <w:rPr>
          <w:i/>
          <w:iCs/>
        </w:rPr>
      </w:pPr>
      <w:r>
        <w:tab/>
        <w:t>(</w:t>
      </w:r>
      <w:r>
        <w:rPr>
          <w:i/>
        </w:rPr>
        <w:t xml:space="preserve">Critical Inquiry </w:t>
      </w:r>
      <w:r>
        <w:t xml:space="preserve">18, 1991), </w:t>
      </w:r>
      <w:r w:rsidRPr="00110622">
        <w:t>pp.</w:t>
      </w:r>
      <w:r>
        <w:rPr>
          <w:i/>
        </w:rPr>
        <w:t xml:space="preserve"> </w:t>
      </w:r>
      <w:r>
        <w:rPr>
          <w:iCs/>
        </w:rPr>
        <w:t>93-124.</w:t>
      </w:r>
      <w:r w:rsidRPr="00110622">
        <w:rPr>
          <w:i/>
          <w:iCs/>
        </w:rPr>
        <w:t xml:space="preserve"> </w:t>
      </w:r>
    </w:p>
    <w:p w:rsidR="006B6113" w:rsidRDefault="006F756A" w:rsidP="00FA63DF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Ryan Curtis Friesen, </w:t>
      </w:r>
      <w:r>
        <w:rPr>
          <w:i/>
          <w:sz w:val="24"/>
        </w:rPr>
        <w:t xml:space="preserve">Supernatural Fiction in Early Modern Drama and Culture </w:t>
      </w:r>
    </w:p>
    <w:p w:rsidR="006F756A" w:rsidRDefault="006B6113" w:rsidP="00FA63DF">
      <w:pPr>
        <w:pStyle w:val="FootnoteText"/>
        <w:spacing w:line="276" w:lineRule="auto"/>
        <w:rPr>
          <w:sz w:val="24"/>
        </w:rPr>
      </w:pPr>
      <w:r>
        <w:rPr>
          <w:i/>
          <w:sz w:val="24"/>
        </w:rPr>
        <w:tab/>
      </w:r>
      <w:r w:rsidR="006F756A">
        <w:rPr>
          <w:sz w:val="24"/>
        </w:rPr>
        <w:t>(2010)</w:t>
      </w:r>
    </w:p>
    <w:p w:rsidR="006F756A" w:rsidRPr="00D037D4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Nathan </w:t>
      </w:r>
      <w:proofErr w:type="spellStart"/>
      <w:r>
        <w:rPr>
          <w:sz w:val="24"/>
        </w:rPr>
        <w:t>Johnstone</w:t>
      </w:r>
      <w:proofErr w:type="spellEnd"/>
      <w:r>
        <w:rPr>
          <w:sz w:val="24"/>
        </w:rPr>
        <w:t xml:space="preserve">, </w:t>
      </w:r>
      <w:proofErr w:type="gramStart"/>
      <w:r>
        <w:rPr>
          <w:i/>
          <w:iCs/>
          <w:sz w:val="24"/>
        </w:rPr>
        <w:t>The</w:t>
      </w:r>
      <w:proofErr w:type="gramEnd"/>
      <w:r>
        <w:rPr>
          <w:i/>
          <w:iCs/>
          <w:sz w:val="24"/>
        </w:rPr>
        <w:t xml:space="preserve"> Devil and Demonism in Early Modern England </w:t>
      </w:r>
      <w:r>
        <w:rPr>
          <w:sz w:val="24"/>
        </w:rPr>
        <w:t>(2006)</w:t>
      </w:r>
    </w:p>
    <w:p w:rsidR="006B6113" w:rsidRDefault="006F756A" w:rsidP="00FA63DF">
      <w:pPr>
        <w:pStyle w:val="FootnoteText"/>
        <w:spacing w:line="276" w:lineRule="auto"/>
        <w:rPr>
          <w:i/>
          <w:iCs/>
          <w:sz w:val="24"/>
          <w:szCs w:val="24"/>
        </w:rPr>
      </w:pPr>
      <w:r w:rsidRPr="004D6A75">
        <w:rPr>
          <w:sz w:val="24"/>
          <w:szCs w:val="24"/>
        </w:rPr>
        <w:t>P. G. Maxwell-Stuart</w:t>
      </w:r>
      <w:r>
        <w:rPr>
          <w:sz w:val="24"/>
          <w:szCs w:val="24"/>
        </w:rPr>
        <w:t xml:space="preserve"> ed., </w:t>
      </w:r>
      <w:proofErr w:type="gramStart"/>
      <w:r w:rsidRPr="004D6A75">
        <w:rPr>
          <w:i/>
          <w:iCs/>
          <w:sz w:val="24"/>
          <w:szCs w:val="24"/>
        </w:rPr>
        <w:t>The</w:t>
      </w:r>
      <w:proofErr w:type="gramEnd"/>
      <w:r w:rsidRPr="004D6A75">
        <w:rPr>
          <w:i/>
          <w:iCs/>
          <w:sz w:val="24"/>
          <w:szCs w:val="24"/>
        </w:rPr>
        <w:t xml:space="preserve"> Occult in Early Modern Europe: a Documentary </w:t>
      </w:r>
    </w:p>
    <w:p w:rsidR="006F756A" w:rsidRPr="00D128C6" w:rsidRDefault="006B6113" w:rsidP="00FA63DF">
      <w:pPr>
        <w:pStyle w:val="FootnoteText"/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6F756A" w:rsidRPr="004D6A75">
        <w:rPr>
          <w:i/>
          <w:iCs/>
          <w:sz w:val="24"/>
          <w:szCs w:val="24"/>
        </w:rPr>
        <w:t xml:space="preserve">History </w:t>
      </w:r>
      <w:r w:rsidR="006F756A" w:rsidRPr="004D6A75">
        <w:rPr>
          <w:sz w:val="24"/>
          <w:szCs w:val="24"/>
        </w:rPr>
        <w:t xml:space="preserve">(1999) </w:t>
      </w:r>
    </w:p>
    <w:p w:rsidR="006B6113" w:rsidRDefault="006B6113" w:rsidP="00FA63DF">
      <w:pPr>
        <w:spacing w:line="276" w:lineRule="auto"/>
        <w:ind w:left="540" w:hanging="540"/>
        <w:rPr>
          <w:i/>
          <w:iCs/>
        </w:rPr>
      </w:pPr>
      <w:r>
        <w:t xml:space="preserve">Darren </w:t>
      </w:r>
      <w:proofErr w:type="spellStart"/>
      <w:r>
        <w:t>Oldridge</w:t>
      </w:r>
      <w:proofErr w:type="spellEnd"/>
      <w:r>
        <w:t xml:space="preserve">, </w:t>
      </w:r>
      <w:r>
        <w:rPr>
          <w:i/>
          <w:iCs/>
        </w:rPr>
        <w:t xml:space="preserve">Strange Histories: the trial of the pig, the walking dead, and other </w:t>
      </w:r>
    </w:p>
    <w:p w:rsidR="006B6113" w:rsidRDefault="006B6113" w:rsidP="00FA63DF">
      <w:pPr>
        <w:spacing w:line="276" w:lineRule="auto"/>
        <w:ind w:left="540" w:hanging="540"/>
      </w:pPr>
      <w:r>
        <w:rPr>
          <w:i/>
          <w:iCs/>
        </w:rPr>
        <w:tab/>
      </w:r>
      <w:proofErr w:type="gramStart"/>
      <w:r>
        <w:rPr>
          <w:i/>
          <w:iCs/>
        </w:rPr>
        <w:t>matters</w:t>
      </w:r>
      <w:proofErr w:type="gramEnd"/>
      <w:r>
        <w:rPr>
          <w:i/>
          <w:iCs/>
        </w:rPr>
        <w:t xml:space="preserve"> of fact from the mediaeval and Renaissance worlds</w:t>
      </w:r>
      <w:r>
        <w:t xml:space="preserve"> (2005)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Darren </w:t>
      </w:r>
      <w:proofErr w:type="spellStart"/>
      <w:r>
        <w:rPr>
          <w:sz w:val="24"/>
        </w:rPr>
        <w:t>Oldridge</w:t>
      </w:r>
      <w:proofErr w:type="spellEnd"/>
      <w:r>
        <w:rPr>
          <w:sz w:val="24"/>
        </w:rPr>
        <w:t xml:space="preserve">, </w:t>
      </w:r>
      <w:proofErr w:type="gramStart"/>
      <w:r>
        <w:rPr>
          <w:i/>
          <w:iCs/>
          <w:sz w:val="24"/>
        </w:rPr>
        <w:t>The</w:t>
      </w:r>
      <w:proofErr w:type="gramEnd"/>
      <w:r>
        <w:rPr>
          <w:i/>
          <w:iCs/>
          <w:sz w:val="24"/>
        </w:rPr>
        <w:t xml:space="preserve"> Devil in Early Modern England</w:t>
      </w:r>
      <w:r>
        <w:rPr>
          <w:sz w:val="24"/>
        </w:rPr>
        <w:t xml:space="preserve"> (2000).</w:t>
      </w:r>
    </w:p>
    <w:p w:rsidR="006B6113" w:rsidRDefault="006F756A" w:rsidP="00FA63DF">
      <w:pPr>
        <w:pStyle w:val="FootnoteText"/>
        <w:spacing w:line="276" w:lineRule="auto"/>
        <w:rPr>
          <w:bCs/>
          <w:i/>
          <w:sz w:val="24"/>
        </w:rPr>
      </w:pPr>
      <w:r>
        <w:rPr>
          <w:bCs/>
          <w:sz w:val="24"/>
        </w:rPr>
        <w:t xml:space="preserve">Kristen Poole, </w:t>
      </w:r>
      <w:r>
        <w:rPr>
          <w:bCs/>
          <w:i/>
          <w:sz w:val="24"/>
        </w:rPr>
        <w:t xml:space="preserve">Supernatural Environments in Shakespeare’s England: Spaces of </w:t>
      </w:r>
    </w:p>
    <w:p w:rsidR="006F756A" w:rsidRPr="006B6113" w:rsidRDefault="006B6113" w:rsidP="00FA63DF">
      <w:pPr>
        <w:pStyle w:val="FootnoteText"/>
        <w:spacing w:line="276" w:lineRule="auto"/>
        <w:rPr>
          <w:bCs/>
          <w:i/>
          <w:sz w:val="24"/>
        </w:rPr>
      </w:pPr>
      <w:r>
        <w:rPr>
          <w:bCs/>
          <w:i/>
          <w:sz w:val="24"/>
        </w:rPr>
        <w:tab/>
      </w:r>
      <w:r w:rsidR="006F756A">
        <w:rPr>
          <w:bCs/>
          <w:i/>
          <w:sz w:val="24"/>
        </w:rPr>
        <w:t xml:space="preserve">Demonism, Divinity, and Drama </w:t>
      </w:r>
      <w:r w:rsidR="006F756A">
        <w:rPr>
          <w:bCs/>
          <w:sz w:val="24"/>
        </w:rPr>
        <w:t>(2011)</w:t>
      </w:r>
    </w:p>
    <w:p w:rsidR="000F0C5C" w:rsidRDefault="000F0C5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Keith Thomas, </w:t>
      </w:r>
      <w:r>
        <w:rPr>
          <w:i/>
          <w:iCs/>
          <w:sz w:val="24"/>
        </w:rPr>
        <w:t xml:space="preserve">Religion and the Decline of Magic </w:t>
      </w:r>
      <w:r>
        <w:rPr>
          <w:sz w:val="24"/>
        </w:rPr>
        <w:t>(1971)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proofErr w:type="gramStart"/>
      <w:r>
        <w:rPr>
          <w:sz w:val="24"/>
        </w:rPr>
        <w:t xml:space="preserve">Frederick Valletta, </w:t>
      </w:r>
      <w:r>
        <w:rPr>
          <w:i/>
          <w:iCs/>
          <w:sz w:val="24"/>
        </w:rPr>
        <w:t xml:space="preserve">Witchcraft, Magic and Superstition in England, 1640-70 </w:t>
      </w:r>
      <w:r>
        <w:rPr>
          <w:sz w:val="24"/>
        </w:rPr>
        <w:t>(2000).</w:t>
      </w:r>
      <w:proofErr w:type="gramEnd"/>
    </w:p>
    <w:p w:rsidR="006B6113" w:rsidRDefault="006F756A" w:rsidP="00FA63DF">
      <w:pPr>
        <w:pStyle w:val="FootnoteText"/>
        <w:spacing w:line="276" w:lineRule="auto"/>
        <w:rPr>
          <w:sz w:val="24"/>
        </w:rPr>
      </w:pPr>
      <w:r w:rsidRPr="003F0C42">
        <w:rPr>
          <w:sz w:val="24"/>
        </w:rPr>
        <w:t xml:space="preserve">Alexandra </w:t>
      </w:r>
      <w:proofErr w:type="spellStart"/>
      <w:r w:rsidRPr="003F0C42">
        <w:rPr>
          <w:sz w:val="24"/>
        </w:rPr>
        <w:t>Walsham</w:t>
      </w:r>
      <w:proofErr w:type="spellEnd"/>
      <w:r w:rsidRPr="003F0C42">
        <w:rPr>
          <w:sz w:val="24"/>
        </w:rPr>
        <w:t xml:space="preserve">, ‘The Reformation and “the Disenchantment of the World” </w:t>
      </w:r>
    </w:p>
    <w:p w:rsidR="006F756A" w:rsidRDefault="006B6113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ab/>
      </w:r>
      <w:proofErr w:type="gramStart"/>
      <w:r w:rsidR="006F756A" w:rsidRPr="003F0C42">
        <w:rPr>
          <w:sz w:val="24"/>
        </w:rPr>
        <w:t>Reassessed’</w:t>
      </w:r>
      <w:r w:rsidR="006F756A">
        <w:rPr>
          <w:sz w:val="24"/>
        </w:rPr>
        <w:t xml:space="preserve"> (</w:t>
      </w:r>
      <w:r w:rsidR="006F756A" w:rsidRPr="003F0C42">
        <w:rPr>
          <w:i/>
          <w:sz w:val="24"/>
        </w:rPr>
        <w:t xml:space="preserve">The Historical Journal </w:t>
      </w:r>
      <w:r w:rsidR="006F756A" w:rsidRPr="003F0C42">
        <w:rPr>
          <w:sz w:val="24"/>
        </w:rPr>
        <w:t xml:space="preserve">51, 2008, </w:t>
      </w:r>
      <w:r w:rsidR="006F756A">
        <w:rPr>
          <w:sz w:val="24"/>
        </w:rPr>
        <w:t>p</w:t>
      </w:r>
      <w:r w:rsidR="006F756A" w:rsidRPr="003F0C42">
        <w:rPr>
          <w:sz w:val="24"/>
        </w:rPr>
        <w:t>p.</w:t>
      </w:r>
      <w:r w:rsidR="006F756A">
        <w:rPr>
          <w:sz w:val="24"/>
        </w:rPr>
        <w:t xml:space="preserve"> 497-528).</w:t>
      </w:r>
      <w:proofErr w:type="gramEnd"/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 w:rsidRPr="00F66E79">
        <w:rPr>
          <w:sz w:val="24"/>
        </w:rPr>
        <w:t>Max Weber</w:t>
      </w:r>
      <w:r>
        <w:rPr>
          <w:sz w:val="24"/>
        </w:rPr>
        <w:t xml:space="preserve">, </w:t>
      </w:r>
      <w:proofErr w:type="gramStart"/>
      <w:r w:rsidRPr="00F66E79">
        <w:rPr>
          <w:i/>
          <w:sz w:val="24"/>
        </w:rPr>
        <w:t>The</w:t>
      </w:r>
      <w:proofErr w:type="gramEnd"/>
      <w:r w:rsidRPr="00F66E79">
        <w:rPr>
          <w:i/>
          <w:sz w:val="24"/>
        </w:rPr>
        <w:t xml:space="preserve"> Protestant Ethic and the Spirit of Capitalism</w:t>
      </w:r>
      <w:r>
        <w:rPr>
          <w:sz w:val="24"/>
        </w:rPr>
        <w:t xml:space="preserve"> (1904-5,</w:t>
      </w:r>
      <w:r w:rsidRPr="00F66E79">
        <w:rPr>
          <w:sz w:val="24"/>
        </w:rPr>
        <w:t xml:space="preserve"> </w:t>
      </w:r>
      <w:r>
        <w:rPr>
          <w:sz w:val="24"/>
        </w:rPr>
        <w:t xml:space="preserve">trans. </w:t>
      </w:r>
      <w:proofErr w:type="spellStart"/>
      <w:r w:rsidRPr="00F66E79">
        <w:rPr>
          <w:sz w:val="24"/>
        </w:rPr>
        <w:t>Talcott</w:t>
      </w:r>
      <w:proofErr w:type="spellEnd"/>
      <w:r w:rsidRPr="00F66E79">
        <w:rPr>
          <w:sz w:val="24"/>
        </w:rPr>
        <w:t xml:space="preserve"> 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ab/>
      </w:r>
      <w:r w:rsidRPr="00F66E79">
        <w:rPr>
          <w:sz w:val="24"/>
        </w:rPr>
        <w:t>Parsons, 1930</w:t>
      </w:r>
      <w:r>
        <w:rPr>
          <w:sz w:val="24"/>
        </w:rPr>
        <w:t>)</w:t>
      </w:r>
    </w:p>
    <w:p w:rsidR="006F756A" w:rsidRDefault="006F756A" w:rsidP="00FA63DF">
      <w:pPr>
        <w:pStyle w:val="FootnoteText"/>
        <w:spacing w:line="276" w:lineRule="auto"/>
        <w:rPr>
          <w:sz w:val="24"/>
        </w:rPr>
      </w:pPr>
    </w:p>
    <w:p w:rsidR="000F0C5C" w:rsidRDefault="000F0C5C" w:rsidP="00FA63DF">
      <w:pPr>
        <w:pStyle w:val="FootnoteText"/>
        <w:spacing w:line="276" w:lineRule="auto"/>
        <w:rPr>
          <w:b/>
          <w:sz w:val="28"/>
        </w:rPr>
      </w:pPr>
      <w:r>
        <w:rPr>
          <w:b/>
          <w:sz w:val="28"/>
        </w:rPr>
        <w:t>The supernatural on stage</w:t>
      </w:r>
    </w:p>
    <w:p w:rsidR="006A1573" w:rsidRDefault="006A1573" w:rsidP="006A1573">
      <w:pPr>
        <w:pStyle w:val="PlainText"/>
        <w:rPr>
          <w:rFonts w:ascii="Times New Roman" w:eastAsia="MS Mincho" w:hAnsi="Times New Roman"/>
          <w:i/>
          <w:iCs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Roberta Barker, ‘“An honest dog yet”: Performing </w:t>
      </w:r>
      <w:r>
        <w:rPr>
          <w:rFonts w:ascii="Times New Roman" w:eastAsia="MS Mincho" w:hAnsi="Times New Roman"/>
          <w:i/>
          <w:iCs/>
          <w:sz w:val="24"/>
          <w:szCs w:val="24"/>
        </w:rPr>
        <w:t>The Witch of Edmonton</w:t>
      </w:r>
      <w:r>
        <w:rPr>
          <w:rFonts w:ascii="Times New Roman" w:eastAsia="MS Mincho" w:hAnsi="Times New Roman"/>
          <w:sz w:val="24"/>
          <w:szCs w:val="24"/>
        </w:rPr>
        <w:t>’ (</w:t>
      </w:r>
      <w:r>
        <w:rPr>
          <w:rFonts w:ascii="Times New Roman" w:eastAsia="MS Mincho" w:hAnsi="Times New Roman"/>
          <w:i/>
          <w:iCs/>
          <w:sz w:val="24"/>
          <w:szCs w:val="24"/>
        </w:rPr>
        <w:t>Early</w:t>
      </w:r>
    </w:p>
    <w:p w:rsidR="006A1573" w:rsidRPr="00AA01C6" w:rsidRDefault="006A1573" w:rsidP="006A1573">
      <w:pPr>
        <w:pStyle w:val="PlainText"/>
        <w:ind w:firstLine="720"/>
        <w:rPr>
          <w:rFonts w:ascii="Times New Roman" w:eastAsia="MS Mincho" w:hAnsi="Times New Roman"/>
          <w:i/>
          <w:iCs/>
          <w:sz w:val="24"/>
          <w:szCs w:val="24"/>
        </w:rPr>
      </w:pPr>
      <w:r>
        <w:rPr>
          <w:rFonts w:ascii="Times New Roman" w:eastAsia="MS Mincho" w:hAnsi="Times New Roman"/>
          <w:i/>
          <w:iCs/>
          <w:sz w:val="24"/>
          <w:szCs w:val="24"/>
        </w:rPr>
        <w:t xml:space="preserve"> Theatre </w:t>
      </w:r>
      <w:r>
        <w:rPr>
          <w:rFonts w:ascii="Times New Roman" w:eastAsia="MS Mincho" w:hAnsi="Times New Roman"/>
          <w:sz w:val="24"/>
          <w:szCs w:val="24"/>
        </w:rPr>
        <w:t>12, 2009), pp. 163-182.</w:t>
      </w:r>
    </w:p>
    <w:p w:rsidR="006A1573" w:rsidRDefault="006A1573" w:rsidP="006A1573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lastRenderedPageBreak/>
        <w:t xml:space="preserve">Ryan Curtis Friesen, </w:t>
      </w:r>
      <w:r>
        <w:rPr>
          <w:i/>
          <w:sz w:val="24"/>
        </w:rPr>
        <w:t xml:space="preserve">Supernatural Fiction in Early Modern Drama and Culture </w:t>
      </w:r>
    </w:p>
    <w:p w:rsidR="006A1573" w:rsidRDefault="006A1573" w:rsidP="006A1573">
      <w:pPr>
        <w:pStyle w:val="FootnoteText"/>
        <w:spacing w:line="276" w:lineRule="auto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(2010)</w:t>
      </w:r>
    </w:p>
    <w:p w:rsidR="006A1573" w:rsidRDefault="006A1573" w:rsidP="006A1573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Stephen </w:t>
      </w:r>
      <w:proofErr w:type="spellStart"/>
      <w:r>
        <w:rPr>
          <w:sz w:val="24"/>
        </w:rPr>
        <w:t>Greenblatt</w:t>
      </w:r>
      <w:proofErr w:type="spellEnd"/>
      <w:r>
        <w:rPr>
          <w:sz w:val="24"/>
        </w:rPr>
        <w:t xml:space="preserve">, </w:t>
      </w:r>
      <w:r>
        <w:rPr>
          <w:i/>
          <w:iCs/>
          <w:sz w:val="24"/>
        </w:rPr>
        <w:t xml:space="preserve">Hamlet in Purgatory </w:t>
      </w:r>
      <w:r>
        <w:rPr>
          <w:sz w:val="24"/>
        </w:rPr>
        <w:t>(2001)</w:t>
      </w:r>
    </w:p>
    <w:p w:rsidR="006A1573" w:rsidRDefault="006A1573" w:rsidP="006A1573">
      <w:pPr>
        <w:pStyle w:val="FootnoteText"/>
        <w:spacing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Anthony Harris, </w:t>
      </w:r>
      <w:r>
        <w:rPr>
          <w:i/>
          <w:iCs/>
          <w:sz w:val="24"/>
          <w:szCs w:val="24"/>
        </w:rPr>
        <w:t>Night’s Black Agents: Witchcraft and Magic in 17</w:t>
      </w:r>
      <w:r w:rsidRPr="00F63131">
        <w:rPr>
          <w:i/>
          <w:iCs/>
          <w:sz w:val="24"/>
          <w:szCs w:val="24"/>
          <w:vertAlign w:val="superscript"/>
        </w:rPr>
        <w:t>th</w:t>
      </w:r>
      <w:r>
        <w:rPr>
          <w:i/>
          <w:iCs/>
          <w:sz w:val="24"/>
          <w:szCs w:val="24"/>
        </w:rPr>
        <w:t xml:space="preserve">-century English </w:t>
      </w:r>
    </w:p>
    <w:p w:rsidR="006A1573" w:rsidRDefault="006A1573" w:rsidP="006A1573">
      <w:pPr>
        <w:pStyle w:val="FootnoteText"/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drama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(1980)</w:t>
      </w:r>
    </w:p>
    <w:p w:rsidR="001520FD" w:rsidRDefault="001520FD" w:rsidP="001520FD">
      <w:pPr>
        <w:pStyle w:val="Footnote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Laura Kolb, ‘</w:t>
      </w:r>
      <w:proofErr w:type="gramStart"/>
      <w:r>
        <w:rPr>
          <w:sz w:val="24"/>
          <w:szCs w:val="24"/>
        </w:rPr>
        <w:t>Playing</w:t>
      </w:r>
      <w:proofErr w:type="gramEnd"/>
      <w:r>
        <w:rPr>
          <w:sz w:val="24"/>
          <w:szCs w:val="24"/>
        </w:rPr>
        <w:t xml:space="preserve"> with Demons: interrogating the supernatural in Jacobean drama’ </w:t>
      </w:r>
    </w:p>
    <w:p w:rsidR="001520FD" w:rsidRPr="00440155" w:rsidRDefault="001520FD" w:rsidP="001520FD">
      <w:pPr>
        <w:pStyle w:val="Footnote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 xml:space="preserve">Forum for Modern Language Studies </w:t>
      </w:r>
      <w:r>
        <w:rPr>
          <w:sz w:val="24"/>
          <w:szCs w:val="24"/>
        </w:rPr>
        <w:t>43, 2007), pp. 337-50</w:t>
      </w:r>
    </w:p>
    <w:p w:rsidR="001520FD" w:rsidRDefault="001520FD" w:rsidP="006A1573">
      <w:pPr>
        <w:pStyle w:val="FootnoteText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520FD">
        <w:rPr>
          <w:rFonts w:asciiTheme="majorBidi" w:hAnsiTheme="majorBidi" w:cstheme="majorBidi"/>
          <w:sz w:val="24"/>
          <w:szCs w:val="24"/>
        </w:rPr>
        <w:t xml:space="preserve">Ian </w:t>
      </w:r>
      <w:proofErr w:type="spellStart"/>
      <w:r w:rsidRPr="001520FD">
        <w:rPr>
          <w:rFonts w:asciiTheme="majorBidi" w:hAnsiTheme="majorBidi" w:cstheme="majorBidi"/>
          <w:sz w:val="24"/>
          <w:szCs w:val="24"/>
        </w:rPr>
        <w:t>McAdam</w:t>
      </w:r>
      <w:proofErr w:type="spellEnd"/>
      <w:r w:rsidRPr="001520FD">
        <w:rPr>
          <w:rFonts w:asciiTheme="majorBidi" w:hAnsiTheme="majorBidi" w:cstheme="majorBidi"/>
          <w:sz w:val="24"/>
          <w:szCs w:val="24"/>
        </w:rPr>
        <w:t xml:space="preserve">, </w:t>
      </w:r>
      <w:r w:rsidRPr="001520FD">
        <w:rPr>
          <w:rFonts w:asciiTheme="majorBidi" w:hAnsiTheme="majorBidi" w:cstheme="majorBidi"/>
          <w:i/>
          <w:sz w:val="24"/>
          <w:szCs w:val="24"/>
        </w:rPr>
        <w:t xml:space="preserve">Magic and Masculinity in Early Modern English Drama </w:t>
      </w:r>
      <w:r w:rsidRPr="001520FD">
        <w:rPr>
          <w:rFonts w:asciiTheme="majorBidi" w:hAnsiTheme="majorBidi" w:cstheme="majorBidi"/>
          <w:sz w:val="24"/>
          <w:szCs w:val="24"/>
        </w:rPr>
        <w:t>(2009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1520FD" w:rsidRDefault="001520FD" w:rsidP="001520FD">
      <w:pPr>
        <w:pStyle w:val="FootnoteText"/>
        <w:spacing w:line="276" w:lineRule="auto"/>
        <w:rPr>
          <w:bCs/>
          <w:i/>
          <w:sz w:val="24"/>
        </w:rPr>
      </w:pPr>
      <w:r>
        <w:rPr>
          <w:bCs/>
          <w:sz w:val="24"/>
        </w:rPr>
        <w:t xml:space="preserve">Kristen Poole, </w:t>
      </w:r>
      <w:r>
        <w:rPr>
          <w:bCs/>
          <w:i/>
          <w:sz w:val="24"/>
        </w:rPr>
        <w:t xml:space="preserve">Supernatural Environments in Shakespeare’s England: Spaces of </w:t>
      </w:r>
    </w:p>
    <w:p w:rsidR="001520FD" w:rsidRPr="001520FD" w:rsidRDefault="001520FD" w:rsidP="001520FD">
      <w:pPr>
        <w:pStyle w:val="FootnoteText"/>
        <w:spacing w:line="276" w:lineRule="auto"/>
        <w:ind w:firstLine="720"/>
        <w:rPr>
          <w:bCs/>
          <w:i/>
          <w:sz w:val="24"/>
        </w:rPr>
      </w:pPr>
      <w:r>
        <w:rPr>
          <w:bCs/>
          <w:i/>
          <w:sz w:val="24"/>
        </w:rPr>
        <w:t xml:space="preserve">Demonism, Divinity, and Drama </w:t>
      </w:r>
      <w:r>
        <w:rPr>
          <w:bCs/>
          <w:sz w:val="24"/>
        </w:rPr>
        <w:t>(2011)</w:t>
      </w:r>
    </w:p>
    <w:p w:rsidR="006A1573" w:rsidRDefault="006A1573" w:rsidP="006A1573">
      <w:pPr>
        <w:pStyle w:val="FootnoteText"/>
        <w:spacing w:line="276" w:lineRule="auto"/>
        <w:rPr>
          <w:i/>
          <w:sz w:val="22"/>
          <w:szCs w:val="22"/>
        </w:rPr>
      </w:pPr>
      <w:r w:rsidRPr="001520FD">
        <w:rPr>
          <w:rFonts w:asciiTheme="majorBidi" w:hAnsiTheme="majorBidi" w:cstheme="majorBidi"/>
          <w:sz w:val="24"/>
          <w:szCs w:val="24"/>
        </w:rPr>
        <w:t xml:space="preserve">Verna </w:t>
      </w:r>
      <w:proofErr w:type="spellStart"/>
      <w:r w:rsidRPr="001520FD">
        <w:rPr>
          <w:rFonts w:asciiTheme="majorBidi" w:hAnsiTheme="majorBidi" w:cstheme="majorBidi"/>
          <w:sz w:val="24"/>
          <w:szCs w:val="24"/>
        </w:rPr>
        <w:t>Theile</w:t>
      </w:r>
      <w:proofErr w:type="spellEnd"/>
      <w:r w:rsidRPr="001520FD">
        <w:rPr>
          <w:rFonts w:asciiTheme="majorBidi" w:hAnsiTheme="majorBidi" w:cstheme="majorBidi"/>
          <w:sz w:val="24"/>
          <w:szCs w:val="24"/>
        </w:rPr>
        <w:t xml:space="preserve"> and</w:t>
      </w:r>
      <w:r w:rsidRPr="0032561F">
        <w:rPr>
          <w:sz w:val="22"/>
          <w:szCs w:val="22"/>
        </w:rPr>
        <w:t xml:space="preserve"> Andrew D. McCarthy eds., </w:t>
      </w:r>
      <w:r w:rsidRPr="0032561F">
        <w:rPr>
          <w:i/>
          <w:sz w:val="22"/>
          <w:szCs w:val="22"/>
        </w:rPr>
        <w:t>Staging the Superstitions of Early Modern</w:t>
      </w:r>
    </w:p>
    <w:p w:rsidR="006A1573" w:rsidRDefault="006A1573" w:rsidP="006A1573">
      <w:pPr>
        <w:pStyle w:val="FootnoteText"/>
        <w:spacing w:line="276" w:lineRule="auto"/>
        <w:ind w:firstLine="720"/>
        <w:rPr>
          <w:sz w:val="22"/>
          <w:szCs w:val="22"/>
        </w:rPr>
      </w:pPr>
      <w:r w:rsidRPr="0032561F">
        <w:rPr>
          <w:i/>
          <w:sz w:val="22"/>
          <w:szCs w:val="22"/>
        </w:rPr>
        <w:t xml:space="preserve"> Europe</w:t>
      </w:r>
      <w:r w:rsidRPr="0032561F">
        <w:rPr>
          <w:sz w:val="22"/>
          <w:szCs w:val="22"/>
        </w:rPr>
        <w:t xml:space="preserve"> (2013)</w:t>
      </w:r>
    </w:p>
    <w:p w:rsidR="006A1573" w:rsidRDefault="006A1573" w:rsidP="006A1573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Jan </w:t>
      </w:r>
      <w:proofErr w:type="spellStart"/>
      <w:r>
        <w:rPr>
          <w:sz w:val="24"/>
        </w:rPr>
        <w:t>Frans</w:t>
      </w:r>
      <w:proofErr w:type="spellEnd"/>
      <w:r>
        <w:rPr>
          <w:sz w:val="24"/>
        </w:rPr>
        <w:t xml:space="preserve"> van </w:t>
      </w:r>
      <w:proofErr w:type="spellStart"/>
      <w:r>
        <w:rPr>
          <w:sz w:val="24"/>
        </w:rPr>
        <w:t>Dijkhuizen</w:t>
      </w:r>
      <w:proofErr w:type="spellEnd"/>
      <w:r>
        <w:rPr>
          <w:sz w:val="24"/>
        </w:rPr>
        <w:t xml:space="preserve">, </w:t>
      </w:r>
      <w:r>
        <w:rPr>
          <w:i/>
          <w:iCs/>
          <w:sz w:val="24"/>
        </w:rPr>
        <w:t xml:space="preserve">Devil Theatre: Demonic Possession and Exorcism in </w:t>
      </w:r>
    </w:p>
    <w:p w:rsidR="006A1573" w:rsidRDefault="006A1573" w:rsidP="006A1573">
      <w:pPr>
        <w:pStyle w:val="FootnoteText"/>
        <w:spacing w:line="276" w:lineRule="auto"/>
        <w:rPr>
          <w:sz w:val="24"/>
          <w:lang w:val="fr-FR"/>
        </w:rPr>
      </w:pPr>
      <w:r>
        <w:rPr>
          <w:i/>
          <w:iCs/>
          <w:sz w:val="24"/>
        </w:rPr>
        <w:tab/>
      </w:r>
      <w:r w:rsidRPr="006A1573">
        <w:rPr>
          <w:i/>
          <w:iCs/>
          <w:sz w:val="24"/>
          <w:lang w:val="fr-FR"/>
        </w:rPr>
        <w:t xml:space="preserve">English Renaissance Drama, 1558-1642 </w:t>
      </w:r>
      <w:r w:rsidRPr="006A1573">
        <w:rPr>
          <w:sz w:val="24"/>
          <w:lang w:val="fr-FR"/>
        </w:rPr>
        <w:t>(2007)</w:t>
      </w:r>
    </w:p>
    <w:p w:rsidR="006A1573" w:rsidRDefault="006A1573" w:rsidP="006A1573">
      <w:pPr>
        <w:pStyle w:val="FootnoteText"/>
        <w:rPr>
          <w:i/>
          <w:iCs/>
          <w:sz w:val="24"/>
        </w:rPr>
      </w:pPr>
      <w:r>
        <w:rPr>
          <w:sz w:val="24"/>
        </w:rPr>
        <w:t xml:space="preserve">Stanley Wells, ‘Staging </w:t>
      </w:r>
      <w:smartTag w:uri="urn:schemas-microsoft-com:office:smarttags" w:element="PersonName">
        <w:r>
          <w:rPr>
            <w:sz w:val="24"/>
          </w:rPr>
          <w:t>Shakespeare</w:t>
        </w:r>
      </w:smartTag>
      <w:r>
        <w:rPr>
          <w:sz w:val="24"/>
        </w:rPr>
        <w:t xml:space="preserve">’s Ghosts’ (Murray Biggs et al. eds., </w:t>
      </w:r>
      <w:r>
        <w:rPr>
          <w:i/>
          <w:iCs/>
          <w:sz w:val="24"/>
        </w:rPr>
        <w:t xml:space="preserve">The Arts of </w:t>
      </w:r>
    </w:p>
    <w:p w:rsidR="006A1573" w:rsidRDefault="006A1573" w:rsidP="006A1573">
      <w:pPr>
        <w:pStyle w:val="FootnoteText"/>
        <w:rPr>
          <w:i/>
          <w:iCs/>
          <w:sz w:val="24"/>
        </w:rPr>
      </w:pPr>
      <w:r>
        <w:rPr>
          <w:i/>
          <w:iCs/>
          <w:sz w:val="24"/>
        </w:rPr>
        <w:tab/>
        <w:t xml:space="preserve">Performance in Elizabethan and Early Stuart Drama: Essays for G. K. </w:t>
      </w:r>
    </w:p>
    <w:p w:rsidR="006A1573" w:rsidRPr="006A1573" w:rsidRDefault="006A1573" w:rsidP="006A1573">
      <w:pPr>
        <w:pStyle w:val="FootnoteText"/>
        <w:spacing w:line="276" w:lineRule="auto"/>
        <w:rPr>
          <w:sz w:val="24"/>
          <w:lang w:val="fr-FR"/>
        </w:rPr>
      </w:pPr>
      <w:r>
        <w:rPr>
          <w:i/>
          <w:iCs/>
          <w:sz w:val="24"/>
        </w:rPr>
        <w:tab/>
        <w:t>Hunter</w:t>
      </w:r>
      <w:r>
        <w:rPr>
          <w:sz w:val="24"/>
        </w:rPr>
        <w:t xml:space="preserve">, 1991), pp. 50-69. </w:t>
      </w:r>
      <w:r>
        <w:rPr>
          <w:i/>
          <w:iCs/>
          <w:sz w:val="24"/>
        </w:rPr>
        <w:t xml:space="preserve"> </w:t>
      </w:r>
    </w:p>
    <w:p w:rsidR="006A1573" w:rsidRDefault="006A1573" w:rsidP="00FA63DF">
      <w:pPr>
        <w:pStyle w:val="FootnoteText"/>
        <w:spacing w:line="276" w:lineRule="auto"/>
        <w:rPr>
          <w:b/>
          <w:sz w:val="28"/>
          <w:lang w:val="fr-FR"/>
        </w:rPr>
      </w:pPr>
    </w:p>
    <w:p w:rsidR="006B6113" w:rsidRPr="006A1573" w:rsidRDefault="006F756A" w:rsidP="00FA63DF">
      <w:pPr>
        <w:pStyle w:val="FootnoteText"/>
        <w:spacing w:line="276" w:lineRule="auto"/>
        <w:rPr>
          <w:b/>
          <w:sz w:val="28"/>
          <w:lang w:val="fr-FR"/>
        </w:rPr>
      </w:pPr>
      <w:proofErr w:type="spellStart"/>
      <w:r w:rsidRPr="006A1573">
        <w:rPr>
          <w:b/>
          <w:sz w:val="28"/>
          <w:lang w:val="fr-FR"/>
        </w:rPr>
        <w:t>Portents</w:t>
      </w:r>
      <w:proofErr w:type="spellEnd"/>
      <w:r w:rsidRPr="006A1573">
        <w:rPr>
          <w:b/>
          <w:sz w:val="28"/>
          <w:lang w:val="fr-FR"/>
        </w:rPr>
        <w:t xml:space="preserve">, </w:t>
      </w:r>
      <w:proofErr w:type="spellStart"/>
      <w:r w:rsidRPr="006A1573">
        <w:rPr>
          <w:b/>
          <w:sz w:val="28"/>
          <w:lang w:val="fr-FR"/>
        </w:rPr>
        <w:t>prodigies</w:t>
      </w:r>
      <w:proofErr w:type="spellEnd"/>
      <w:r w:rsidRPr="006A1573">
        <w:rPr>
          <w:b/>
          <w:sz w:val="28"/>
          <w:lang w:val="fr-FR"/>
        </w:rPr>
        <w:t xml:space="preserve"> and providence</w:t>
      </w:r>
    </w:p>
    <w:p w:rsidR="006B6113" w:rsidRDefault="006F756A" w:rsidP="00FA63DF">
      <w:pPr>
        <w:spacing w:line="276" w:lineRule="auto"/>
        <w:rPr>
          <w:i/>
        </w:rPr>
      </w:pPr>
      <w:r w:rsidRPr="00050A04">
        <w:t xml:space="preserve">William E. Burns, </w:t>
      </w:r>
      <w:proofErr w:type="gramStart"/>
      <w:r w:rsidRPr="00050A04">
        <w:rPr>
          <w:i/>
        </w:rPr>
        <w:t>An</w:t>
      </w:r>
      <w:proofErr w:type="gramEnd"/>
      <w:r w:rsidRPr="00050A04">
        <w:rPr>
          <w:i/>
        </w:rPr>
        <w:t xml:space="preserve"> Age of Wonders: Prodigies, Politics and Providence in England </w:t>
      </w:r>
    </w:p>
    <w:p w:rsidR="006F756A" w:rsidRPr="006B6113" w:rsidRDefault="006B6113" w:rsidP="00FA63DF">
      <w:pPr>
        <w:spacing w:line="276" w:lineRule="auto"/>
        <w:rPr>
          <w:i/>
        </w:rPr>
      </w:pPr>
      <w:r>
        <w:rPr>
          <w:i/>
        </w:rPr>
        <w:tab/>
      </w:r>
      <w:r w:rsidR="006F756A" w:rsidRPr="00050A04">
        <w:rPr>
          <w:i/>
        </w:rPr>
        <w:t>1657-1727</w:t>
      </w:r>
      <w:r w:rsidR="006F756A" w:rsidRPr="00050A04">
        <w:t xml:space="preserve"> (Manchester University Press, Manchester, </w:t>
      </w:r>
      <w:r w:rsidR="006F756A">
        <w:t>2002)</w:t>
      </w:r>
    </w:p>
    <w:p w:rsidR="006B6113" w:rsidRDefault="006F756A" w:rsidP="00FA63DF">
      <w:pPr>
        <w:spacing w:line="276" w:lineRule="auto"/>
      </w:pPr>
      <w:r>
        <w:t xml:space="preserve">William E. Burns, ‘Signs of the Times: Thomas Jackson and the Controversy over </w:t>
      </w:r>
    </w:p>
    <w:p w:rsidR="006F756A" w:rsidRDefault="006B6113" w:rsidP="00FA63DF">
      <w:pPr>
        <w:spacing w:line="276" w:lineRule="auto"/>
      </w:pPr>
      <w:r>
        <w:tab/>
      </w:r>
      <w:r w:rsidR="006F756A">
        <w:t>Prodigies</w:t>
      </w:r>
      <w:r>
        <w:t xml:space="preserve"> </w:t>
      </w:r>
      <w:r w:rsidR="006F756A">
        <w:t>in the Reign of Charles I’ (</w:t>
      </w:r>
      <w:r w:rsidR="006F756A">
        <w:rPr>
          <w:i/>
        </w:rPr>
        <w:t xml:space="preserve">Seventeenth Century </w:t>
      </w:r>
      <w:r w:rsidR="006F756A">
        <w:t>11, 1996, pp. 21-33)</w:t>
      </w:r>
    </w:p>
    <w:p w:rsidR="006B6113" w:rsidRDefault="006F756A" w:rsidP="00FA63DF">
      <w:pPr>
        <w:spacing w:line="276" w:lineRule="auto"/>
        <w:rPr>
          <w:i/>
        </w:rPr>
      </w:pPr>
      <w:r w:rsidRPr="0080551D">
        <w:t xml:space="preserve">Christopher </w:t>
      </w:r>
      <w:proofErr w:type="spellStart"/>
      <w:r w:rsidRPr="0080551D">
        <w:t>Durston</w:t>
      </w:r>
      <w:proofErr w:type="spellEnd"/>
      <w:r>
        <w:t>, ‘Signs and Wonders and the English Civil War’ (</w:t>
      </w:r>
      <w:r>
        <w:rPr>
          <w:i/>
        </w:rPr>
        <w:t xml:space="preserve">History Today </w:t>
      </w:r>
    </w:p>
    <w:p w:rsidR="006F756A" w:rsidRDefault="006B6113" w:rsidP="00FA63DF">
      <w:pPr>
        <w:spacing w:line="276" w:lineRule="auto"/>
      </w:pPr>
      <w:r>
        <w:rPr>
          <w:i/>
        </w:rPr>
        <w:tab/>
      </w:r>
      <w:r w:rsidR="006F756A">
        <w:t>37</w:t>
      </w:r>
      <w:proofErr w:type="gramStart"/>
      <w:r w:rsidR="006F756A">
        <w:t>,1987</w:t>
      </w:r>
      <w:proofErr w:type="gramEnd"/>
      <w:r w:rsidR="006F756A">
        <w:t xml:space="preserve">, pp. 22-8) </w:t>
      </w:r>
    </w:p>
    <w:p w:rsidR="006B6113" w:rsidRDefault="006F756A" w:rsidP="00FA63DF">
      <w:pPr>
        <w:spacing w:line="276" w:lineRule="auto"/>
        <w:rPr>
          <w:i/>
        </w:rPr>
      </w:pPr>
      <w:r>
        <w:t xml:space="preserve">Jerome Friedman, </w:t>
      </w:r>
      <w:r>
        <w:rPr>
          <w:i/>
        </w:rPr>
        <w:t xml:space="preserve">Miracles and the Pulp Press during the English Revolution: the </w:t>
      </w:r>
    </w:p>
    <w:p w:rsidR="006F756A" w:rsidRPr="006B6113" w:rsidRDefault="006B6113" w:rsidP="00FA63DF">
      <w:pPr>
        <w:spacing w:line="276" w:lineRule="auto"/>
        <w:rPr>
          <w:i/>
        </w:rPr>
      </w:pPr>
      <w:r>
        <w:rPr>
          <w:i/>
        </w:rPr>
        <w:tab/>
      </w:r>
      <w:r w:rsidR="006F756A">
        <w:rPr>
          <w:i/>
        </w:rPr>
        <w:t xml:space="preserve">Battle of the Frogs and </w:t>
      </w:r>
      <w:proofErr w:type="spellStart"/>
      <w:r w:rsidR="006F756A">
        <w:rPr>
          <w:i/>
        </w:rPr>
        <w:t>Fairford’s</w:t>
      </w:r>
      <w:proofErr w:type="spellEnd"/>
      <w:r w:rsidR="006F756A">
        <w:rPr>
          <w:i/>
        </w:rPr>
        <w:t xml:space="preserve"> Flies </w:t>
      </w:r>
      <w:r w:rsidR="006F756A">
        <w:t>(UCL Press, 1993)</w:t>
      </w:r>
    </w:p>
    <w:p w:rsidR="006B6113" w:rsidRPr="00614A48" w:rsidRDefault="006F756A" w:rsidP="00FA63DF">
      <w:pPr>
        <w:spacing w:line="276" w:lineRule="auto"/>
        <w:rPr>
          <w:lang w:val="fr-FR"/>
        </w:rPr>
      </w:pPr>
      <w:r w:rsidRPr="00614A48">
        <w:rPr>
          <w:lang w:val="fr-FR"/>
        </w:rPr>
        <w:t xml:space="preserve">Anne Dunan Page, ‘Le châtiment de Dorothy </w:t>
      </w:r>
      <w:proofErr w:type="spellStart"/>
      <w:r w:rsidRPr="00614A48">
        <w:rPr>
          <w:lang w:val="fr-FR"/>
        </w:rPr>
        <w:t>Mately</w:t>
      </w:r>
      <w:proofErr w:type="spellEnd"/>
      <w:r w:rsidRPr="00614A48">
        <w:rPr>
          <w:lang w:val="fr-FR"/>
        </w:rPr>
        <w:t xml:space="preserve">: mise en livre des histories de </w:t>
      </w:r>
    </w:p>
    <w:p w:rsidR="006B6113" w:rsidRPr="00614A48" w:rsidRDefault="006B6113" w:rsidP="00FA63DF">
      <w:pPr>
        <w:spacing w:line="276" w:lineRule="auto"/>
        <w:rPr>
          <w:i/>
          <w:lang w:val="fr-FR"/>
        </w:rPr>
      </w:pPr>
      <w:r w:rsidRPr="00614A48">
        <w:rPr>
          <w:lang w:val="fr-FR"/>
        </w:rPr>
        <w:tab/>
      </w:r>
      <w:proofErr w:type="gramStart"/>
      <w:r w:rsidR="006F756A" w:rsidRPr="00614A48">
        <w:rPr>
          <w:lang w:val="fr-FR"/>
        </w:rPr>
        <w:t>jugement</w:t>
      </w:r>
      <w:proofErr w:type="gramEnd"/>
      <w:r w:rsidR="006F756A" w:rsidRPr="00614A48">
        <w:rPr>
          <w:lang w:val="fr-FR"/>
        </w:rPr>
        <w:t xml:space="preserve"> à la Restauration’ (</w:t>
      </w:r>
      <w:r w:rsidR="006F756A" w:rsidRPr="00614A48">
        <w:rPr>
          <w:i/>
          <w:lang w:val="fr-FR"/>
        </w:rPr>
        <w:t xml:space="preserve">Bulletin de la Société d’études anglo-américaines </w:t>
      </w:r>
    </w:p>
    <w:p w:rsidR="006F756A" w:rsidRPr="00614A48" w:rsidRDefault="006B6113" w:rsidP="00FA63DF">
      <w:pPr>
        <w:spacing w:line="276" w:lineRule="auto"/>
        <w:rPr>
          <w:lang w:val="fr-FR"/>
        </w:rPr>
      </w:pPr>
      <w:r w:rsidRPr="00614A48">
        <w:rPr>
          <w:i/>
          <w:lang w:val="fr-FR"/>
        </w:rPr>
        <w:tab/>
      </w:r>
      <w:proofErr w:type="gramStart"/>
      <w:r w:rsidR="006F756A" w:rsidRPr="00614A48">
        <w:rPr>
          <w:i/>
          <w:lang w:val="fr-FR"/>
        </w:rPr>
        <w:t>des</w:t>
      </w:r>
      <w:proofErr w:type="gramEnd"/>
      <w:r w:rsidR="006F756A" w:rsidRPr="00614A48">
        <w:rPr>
          <w:i/>
          <w:lang w:val="fr-FR"/>
        </w:rPr>
        <w:t xml:space="preserve"> XVIIe et XVIIIe siècles </w:t>
      </w:r>
      <w:r w:rsidR="006F756A" w:rsidRPr="00614A48">
        <w:rPr>
          <w:lang w:val="fr-FR"/>
        </w:rPr>
        <w:t xml:space="preserve">50, 2000), pp. 31-49. </w:t>
      </w:r>
    </w:p>
    <w:p w:rsidR="006F756A" w:rsidRDefault="006F756A" w:rsidP="00FA63DF">
      <w:pPr>
        <w:spacing w:line="276" w:lineRule="auto"/>
      </w:pPr>
      <w:r w:rsidRPr="00050A04">
        <w:t xml:space="preserve">Alexandra </w:t>
      </w:r>
      <w:proofErr w:type="spellStart"/>
      <w:r w:rsidRPr="00050A04">
        <w:t>Walsham</w:t>
      </w:r>
      <w:proofErr w:type="spellEnd"/>
      <w:r w:rsidRPr="00050A04">
        <w:t xml:space="preserve">, </w:t>
      </w:r>
      <w:r w:rsidRPr="00050A04">
        <w:rPr>
          <w:i/>
        </w:rPr>
        <w:t xml:space="preserve">Providence in Early Modern England </w:t>
      </w:r>
      <w:r w:rsidRPr="00050A04">
        <w:t xml:space="preserve">(Oxford University Press, </w:t>
      </w:r>
    </w:p>
    <w:p w:rsidR="006F756A" w:rsidRDefault="006F756A" w:rsidP="00FA63DF">
      <w:pPr>
        <w:spacing w:line="276" w:lineRule="auto"/>
      </w:pPr>
      <w:r>
        <w:tab/>
      </w:r>
      <w:proofErr w:type="gramStart"/>
      <w:r w:rsidRPr="00050A04">
        <w:t xml:space="preserve">Oxford, </w:t>
      </w:r>
      <w:r>
        <w:t>1999).</w:t>
      </w:r>
      <w:proofErr w:type="gramEnd"/>
    </w:p>
    <w:p w:rsidR="006B6113" w:rsidRDefault="006F756A" w:rsidP="00FA63DF">
      <w:pPr>
        <w:spacing w:line="276" w:lineRule="auto"/>
        <w:rPr>
          <w:i/>
        </w:rPr>
      </w:pPr>
      <w:r w:rsidRPr="00050A04">
        <w:t xml:space="preserve">Blair Worden, ‘Providence and Politics in </w:t>
      </w:r>
      <w:proofErr w:type="spellStart"/>
      <w:r w:rsidRPr="00050A04">
        <w:t>Cromwellian</w:t>
      </w:r>
      <w:proofErr w:type="spellEnd"/>
      <w:r w:rsidRPr="00050A04">
        <w:t xml:space="preserve"> England’ (</w:t>
      </w:r>
      <w:r w:rsidRPr="00050A04">
        <w:rPr>
          <w:i/>
        </w:rPr>
        <w:t xml:space="preserve">Past and Present </w:t>
      </w:r>
    </w:p>
    <w:p w:rsidR="006F756A" w:rsidRPr="006B6113" w:rsidRDefault="006B6113" w:rsidP="00FA63DF">
      <w:pPr>
        <w:spacing w:line="276" w:lineRule="auto"/>
      </w:pPr>
      <w:r>
        <w:rPr>
          <w:i/>
        </w:rPr>
        <w:tab/>
      </w:r>
      <w:r w:rsidR="006F756A">
        <w:t>109, 1985), pp. 55-99.</w:t>
      </w:r>
    </w:p>
    <w:p w:rsidR="009C01A4" w:rsidRDefault="009C01A4" w:rsidP="00FA63DF">
      <w:pPr>
        <w:spacing w:line="276" w:lineRule="auto"/>
        <w:rPr>
          <w:i/>
          <w:iCs/>
        </w:rPr>
      </w:pPr>
    </w:p>
    <w:p w:rsidR="006B6113" w:rsidRPr="006B6113" w:rsidRDefault="009C01A4" w:rsidP="00FA63DF">
      <w:pPr>
        <w:spacing w:line="276" w:lineRule="auto"/>
        <w:ind w:left="540" w:hanging="540"/>
        <w:rPr>
          <w:b/>
          <w:iCs/>
          <w:sz w:val="28"/>
        </w:rPr>
      </w:pPr>
      <w:r w:rsidRPr="006B6113">
        <w:rPr>
          <w:b/>
          <w:iCs/>
          <w:sz w:val="28"/>
        </w:rPr>
        <w:t>Monstrous births</w:t>
      </w:r>
    </w:p>
    <w:p w:rsidR="00D25002" w:rsidRDefault="00D25002" w:rsidP="00FA63DF">
      <w:pPr>
        <w:spacing w:line="276" w:lineRule="auto"/>
        <w:rPr>
          <w:i/>
        </w:rPr>
      </w:pPr>
      <w:r>
        <w:t xml:space="preserve">Alan </w:t>
      </w:r>
      <w:r w:rsidRPr="006B475E">
        <w:t xml:space="preserve">W. Bates, </w:t>
      </w:r>
      <w:r w:rsidRPr="006B475E">
        <w:rPr>
          <w:i/>
        </w:rPr>
        <w:t xml:space="preserve">Emblematic Monsters: Unnatural Conceptions and Deformed Births </w:t>
      </w:r>
    </w:p>
    <w:p w:rsidR="00D25002" w:rsidRDefault="00D25002" w:rsidP="00FA63DF">
      <w:pPr>
        <w:spacing w:line="276" w:lineRule="auto"/>
      </w:pPr>
      <w:r>
        <w:rPr>
          <w:i/>
        </w:rPr>
        <w:tab/>
      </w:r>
      <w:proofErr w:type="gramStart"/>
      <w:r w:rsidRPr="006B475E">
        <w:rPr>
          <w:i/>
        </w:rPr>
        <w:t>in</w:t>
      </w:r>
      <w:proofErr w:type="gramEnd"/>
      <w:r w:rsidRPr="006B475E">
        <w:rPr>
          <w:i/>
        </w:rPr>
        <w:t xml:space="preserve"> Early Modern Europe</w:t>
      </w:r>
      <w:r>
        <w:t xml:space="preserve"> (</w:t>
      </w:r>
      <w:proofErr w:type="spellStart"/>
      <w:r w:rsidRPr="006B475E">
        <w:t>Rodopi</w:t>
      </w:r>
      <w:proofErr w:type="spellEnd"/>
      <w:r w:rsidRPr="006B475E">
        <w:t>, Amsterdam, 2005)</w:t>
      </w:r>
      <w:r>
        <w:t>.</w:t>
      </w:r>
    </w:p>
    <w:p w:rsidR="009C01A4" w:rsidRDefault="009C01A4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Mark Thornton Burnett, </w:t>
      </w:r>
      <w:r>
        <w:rPr>
          <w:i/>
          <w:iCs/>
          <w:sz w:val="24"/>
        </w:rPr>
        <w:t xml:space="preserve">Constructing ‘monsters’ in </w:t>
      </w:r>
      <w:smartTag w:uri="urn:schemas-microsoft-com:office:smarttags" w:element="PersonName">
        <w:r>
          <w:rPr>
            <w:i/>
            <w:iCs/>
            <w:sz w:val="24"/>
          </w:rPr>
          <w:t>Shakespeare</w:t>
        </w:r>
      </w:smartTag>
      <w:r>
        <w:rPr>
          <w:i/>
          <w:iCs/>
          <w:sz w:val="24"/>
        </w:rPr>
        <w:t xml:space="preserve">an drama and early </w:t>
      </w:r>
    </w:p>
    <w:p w:rsidR="009C01A4" w:rsidRPr="00924C53" w:rsidRDefault="009C01A4" w:rsidP="00FA63DF">
      <w:pPr>
        <w:pStyle w:val="FootnoteText"/>
        <w:spacing w:line="276" w:lineRule="auto"/>
        <w:rPr>
          <w:sz w:val="24"/>
        </w:rPr>
      </w:pPr>
      <w:r>
        <w:rPr>
          <w:i/>
          <w:iCs/>
          <w:sz w:val="24"/>
        </w:rPr>
        <w:tab/>
      </w:r>
      <w:proofErr w:type="gramStart"/>
      <w:r w:rsidRPr="00924C53">
        <w:rPr>
          <w:i/>
          <w:iCs/>
          <w:sz w:val="24"/>
        </w:rPr>
        <w:t>modern</w:t>
      </w:r>
      <w:proofErr w:type="gramEnd"/>
      <w:r w:rsidRPr="00924C53">
        <w:rPr>
          <w:i/>
          <w:iCs/>
          <w:sz w:val="24"/>
        </w:rPr>
        <w:t xml:space="preserve"> culture </w:t>
      </w:r>
      <w:r w:rsidRPr="00924C53">
        <w:rPr>
          <w:sz w:val="24"/>
        </w:rPr>
        <w:t>(2002),  esp. chapter 1.</w:t>
      </w:r>
    </w:p>
    <w:p w:rsidR="009C01A4" w:rsidRDefault="009C01A4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Julie Crawford, </w:t>
      </w:r>
      <w:proofErr w:type="spellStart"/>
      <w:r>
        <w:rPr>
          <w:i/>
          <w:iCs/>
          <w:sz w:val="24"/>
        </w:rPr>
        <w:t>Marvelous</w:t>
      </w:r>
      <w:proofErr w:type="spellEnd"/>
      <w:r>
        <w:rPr>
          <w:i/>
          <w:iCs/>
          <w:sz w:val="24"/>
        </w:rPr>
        <w:t xml:space="preserve"> Protestantism: monstrous births in post-Reformation 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i/>
          <w:iCs/>
          <w:sz w:val="24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sz w:val="24"/>
            </w:rPr>
            <w:t>England</w:t>
          </w:r>
        </w:smartTag>
      </w:smartTag>
      <w:r>
        <w:rPr>
          <w:i/>
          <w:iCs/>
          <w:sz w:val="24"/>
        </w:rPr>
        <w:t xml:space="preserve"> </w:t>
      </w:r>
      <w:r>
        <w:rPr>
          <w:sz w:val="24"/>
        </w:rPr>
        <w:t>(2005)</w:t>
      </w:r>
    </w:p>
    <w:p w:rsidR="009C01A4" w:rsidRDefault="009C01A4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David </w:t>
      </w:r>
      <w:proofErr w:type="spellStart"/>
      <w:r>
        <w:rPr>
          <w:sz w:val="24"/>
        </w:rPr>
        <w:t>Cressy</w:t>
      </w:r>
      <w:proofErr w:type="spellEnd"/>
      <w:r>
        <w:rPr>
          <w:sz w:val="24"/>
        </w:rPr>
        <w:t xml:space="preserve">, </w:t>
      </w:r>
      <w:r>
        <w:rPr>
          <w:i/>
          <w:iCs/>
          <w:sz w:val="24"/>
        </w:rPr>
        <w:t xml:space="preserve">Agnes </w:t>
      </w:r>
      <w:proofErr w:type="spellStart"/>
      <w:r>
        <w:rPr>
          <w:i/>
          <w:iCs/>
          <w:sz w:val="24"/>
        </w:rPr>
        <w:t>Bowker’s</w:t>
      </w:r>
      <w:proofErr w:type="spellEnd"/>
      <w:r>
        <w:rPr>
          <w:i/>
          <w:iCs/>
          <w:sz w:val="24"/>
        </w:rPr>
        <w:t xml:space="preserve"> Cat: Travesties and transgressions in Tudor and</w:t>
      </w:r>
    </w:p>
    <w:p w:rsidR="009C01A4" w:rsidRDefault="009C01A4" w:rsidP="00FA63DF">
      <w:pPr>
        <w:pStyle w:val="FootnoteText"/>
        <w:spacing w:line="276" w:lineRule="auto"/>
        <w:ind w:firstLine="720"/>
        <w:rPr>
          <w:i/>
          <w:iCs/>
          <w:sz w:val="24"/>
        </w:rPr>
      </w:pPr>
      <w:r>
        <w:rPr>
          <w:i/>
          <w:iCs/>
          <w:sz w:val="24"/>
        </w:rPr>
        <w:lastRenderedPageBreak/>
        <w:t xml:space="preserve"> Stuart England </w:t>
      </w:r>
      <w:r>
        <w:rPr>
          <w:sz w:val="24"/>
        </w:rPr>
        <w:t xml:space="preserve">(2001; originally, as </w:t>
      </w:r>
      <w:r>
        <w:rPr>
          <w:i/>
          <w:iCs/>
          <w:sz w:val="24"/>
        </w:rPr>
        <w:t xml:space="preserve">Travesties and transgressions in Tudor </w:t>
      </w:r>
    </w:p>
    <w:p w:rsidR="009C01A4" w:rsidRPr="000304D8" w:rsidRDefault="009C01A4" w:rsidP="00FA63DF">
      <w:pPr>
        <w:pStyle w:val="FootnoteText"/>
        <w:spacing w:line="276" w:lineRule="auto"/>
        <w:ind w:firstLine="720"/>
        <w:rPr>
          <w:sz w:val="24"/>
        </w:rPr>
      </w:pPr>
      <w:proofErr w:type="gramStart"/>
      <w:r>
        <w:rPr>
          <w:i/>
          <w:iCs/>
          <w:sz w:val="24"/>
        </w:rPr>
        <w:t>and</w:t>
      </w:r>
      <w:proofErr w:type="gramEnd"/>
      <w:r>
        <w:rPr>
          <w:i/>
          <w:iCs/>
          <w:sz w:val="24"/>
        </w:rPr>
        <w:t xml:space="preserve"> Stuart England</w:t>
      </w:r>
      <w:r>
        <w:rPr>
          <w:sz w:val="24"/>
        </w:rPr>
        <w:t>, 2000),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David </w:t>
      </w:r>
      <w:proofErr w:type="spellStart"/>
      <w:r>
        <w:rPr>
          <w:sz w:val="24"/>
        </w:rPr>
        <w:t>Cressy</w:t>
      </w:r>
      <w:proofErr w:type="spellEnd"/>
      <w:r>
        <w:rPr>
          <w:sz w:val="24"/>
        </w:rPr>
        <w:t xml:space="preserve">, ‘Lamentable, strange and wonderful: headless monsters in the English </w:t>
      </w:r>
    </w:p>
    <w:p w:rsidR="009C01A4" w:rsidRDefault="009C01A4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revolution</w:t>
      </w:r>
      <w:proofErr w:type="gramEnd"/>
      <w:r>
        <w:rPr>
          <w:sz w:val="24"/>
        </w:rPr>
        <w:t xml:space="preserve">’ (Laura </w:t>
      </w:r>
      <w:proofErr w:type="spellStart"/>
      <w:r>
        <w:rPr>
          <w:sz w:val="24"/>
        </w:rPr>
        <w:t>Lunger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Knoppers</w:t>
      </w:r>
      <w:proofErr w:type="spellEnd"/>
      <w:r>
        <w:rPr>
          <w:sz w:val="24"/>
        </w:rPr>
        <w:t xml:space="preserve"> and Joan B. </w:t>
      </w:r>
      <w:proofErr w:type="spellStart"/>
      <w:r>
        <w:rPr>
          <w:sz w:val="24"/>
        </w:rPr>
        <w:t>Landes</w:t>
      </w:r>
      <w:proofErr w:type="spellEnd"/>
      <w:r>
        <w:rPr>
          <w:sz w:val="24"/>
        </w:rPr>
        <w:t xml:space="preserve"> eds., </w:t>
      </w:r>
      <w:r>
        <w:rPr>
          <w:i/>
          <w:iCs/>
          <w:sz w:val="24"/>
        </w:rPr>
        <w:t xml:space="preserve">Monstrous 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i/>
          <w:iCs/>
          <w:sz w:val="24"/>
        </w:rPr>
        <w:tab/>
        <w:t xml:space="preserve">Bodies / Political Monstrosities in Early Modern </w:t>
      </w:r>
      <w:smartTag w:uri="urn:schemas-microsoft-com:office:smarttags" w:element="place">
        <w:r>
          <w:rPr>
            <w:i/>
            <w:iCs/>
            <w:sz w:val="24"/>
          </w:rPr>
          <w:t>Europe</w:t>
        </w:r>
      </w:smartTag>
      <w:r>
        <w:rPr>
          <w:sz w:val="24"/>
        </w:rPr>
        <w:t xml:space="preserve">, 2004), pp. 40-63. 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</w:p>
    <w:p w:rsidR="006B6113" w:rsidRPr="006B6113" w:rsidRDefault="009C01A4" w:rsidP="00FA63DF">
      <w:pPr>
        <w:pStyle w:val="FootnoteText"/>
        <w:spacing w:line="276" w:lineRule="auto"/>
        <w:rPr>
          <w:b/>
          <w:sz w:val="28"/>
        </w:rPr>
      </w:pPr>
      <w:r w:rsidRPr="006B6113">
        <w:rPr>
          <w:b/>
          <w:sz w:val="28"/>
        </w:rPr>
        <w:t>Ghosts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Jo Bath and John Newton, ‘“Sensible proof of spirits”: ghost belief during the later 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ab/>
      </w:r>
      <w:proofErr w:type="gramStart"/>
      <w:r w:rsidR="00D25002">
        <w:rPr>
          <w:sz w:val="24"/>
        </w:rPr>
        <w:t>seventeenth</w:t>
      </w:r>
      <w:proofErr w:type="gramEnd"/>
      <w:r>
        <w:rPr>
          <w:sz w:val="24"/>
        </w:rPr>
        <w:t xml:space="preserve"> century’ (</w:t>
      </w:r>
      <w:r>
        <w:rPr>
          <w:i/>
          <w:iCs/>
          <w:sz w:val="24"/>
        </w:rPr>
        <w:t xml:space="preserve">Folklore </w:t>
      </w:r>
      <w:r>
        <w:rPr>
          <w:sz w:val="24"/>
        </w:rPr>
        <w:t>117, 2006), pp. 1-14.</w:t>
      </w:r>
    </w:p>
    <w:p w:rsidR="000F0C5C" w:rsidRDefault="000F0C5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>Todd Butler, ‘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Haunting of </w:t>
      </w:r>
      <w:proofErr w:type="spellStart"/>
      <w:r>
        <w:rPr>
          <w:sz w:val="24"/>
        </w:rPr>
        <w:t>Isabell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Binnington</w:t>
      </w:r>
      <w:proofErr w:type="spellEnd"/>
      <w:r>
        <w:rPr>
          <w:sz w:val="24"/>
        </w:rPr>
        <w:t xml:space="preserve">: Ghosts of Murder, Texts and Law </w:t>
      </w:r>
    </w:p>
    <w:p w:rsidR="000F0C5C" w:rsidRDefault="000F0C5C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Restoration England’ (</w:t>
      </w:r>
      <w:r>
        <w:rPr>
          <w:i/>
          <w:iCs/>
          <w:sz w:val="24"/>
        </w:rPr>
        <w:t xml:space="preserve">Journal of British Studies </w:t>
      </w:r>
      <w:r>
        <w:rPr>
          <w:sz w:val="24"/>
        </w:rPr>
        <w:t xml:space="preserve">50, 2011, pp. 248-76) 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Stephen </w:t>
      </w:r>
      <w:proofErr w:type="spellStart"/>
      <w:r>
        <w:rPr>
          <w:sz w:val="24"/>
        </w:rPr>
        <w:t>Greenblatt</w:t>
      </w:r>
      <w:proofErr w:type="spellEnd"/>
      <w:r>
        <w:rPr>
          <w:sz w:val="24"/>
        </w:rPr>
        <w:t xml:space="preserve">, </w:t>
      </w:r>
      <w:r>
        <w:rPr>
          <w:i/>
          <w:iCs/>
          <w:sz w:val="24"/>
        </w:rPr>
        <w:t xml:space="preserve">Hamlet in Purgatory </w:t>
      </w:r>
      <w:r>
        <w:rPr>
          <w:sz w:val="24"/>
        </w:rPr>
        <w:t>(2001)</w:t>
      </w:r>
    </w:p>
    <w:p w:rsidR="001B7EA7" w:rsidRDefault="001B7EA7" w:rsidP="00FA63DF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Sasha Handley, </w:t>
      </w:r>
      <w:r>
        <w:rPr>
          <w:i/>
          <w:sz w:val="24"/>
        </w:rPr>
        <w:t xml:space="preserve">Visions of an Unseen World: Ghost Beliefs and Ghost Stories in </w:t>
      </w:r>
    </w:p>
    <w:p w:rsidR="001B7EA7" w:rsidRDefault="001B7EA7" w:rsidP="00FA63DF">
      <w:pPr>
        <w:pStyle w:val="FootnoteText"/>
        <w:spacing w:line="276" w:lineRule="auto"/>
        <w:rPr>
          <w:sz w:val="24"/>
        </w:rPr>
      </w:pPr>
      <w:r>
        <w:rPr>
          <w:i/>
          <w:sz w:val="24"/>
        </w:rPr>
        <w:tab/>
        <w:t xml:space="preserve">Eighteenth-century England </w:t>
      </w:r>
      <w:r>
        <w:rPr>
          <w:sz w:val="24"/>
        </w:rPr>
        <w:t xml:space="preserve">(2007) 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Peter Marshall, </w:t>
      </w:r>
      <w:r>
        <w:rPr>
          <w:i/>
          <w:iCs/>
          <w:sz w:val="24"/>
        </w:rPr>
        <w:t xml:space="preserve">Mother Leakey and the Bishop: a Ghost Story </w:t>
      </w:r>
      <w:r>
        <w:rPr>
          <w:sz w:val="24"/>
        </w:rPr>
        <w:t>(2007)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John Newton and Jo Bath eds., </w:t>
      </w:r>
      <w:r>
        <w:rPr>
          <w:i/>
          <w:iCs/>
          <w:sz w:val="24"/>
        </w:rPr>
        <w:t xml:space="preserve">Early Modern Ghosts </w:t>
      </w:r>
      <w:r>
        <w:rPr>
          <w:sz w:val="24"/>
        </w:rPr>
        <w:t>(2002)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</w:p>
    <w:p w:rsidR="006B6113" w:rsidRPr="00FA63DF" w:rsidRDefault="009C01A4" w:rsidP="00FA63DF">
      <w:pPr>
        <w:pStyle w:val="FootnoteText"/>
        <w:spacing w:line="276" w:lineRule="auto"/>
        <w:rPr>
          <w:b/>
          <w:sz w:val="28"/>
        </w:rPr>
      </w:pPr>
      <w:r w:rsidRPr="006B6113">
        <w:rPr>
          <w:b/>
          <w:sz w:val="28"/>
        </w:rPr>
        <w:t>Witches</w:t>
      </w:r>
    </w:p>
    <w:p w:rsidR="009C01A4" w:rsidRDefault="009C01A4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sz w:val="24"/>
        </w:rPr>
        <w:t xml:space="preserve">Stuart Clark, </w:t>
      </w:r>
      <w:r>
        <w:rPr>
          <w:i/>
          <w:iCs/>
          <w:sz w:val="24"/>
        </w:rPr>
        <w:t xml:space="preserve">Thinking with Demons: the Idea of Witchcraft in Early Modern Europe </w:t>
      </w:r>
    </w:p>
    <w:p w:rsidR="009C01A4" w:rsidRPr="00CB19DD" w:rsidRDefault="009C01A4" w:rsidP="00FA63DF">
      <w:pPr>
        <w:pStyle w:val="FootnoteText"/>
        <w:spacing w:line="276" w:lineRule="auto"/>
        <w:ind w:firstLine="720"/>
        <w:rPr>
          <w:sz w:val="24"/>
        </w:rPr>
      </w:pPr>
      <w:r w:rsidRPr="00CB19DD">
        <w:rPr>
          <w:sz w:val="24"/>
        </w:rPr>
        <w:t>(1997)</w:t>
      </w:r>
    </w:p>
    <w:p w:rsidR="009C01A4" w:rsidRPr="00CB19DD" w:rsidRDefault="009C01A4" w:rsidP="00FA63DF">
      <w:pPr>
        <w:pStyle w:val="FootnoteText"/>
        <w:spacing w:line="276" w:lineRule="auto"/>
        <w:rPr>
          <w:i/>
          <w:sz w:val="24"/>
        </w:rPr>
      </w:pPr>
      <w:r w:rsidRPr="00CB19DD">
        <w:rPr>
          <w:sz w:val="24"/>
        </w:rPr>
        <w:t xml:space="preserve">Stuart Clark ed., </w:t>
      </w:r>
      <w:r w:rsidRPr="00CB19DD">
        <w:rPr>
          <w:i/>
          <w:sz w:val="24"/>
        </w:rPr>
        <w:t xml:space="preserve">Languages of Witchcraft: Narrative, Ideology and Meaning in Early </w:t>
      </w:r>
    </w:p>
    <w:p w:rsidR="009C01A4" w:rsidRPr="00CB19DD" w:rsidRDefault="009C01A4" w:rsidP="00FA63DF">
      <w:pPr>
        <w:pStyle w:val="FootnoteText"/>
        <w:spacing w:line="276" w:lineRule="auto"/>
        <w:rPr>
          <w:sz w:val="24"/>
        </w:rPr>
      </w:pPr>
      <w:r w:rsidRPr="00CB19DD">
        <w:rPr>
          <w:i/>
          <w:sz w:val="24"/>
        </w:rPr>
        <w:tab/>
        <w:t xml:space="preserve">Modern Culture </w:t>
      </w:r>
      <w:r w:rsidRPr="00CB19DD">
        <w:rPr>
          <w:sz w:val="24"/>
        </w:rPr>
        <w:t>(2001)</w:t>
      </w:r>
    </w:p>
    <w:p w:rsidR="009C01A4" w:rsidRDefault="009C01A4" w:rsidP="00FA63DF">
      <w:pPr>
        <w:spacing w:line="276" w:lineRule="auto"/>
      </w:pPr>
      <w:r>
        <w:t xml:space="preserve">Marion Gibson, </w:t>
      </w:r>
      <w:r>
        <w:rPr>
          <w:i/>
          <w:iCs/>
        </w:rPr>
        <w:t xml:space="preserve">Reading Witchcraft </w:t>
      </w:r>
      <w:r>
        <w:t>(1999)</w:t>
      </w:r>
    </w:p>
    <w:p w:rsidR="009C01A4" w:rsidRDefault="009C01A4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Alan Macfarlane, </w:t>
      </w:r>
      <w:r>
        <w:rPr>
          <w:i/>
          <w:iCs/>
          <w:sz w:val="24"/>
        </w:rPr>
        <w:t xml:space="preserve">Witchcraft in Tudor and Stuart England </w:t>
      </w:r>
      <w:r>
        <w:rPr>
          <w:sz w:val="24"/>
        </w:rPr>
        <w:t>(1970)</w:t>
      </w:r>
    </w:p>
    <w:p w:rsidR="00FB37CF" w:rsidRDefault="00FB37CF" w:rsidP="00FA63DF">
      <w:pPr>
        <w:pStyle w:val="FootnoteText"/>
        <w:spacing w:line="276" w:lineRule="auto"/>
        <w:rPr>
          <w:i/>
          <w:iCs/>
          <w:sz w:val="24"/>
        </w:rPr>
      </w:pPr>
      <w:r>
        <w:rPr>
          <w:iCs/>
          <w:sz w:val="24"/>
        </w:rPr>
        <w:t xml:space="preserve">Darren </w:t>
      </w:r>
      <w:proofErr w:type="spellStart"/>
      <w:r>
        <w:rPr>
          <w:iCs/>
          <w:sz w:val="24"/>
        </w:rPr>
        <w:t>Oldridge</w:t>
      </w:r>
      <w:proofErr w:type="spellEnd"/>
      <w:r>
        <w:rPr>
          <w:iCs/>
          <w:sz w:val="24"/>
        </w:rPr>
        <w:t xml:space="preserve"> eds., </w:t>
      </w:r>
      <w:r>
        <w:rPr>
          <w:i/>
          <w:iCs/>
          <w:sz w:val="24"/>
        </w:rPr>
        <w:t xml:space="preserve">The Witchcraft Reader </w:t>
      </w:r>
      <w:r>
        <w:rPr>
          <w:iCs/>
          <w:sz w:val="24"/>
        </w:rPr>
        <w:t>(second ed., 2008)</w:t>
      </w:r>
      <w:r>
        <w:rPr>
          <w:i/>
          <w:iCs/>
          <w:sz w:val="24"/>
        </w:rPr>
        <w:t xml:space="preserve"> </w:t>
      </w:r>
    </w:p>
    <w:p w:rsidR="00FB37CF" w:rsidRDefault="00FB37CF" w:rsidP="00FA63DF">
      <w:pPr>
        <w:spacing w:line="276" w:lineRule="auto"/>
        <w:rPr>
          <w:i/>
          <w:iCs/>
        </w:rPr>
      </w:pPr>
      <w:r>
        <w:t xml:space="preserve">Diane </w:t>
      </w:r>
      <w:proofErr w:type="spellStart"/>
      <w:r>
        <w:t>Purkiss</w:t>
      </w:r>
      <w:proofErr w:type="spellEnd"/>
      <w:r>
        <w:t xml:space="preserve">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Witch in History: Early Modern and 20</w:t>
      </w:r>
      <w:r w:rsidRPr="0072687A">
        <w:rPr>
          <w:i/>
          <w:iCs/>
          <w:vertAlign w:val="superscript"/>
        </w:rPr>
        <w:t>th</w:t>
      </w:r>
      <w:r>
        <w:rPr>
          <w:i/>
          <w:iCs/>
        </w:rPr>
        <w:t xml:space="preserve">-century Representations </w:t>
      </w:r>
    </w:p>
    <w:p w:rsidR="00FB37CF" w:rsidRDefault="00FB37CF" w:rsidP="00FA63DF">
      <w:pPr>
        <w:spacing w:line="276" w:lineRule="auto"/>
      </w:pPr>
      <w:r>
        <w:rPr>
          <w:i/>
          <w:iCs/>
        </w:rPr>
        <w:tab/>
      </w:r>
      <w:r>
        <w:t>(1996)</w:t>
      </w:r>
    </w:p>
    <w:p w:rsidR="00FB37CF" w:rsidRDefault="00FB37CF" w:rsidP="00FA63DF">
      <w:pPr>
        <w:pStyle w:val="FootnoteText"/>
        <w:spacing w:line="276" w:lineRule="auto"/>
        <w:rPr>
          <w:i/>
          <w:iCs/>
          <w:sz w:val="24"/>
        </w:rPr>
      </w:pPr>
      <w:proofErr w:type="spellStart"/>
      <w:r>
        <w:rPr>
          <w:sz w:val="24"/>
        </w:rPr>
        <w:t>Lyndal</w:t>
      </w:r>
      <w:proofErr w:type="spellEnd"/>
      <w:r>
        <w:rPr>
          <w:sz w:val="24"/>
        </w:rPr>
        <w:t xml:space="preserve"> Roper, </w:t>
      </w:r>
      <w:r>
        <w:rPr>
          <w:i/>
          <w:iCs/>
          <w:sz w:val="24"/>
        </w:rPr>
        <w:t xml:space="preserve">Oedipus and the Devil: witchcraft, sexuality and religion in early </w:t>
      </w:r>
    </w:p>
    <w:p w:rsidR="00FB37CF" w:rsidRPr="0024036E" w:rsidRDefault="00FB37CF" w:rsidP="00FA63DF">
      <w:pPr>
        <w:pStyle w:val="FootnoteText"/>
        <w:spacing w:line="276" w:lineRule="auto"/>
        <w:rPr>
          <w:sz w:val="24"/>
        </w:rPr>
      </w:pPr>
      <w:r>
        <w:rPr>
          <w:i/>
          <w:iCs/>
          <w:sz w:val="24"/>
        </w:rPr>
        <w:tab/>
      </w:r>
      <w:proofErr w:type="gramStart"/>
      <w:r w:rsidRPr="0024036E">
        <w:rPr>
          <w:i/>
          <w:iCs/>
          <w:sz w:val="24"/>
        </w:rPr>
        <w:t>modern</w:t>
      </w:r>
      <w:proofErr w:type="gramEnd"/>
      <w:r w:rsidRPr="0024036E">
        <w:rPr>
          <w:i/>
          <w:iCs/>
          <w:sz w:val="24"/>
        </w:rPr>
        <w:t xml:space="preserve"> </w:t>
      </w:r>
      <w:smartTag w:uri="urn:schemas-microsoft-com:office:smarttags" w:element="place">
        <w:r w:rsidRPr="0024036E">
          <w:rPr>
            <w:i/>
            <w:iCs/>
            <w:sz w:val="24"/>
          </w:rPr>
          <w:t>Europe</w:t>
        </w:r>
      </w:smartTag>
      <w:r w:rsidRPr="0024036E">
        <w:rPr>
          <w:i/>
          <w:iCs/>
          <w:sz w:val="24"/>
        </w:rPr>
        <w:t xml:space="preserve"> </w:t>
      </w:r>
      <w:r w:rsidRPr="0024036E">
        <w:rPr>
          <w:sz w:val="24"/>
        </w:rPr>
        <w:t>(1994)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James Sharpe, </w:t>
      </w:r>
      <w:r>
        <w:rPr>
          <w:i/>
          <w:iCs/>
          <w:sz w:val="24"/>
        </w:rPr>
        <w:t xml:space="preserve">Instruments of Darkness: Witchcraft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sz w:val="24"/>
            </w:rPr>
            <w:t>England</w:t>
          </w:r>
        </w:smartTag>
      </w:smartTag>
      <w:r>
        <w:rPr>
          <w:i/>
          <w:iCs/>
          <w:sz w:val="24"/>
        </w:rPr>
        <w:t xml:space="preserve"> 1550-1750</w:t>
      </w:r>
      <w:r>
        <w:rPr>
          <w:sz w:val="24"/>
        </w:rPr>
        <w:t xml:space="preserve"> (1996)</w:t>
      </w:r>
    </w:p>
    <w:p w:rsidR="00D25002" w:rsidRDefault="00D25002" w:rsidP="00FA63DF">
      <w:pPr>
        <w:spacing w:line="276" w:lineRule="auto"/>
        <w:rPr>
          <w:bCs/>
          <w:i/>
          <w:iCs/>
        </w:rPr>
      </w:pPr>
      <w:r w:rsidRPr="0029538B">
        <w:rPr>
          <w:bCs/>
          <w:iCs/>
        </w:rPr>
        <w:t xml:space="preserve">Emma </w:t>
      </w:r>
      <w:proofErr w:type="spellStart"/>
      <w:r w:rsidRPr="0029538B">
        <w:rPr>
          <w:bCs/>
          <w:iCs/>
        </w:rPr>
        <w:t>Wilby</w:t>
      </w:r>
      <w:proofErr w:type="spellEnd"/>
      <w:r w:rsidRPr="0029538B">
        <w:rPr>
          <w:bCs/>
          <w:iCs/>
        </w:rPr>
        <w:t xml:space="preserve">, </w:t>
      </w:r>
      <w:r w:rsidRPr="0029538B">
        <w:rPr>
          <w:bCs/>
          <w:i/>
          <w:iCs/>
        </w:rPr>
        <w:t xml:space="preserve">Cunning Folk and Familiar Spirits: Shamanistic Visionary Traditions </w:t>
      </w:r>
    </w:p>
    <w:p w:rsidR="00D25002" w:rsidRPr="00D25002" w:rsidRDefault="00D25002" w:rsidP="00FA63DF">
      <w:pPr>
        <w:spacing w:line="276" w:lineRule="auto"/>
        <w:rPr>
          <w:bCs/>
          <w:i/>
          <w:iCs/>
        </w:rPr>
      </w:pPr>
      <w:r>
        <w:rPr>
          <w:bCs/>
          <w:i/>
          <w:iCs/>
        </w:rPr>
        <w:tab/>
      </w:r>
      <w:proofErr w:type="gramStart"/>
      <w:r w:rsidRPr="0029538B">
        <w:rPr>
          <w:bCs/>
          <w:i/>
          <w:iCs/>
        </w:rPr>
        <w:t>in</w:t>
      </w:r>
      <w:proofErr w:type="gramEnd"/>
      <w:r w:rsidRPr="0029538B">
        <w:rPr>
          <w:bCs/>
          <w:i/>
          <w:iCs/>
        </w:rPr>
        <w:t xml:space="preserve"> Early Modern British Witchcraft and Magic </w:t>
      </w:r>
      <w:r w:rsidRPr="0029538B">
        <w:rPr>
          <w:bCs/>
          <w:iCs/>
        </w:rPr>
        <w:t>(2005)</w:t>
      </w:r>
    </w:p>
    <w:p w:rsidR="00FB37CF" w:rsidRDefault="00D25002" w:rsidP="00FA63DF">
      <w:pPr>
        <w:spacing w:line="276" w:lineRule="auto"/>
        <w:rPr>
          <w:i/>
          <w:iCs/>
        </w:rPr>
      </w:pPr>
      <w:r>
        <w:t>D</w:t>
      </w:r>
      <w:r w:rsidR="00FB37CF">
        <w:t xml:space="preserve">eborah Willis, </w:t>
      </w:r>
      <w:r w:rsidR="00FB37CF">
        <w:rPr>
          <w:i/>
          <w:iCs/>
        </w:rPr>
        <w:t xml:space="preserve">Malevolent Nurture: Witch-hunting and maternal power in early </w:t>
      </w:r>
    </w:p>
    <w:p w:rsidR="00FB37CF" w:rsidRDefault="00FB37CF" w:rsidP="00FA63DF">
      <w:pPr>
        <w:spacing w:line="276" w:lineRule="auto"/>
        <w:ind w:firstLine="720"/>
      </w:pPr>
      <w:proofErr w:type="gramStart"/>
      <w:r>
        <w:rPr>
          <w:i/>
          <w:iCs/>
        </w:rPr>
        <w:t>modern</w:t>
      </w:r>
      <w:proofErr w:type="gramEnd"/>
      <w:r>
        <w:rPr>
          <w:i/>
          <w:iCs/>
        </w:rPr>
        <w:t xml:space="preserve"> England </w:t>
      </w:r>
      <w:r>
        <w:t>(1995)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</w:p>
    <w:p w:rsidR="00AC7420" w:rsidRPr="00FA63DF" w:rsidRDefault="00FB37CF" w:rsidP="00FA63DF">
      <w:pPr>
        <w:pStyle w:val="FootnoteText"/>
        <w:spacing w:line="276" w:lineRule="auto"/>
        <w:rPr>
          <w:b/>
          <w:sz w:val="28"/>
        </w:rPr>
      </w:pPr>
      <w:r w:rsidRPr="00AC7420">
        <w:rPr>
          <w:b/>
          <w:sz w:val="28"/>
        </w:rPr>
        <w:t>The devil and demonic possession</w:t>
      </w:r>
    </w:p>
    <w:p w:rsidR="0085360A" w:rsidRDefault="0085360A" w:rsidP="00FA63DF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Philip C. Almond, </w:t>
      </w:r>
      <w:r>
        <w:rPr>
          <w:i/>
          <w:sz w:val="24"/>
        </w:rPr>
        <w:t xml:space="preserve">Demonic Possession and Exorcism in Early Modern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4"/>
            </w:rPr>
            <w:t>England</w:t>
          </w:r>
        </w:smartTag>
      </w:smartTag>
      <w:r>
        <w:rPr>
          <w:i/>
          <w:sz w:val="24"/>
        </w:rPr>
        <w:t xml:space="preserve">: </w:t>
      </w:r>
    </w:p>
    <w:p w:rsidR="0085360A" w:rsidRDefault="0085360A" w:rsidP="00FA63DF">
      <w:pPr>
        <w:pStyle w:val="FootnoteText"/>
        <w:spacing w:line="276" w:lineRule="auto"/>
        <w:rPr>
          <w:sz w:val="24"/>
        </w:rPr>
      </w:pPr>
      <w:r>
        <w:rPr>
          <w:i/>
          <w:sz w:val="24"/>
        </w:rPr>
        <w:tab/>
        <w:t xml:space="preserve">Contemporary Texts and their Cultural Contexts </w:t>
      </w:r>
      <w:r>
        <w:rPr>
          <w:sz w:val="24"/>
        </w:rPr>
        <w:t>(2004)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Andrew Cambers, ‘Demonic Possession, Literacy and ‘Superstition’ in Early Modern 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England</w:t>
          </w:r>
        </w:smartTag>
      </w:smartTag>
      <w:r>
        <w:rPr>
          <w:sz w:val="24"/>
        </w:rPr>
        <w:t>’ (</w:t>
      </w:r>
      <w:r>
        <w:rPr>
          <w:i/>
          <w:sz w:val="24"/>
        </w:rPr>
        <w:t xml:space="preserve">Past and Present </w:t>
      </w:r>
      <w:r>
        <w:rPr>
          <w:sz w:val="24"/>
        </w:rPr>
        <w:t>202, 2009), pp. 3-35.</w:t>
      </w:r>
    </w:p>
    <w:p w:rsidR="00FB37CF" w:rsidRPr="00D037D4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Nathan </w:t>
      </w:r>
      <w:proofErr w:type="spellStart"/>
      <w:r>
        <w:rPr>
          <w:sz w:val="24"/>
        </w:rPr>
        <w:t>Johnstone</w:t>
      </w:r>
      <w:proofErr w:type="spellEnd"/>
      <w:r>
        <w:rPr>
          <w:sz w:val="24"/>
        </w:rPr>
        <w:t xml:space="preserve">, </w:t>
      </w:r>
      <w:proofErr w:type="gramStart"/>
      <w:r>
        <w:rPr>
          <w:i/>
          <w:iCs/>
          <w:sz w:val="24"/>
        </w:rPr>
        <w:t>The</w:t>
      </w:r>
      <w:proofErr w:type="gramEnd"/>
      <w:r>
        <w:rPr>
          <w:i/>
          <w:iCs/>
          <w:sz w:val="24"/>
        </w:rPr>
        <w:t xml:space="preserve"> Devil and Demonism in Early Modern England </w:t>
      </w:r>
      <w:r>
        <w:rPr>
          <w:sz w:val="24"/>
        </w:rPr>
        <w:t>(2006)</w:t>
      </w:r>
    </w:p>
    <w:p w:rsidR="006A1573" w:rsidRDefault="006A1573" w:rsidP="00FA63DF">
      <w:pPr>
        <w:pStyle w:val="FootnoteText"/>
        <w:spacing w:line="276" w:lineRule="auto"/>
        <w:rPr>
          <w:sz w:val="22"/>
          <w:szCs w:val="22"/>
        </w:rPr>
      </w:pPr>
      <w:r w:rsidRPr="0032561F">
        <w:rPr>
          <w:sz w:val="22"/>
          <w:szCs w:val="22"/>
        </w:rPr>
        <w:t xml:space="preserve">Brian P. </w:t>
      </w:r>
      <w:proofErr w:type="spellStart"/>
      <w:r w:rsidRPr="0032561F">
        <w:rPr>
          <w:sz w:val="22"/>
          <w:szCs w:val="22"/>
        </w:rPr>
        <w:t>Levack</w:t>
      </w:r>
      <w:proofErr w:type="spellEnd"/>
      <w:r w:rsidRPr="0032561F">
        <w:rPr>
          <w:sz w:val="22"/>
          <w:szCs w:val="22"/>
        </w:rPr>
        <w:t xml:space="preserve">, </w:t>
      </w:r>
      <w:proofErr w:type="gramStart"/>
      <w:r w:rsidRPr="0032561F">
        <w:rPr>
          <w:i/>
          <w:sz w:val="22"/>
          <w:szCs w:val="22"/>
        </w:rPr>
        <w:t>The</w:t>
      </w:r>
      <w:proofErr w:type="gramEnd"/>
      <w:r w:rsidRPr="0032561F">
        <w:rPr>
          <w:i/>
          <w:sz w:val="22"/>
          <w:szCs w:val="22"/>
        </w:rPr>
        <w:t xml:space="preserve"> Devil Within: Possession and Exorcism in the Christian West </w:t>
      </w:r>
      <w:r w:rsidRPr="0032561F">
        <w:rPr>
          <w:sz w:val="22"/>
          <w:szCs w:val="22"/>
        </w:rPr>
        <w:t xml:space="preserve">(Yale UP, </w:t>
      </w:r>
    </w:p>
    <w:p w:rsidR="006A1573" w:rsidRDefault="006A1573" w:rsidP="00FA63DF">
      <w:pPr>
        <w:pStyle w:val="Footnote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2561F">
        <w:rPr>
          <w:sz w:val="22"/>
          <w:szCs w:val="22"/>
        </w:rPr>
        <w:t>New Haven, 2013)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lastRenderedPageBreak/>
        <w:t xml:space="preserve">Darren </w:t>
      </w:r>
      <w:proofErr w:type="spellStart"/>
      <w:r>
        <w:rPr>
          <w:sz w:val="24"/>
        </w:rPr>
        <w:t>Oldridge</w:t>
      </w:r>
      <w:proofErr w:type="spellEnd"/>
      <w:r>
        <w:rPr>
          <w:sz w:val="24"/>
        </w:rPr>
        <w:t xml:space="preserve">, </w:t>
      </w:r>
      <w:proofErr w:type="gramStart"/>
      <w:r>
        <w:rPr>
          <w:i/>
          <w:iCs/>
          <w:sz w:val="24"/>
        </w:rPr>
        <w:t>The</w:t>
      </w:r>
      <w:proofErr w:type="gramEnd"/>
      <w:r>
        <w:rPr>
          <w:i/>
          <w:iCs/>
          <w:sz w:val="24"/>
        </w:rPr>
        <w:t xml:space="preserve"> Devil in Early Modern England</w:t>
      </w:r>
      <w:r>
        <w:rPr>
          <w:sz w:val="24"/>
        </w:rPr>
        <w:t xml:space="preserve"> (2000).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Kathleen R. Sands, </w:t>
      </w:r>
      <w:r>
        <w:rPr>
          <w:i/>
          <w:iCs/>
          <w:sz w:val="24"/>
        </w:rPr>
        <w:t xml:space="preserve">Demon Possession in Elizabethan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sz w:val="24"/>
            </w:rPr>
            <w:t>England</w:t>
          </w:r>
        </w:smartTag>
      </w:smartTag>
      <w:r>
        <w:rPr>
          <w:i/>
          <w:iCs/>
          <w:sz w:val="24"/>
        </w:rPr>
        <w:t xml:space="preserve"> </w:t>
      </w:r>
      <w:r>
        <w:rPr>
          <w:sz w:val="24"/>
        </w:rPr>
        <w:t>(2004)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James Sharpe, ‘Disruption in the Well-Ordered Household: Age, Authority, and 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ab/>
        <w:t xml:space="preserve">Possessed Young People’ (Paul Griffiths, Adam Fox and Steve </w:t>
      </w:r>
      <w:proofErr w:type="spellStart"/>
      <w:r>
        <w:rPr>
          <w:sz w:val="24"/>
        </w:rPr>
        <w:t>Hindle</w:t>
      </w:r>
      <w:proofErr w:type="spellEnd"/>
      <w:r>
        <w:rPr>
          <w:sz w:val="24"/>
        </w:rPr>
        <w:t xml:space="preserve"> eds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</w:t>
      </w:r>
    </w:p>
    <w:p w:rsidR="00FB37CF" w:rsidRDefault="00FB37CF" w:rsidP="00FA63DF">
      <w:pPr>
        <w:pStyle w:val="FootnoteText"/>
        <w:spacing w:line="276" w:lineRule="auto"/>
        <w:rPr>
          <w:sz w:val="24"/>
        </w:rPr>
      </w:pPr>
      <w:r>
        <w:rPr>
          <w:sz w:val="24"/>
        </w:rPr>
        <w:tab/>
      </w:r>
      <w:r>
        <w:rPr>
          <w:i/>
          <w:iCs/>
          <w:sz w:val="24"/>
        </w:rPr>
        <w:t>The experience of authority in early modern England</w:t>
      </w:r>
      <w:r>
        <w:rPr>
          <w:sz w:val="24"/>
        </w:rPr>
        <w:t>, 1996)</w:t>
      </w:r>
    </w:p>
    <w:p w:rsidR="00FB37CF" w:rsidRDefault="00FB37CF" w:rsidP="00FA63DF">
      <w:pPr>
        <w:pStyle w:val="FootnoteText"/>
        <w:spacing w:line="276" w:lineRule="auto"/>
        <w:rPr>
          <w:sz w:val="24"/>
          <w:szCs w:val="24"/>
        </w:rPr>
      </w:pPr>
    </w:p>
    <w:p w:rsidR="00AC7420" w:rsidRPr="00FA63DF" w:rsidRDefault="00FB37CF" w:rsidP="00FA63DF">
      <w:pPr>
        <w:pStyle w:val="FootnoteText"/>
        <w:spacing w:line="276" w:lineRule="auto"/>
        <w:rPr>
          <w:b/>
          <w:sz w:val="28"/>
          <w:szCs w:val="24"/>
        </w:rPr>
      </w:pPr>
      <w:r w:rsidRPr="00AC7420">
        <w:rPr>
          <w:b/>
          <w:sz w:val="28"/>
          <w:szCs w:val="24"/>
        </w:rPr>
        <w:t xml:space="preserve">Magic </w:t>
      </w:r>
    </w:p>
    <w:p w:rsidR="00FB37CF" w:rsidRDefault="00FB37CF" w:rsidP="00FA63DF">
      <w:pPr>
        <w:pStyle w:val="Footnote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Philip Butterworth, </w:t>
      </w:r>
      <w:r>
        <w:rPr>
          <w:i/>
          <w:iCs/>
          <w:sz w:val="24"/>
          <w:szCs w:val="24"/>
        </w:rPr>
        <w:t>Magic on the Early English Stage</w:t>
      </w:r>
      <w:r>
        <w:rPr>
          <w:sz w:val="24"/>
          <w:szCs w:val="24"/>
        </w:rPr>
        <w:t xml:space="preserve"> (2005)</w:t>
      </w:r>
    </w:p>
    <w:p w:rsidR="00FB37CF" w:rsidRDefault="00FB37CF" w:rsidP="00FA63DF">
      <w:pPr>
        <w:spacing w:line="276" w:lineRule="auto"/>
      </w:pPr>
      <w:r>
        <w:t xml:space="preserve">P. G. Maxwell-Stuart, </w:t>
      </w:r>
      <w:r>
        <w:rPr>
          <w:i/>
          <w:iCs/>
        </w:rPr>
        <w:t xml:space="preserve">Wizards: a History </w:t>
      </w:r>
      <w:r>
        <w:t>(2004)</w:t>
      </w:r>
    </w:p>
    <w:p w:rsidR="00FB37CF" w:rsidRDefault="00FB37CF" w:rsidP="00FA63DF">
      <w:pPr>
        <w:spacing w:line="276" w:lineRule="auto"/>
      </w:pPr>
      <w:r>
        <w:t xml:space="preserve">Ian </w:t>
      </w:r>
      <w:proofErr w:type="spellStart"/>
      <w:r>
        <w:t>McAdam</w:t>
      </w:r>
      <w:proofErr w:type="spellEnd"/>
      <w:r>
        <w:t xml:space="preserve">, </w:t>
      </w:r>
      <w:r>
        <w:rPr>
          <w:i/>
        </w:rPr>
        <w:t xml:space="preserve">Magic and Masculinity in Early Modern English Drama </w:t>
      </w:r>
      <w:r>
        <w:t>(2009)</w:t>
      </w:r>
    </w:p>
    <w:p w:rsidR="00FB37CF" w:rsidRDefault="00FB37CF" w:rsidP="00FA63DF">
      <w:pPr>
        <w:spacing w:line="276" w:lineRule="auto"/>
        <w:rPr>
          <w:i/>
          <w:iCs/>
        </w:rPr>
      </w:pPr>
      <w:r>
        <w:t xml:space="preserve">John S. Mebane, </w:t>
      </w:r>
      <w:r>
        <w:rPr>
          <w:i/>
          <w:iCs/>
        </w:rPr>
        <w:t xml:space="preserve">Renaissance magic and the return of the golden age: the occult </w:t>
      </w:r>
    </w:p>
    <w:p w:rsidR="00FB37CF" w:rsidRPr="00C4357F" w:rsidRDefault="00FB37CF" w:rsidP="00FA63DF">
      <w:pPr>
        <w:spacing w:line="276" w:lineRule="auto"/>
        <w:rPr>
          <w:i/>
          <w:iCs/>
        </w:rPr>
      </w:pPr>
      <w:r>
        <w:rPr>
          <w:i/>
          <w:iCs/>
        </w:rPr>
        <w:tab/>
      </w:r>
      <w:proofErr w:type="gramStart"/>
      <w:r>
        <w:rPr>
          <w:i/>
          <w:iCs/>
        </w:rPr>
        <w:t>tradition</w:t>
      </w:r>
      <w:proofErr w:type="gramEnd"/>
      <w:r>
        <w:rPr>
          <w:i/>
          <w:iCs/>
        </w:rPr>
        <w:t xml:space="preserve"> and Marlowe, Jonson and </w:t>
      </w:r>
      <w:smartTag w:uri="urn:schemas-microsoft-com:office:smarttags" w:element="PersonName">
        <w:r>
          <w:rPr>
            <w:i/>
            <w:iCs/>
          </w:rPr>
          <w:t>Shakespeare</w:t>
        </w:r>
      </w:smartTag>
      <w:r>
        <w:rPr>
          <w:i/>
          <w:iCs/>
        </w:rPr>
        <w:t xml:space="preserve"> </w:t>
      </w:r>
      <w:r>
        <w:t>(1989)</w:t>
      </w:r>
    </w:p>
    <w:p w:rsidR="009F2A78" w:rsidRDefault="009F2A78" w:rsidP="00FA63DF">
      <w:pPr>
        <w:pStyle w:val="FootnoteText"/>
        <w:spacing w:line="276" w:lineRule="auto"/>
        <w:rPr>
          <w:bCs/>
          <w:i/>
          <w:sz w:val="24"/>
        </w:rPr>
      </w:pPr>
      <w:r>
        <w:rPr>
          <w:bCs/>
          <w:sz w:val="24"/>
        </w:rPr>
        <w:t xml:space="preserve">Kristen Poole, </w:t>
      </w:r>
      <w:r>
        <w:rPr>
          <w:bCs/>
          <w:i/>
          <w:sz w:val="24"/>
        </w:rPr>
        <w:t xml:space="preserve">Supernatural Environments in Shakespeare’s England: Spaces of </w:t>
      </w:r>
    </w:p>
    <w:p w:rsidR="009F2A78" w:rsidRPr="009F2A78" w:rsidRDefault="009F2A78" w:rsidP="00FA63DF">
      <w:pPr>
        <w:pStyle w:val="FootnoteText"/>
        <w:spacing w:line="276" w:lineRule="auto"/>
        <w:rPr>
          <w:bCs/>
          <w:i/>
          <w:sz w:val="24"/>
        </w:rPr>
      </w:pPr>
      <w:r>
        <w:rPr>
          <w:bCs/>
          <w:i/>
          <w:sz w:val="24"/>
        </w:rPr>
        <w:tab/>
        <w:t xml:space="preserve">Demonism, Divinity, and Drama </w:t>
      </w:r>
      <w:r>
        <w:rPr>
          <w:bCs/>
          <w:sz w:val="24"/>
        </w:rPr>
        <w:t>(2011)</w:t>
      </w:r>
    </w:p>
    <w:p w:rsidR="00FB37CF" w:rsidRDefault="00FB37CF" w:rsidP="00FA63DF">
      <w:pPr>
        <w:spacing w:line="276" w:lineRule="auto"/>
        <w:rPr>
          <w:i/>
        </w:rPr>
      </w:pPr>
      <w:r>
        <w:t xml:space="preserve">Wayne Shumaker,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Occult Sciences in the Renaissance: a Study in Intellectual </w:t>
      </w:r>
    </w:p>
    <w:p w:rsidR="00FB37CF" w:rsidRPr="00FB37CF" w:rsidRDefault="00FB37CF" w:rsidP="00FA63DF">
      <w:pPr>
        <w:spacing w:line="276" w:lineRule="auto"/>
        <w:rPr>
          <w:i/>
        </w:rPr>
      </w:pPr>
      <w:r>
        <w:rPr>
          <w:i/>
        </w:rPr>
        <w:tab/>
        <w:t xml:space="preserve">Patterns </w:t>
      </w:r>
      <w:r>
        <w:t>(1972)</w:t>
      </w:r>
    </w:p>
    <w:p w:rsidR="00FB37CF" w:rsidRPr="00AC7420" w:rsidRDefault="00FB37CF" w:rsidP="00FA63DF">
      <w:pPr>
        <w:pStyle w:val="FootnoteText"/>
        <w:spacing w:line="276" w:lineRule="auto"/>
        <w:rPr>
          <w:b/>
          <w:sz w:val="28"/>
          <w:szCs w:val="24"/>
        </w:rPr>
      </w:pPr>
    </w:p>
    <w:p w:rsidR="00AC7420" w:rsidRPr="00AC7420" w:rsidRDefault="00FB37CF" w:rsidP="00FA63DF">
      <w:pPr>
        <w:pStyle w:val="FootnoteText"/>
        <w:spacing w:line="276" w:lineRule="auto"/>
        <w:rPr>
          <w:b/>
          <w:sz w:val="28"/>
          <w:szCs w:val="24"/>
        </w:rPr>
      </w:pPr>
      <w:r w:rsidRPr="00AC7420">
        <w:rPr>
          <w:b/>
          <w:sz w:val="28"/>
          <w:szCs w:val="24"/>
        </w:rPr>
        <w:t>Fairies</w:t>
      </w:r>
    </w:p>
    <w:p w:rsidR="0085360A" w:rsidRDefault="0085360A" w:rsidP="00FA63DF">
      <w:pPr>
        <w:pStyle w:val="Footnote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K. M. Briggs, </w:t>
      </w:r>
      <w:proofErr w:type="gramStart"/>
      <w:r>
        <w:rPr>
          <w:i/>
          <w:iCs/>
          <w:sz w:val="24"/>
          <w:szCs w:val="24"/>
        </w:rPr>
        <w:t>The</w:t>
      </w:r>
      <w:proofErr w:type="gramEnd"/>
      <w:r>
        <w:rPr>
          <w:i/>
          <w:iCs/>
          <w:sz w:val="24"/>
          <w:szCs w:val="24"/>
        </w:rPr>
        <w:t xml:space="preserve"> Fairies in tradition and literature </w:t>
      </w:r>
      <w:r>
        <w:rPr>
          <w:sz w:val="24"/>
          <w:szCs w:val="24"/>
        </w:rPr>
        <w:t>(1967)</w:t>
      </w:r>
    </w:p>
    <w:p w:rsidR="0085360A" w:rsidRDefault="0085360A" w:rsidP="00FA63DF">
      <w:pPr>
        <w:pStyle w:val="FootnoteText"/>
        <w:spacing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K. M. Briggs, </w:t>
      </w:r>
      <w:r>
        <w:rPr>
          <w:i/>
          <w:iCs/>
          <w:sz w:val="24"/>
          <w:szCs w:val="24"/>
        </w:rPr>
        <w:t>The anatomy of Puck: an examination of fairy beliefs among</w:t>
      </w:r>
    </w:p>
    <w:p w:rsidR="0085360A" w:rsidRDefault="0085360A" w:rsidP="00FA63DF">
      <w:pPr>
        <w:pStyle w:val="FootnoteText"/>
        <w:spacing w:line="276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smartTag w:uri="urn:schemas-microsoft-com:office:smarttags" w:element="PersonName">
        <w:r>
          <w:rPr>
            <w:i/>
            <w:iCs/>
            <w:sz w:val="24"/>
            <w:szCs w:val="24"/>
          </w:rPr>
          <w:t>Shakespeare</w:t>
        </w:r>
      </w:smartTag>
      <w:r>
        <w:rPr>
          <w:i/>
          <w:iCs/>
          <w:sz w:val="24"/>
          <w:szCs w:val="24"/>
        </w:rPr>
        <w:t>’s contemporaries and successors</w:t>
      </w:r>
      <w:r>
        <w:rPr>
          <w:sz w:val="24"/>
          <w:szCs w:val="24"/>
        </w:rPr>
        <w:t xml:space="preserve"> (1959)</w:t>
      </w:r>
      <w:r>
        <w:rPr>
          <w:i/>
          <w:iCs/>
          <w:sz w:val="24"/>
          <w:szCs w:val="24"/>
        </w:rPr>
        <w:t xml:space="preserve"> </w:t>
      </w:r>
    </w:p>
    <w:p w:rsidR="0085360A" w:rsidRDefault="0085360A" w:rsidP="00FA63DF">
      <w:pPr>
        <w:spacing w:line="276" w:lineRule="auto"/>
        <w:rPr>
          <w:bCs/>
          <w:iCs/>
        </w:rPr>
      </w:pPr>
      <w:r>
        <w:rPr>
          <w:bCs/>
          <w:iCs/>
        </w:rPr>
        <w:t xml:space="preserve">Roger </w:t>
      </w:r>
      <w:proofErr w:type="spellStart"/>
      <w:r>
        <w:rPr>
          <w:bCs/>
          <w:iCs/>
        </w:rPr>
        <w:t>Lancelyn</w:t>
      </w:r>
      <w:proofErr w:type="spellEnd"/>
      <w:r>
        <w:rPr>
          <w:bCs/>
          <w:iCs/>
        </w:rPr>
        <w:t xml:space="preserve"> Green, ‘</w:t>
      </w:r>
      <w:smartTag w:uri="urn:schemas-microsoft-com:office:smarttags" w:element="PersonName">
        <w:r>
          <w:rPr>
            <w:bCs/>
            <w:iCs/>
          </w:rPr>
          <w:t>Shakespeare</w:t>
        </w:r>
      </w:smartTag>
      <w:r>
        <w:rPr>
          <w:bCs/>
          <w:iCs/>
        </w:rPr>
        <w:t xml:space="preserve"> and the Fairies’ (</w:t>
      </w:r>
      <w:r>
        <w:rPr>
          <w:bCs/>
          <w:i/>
        </w:rPr>
        <w:t xml:space="preserve">Folklore </w:t>
      </w:r>
      <w:r>
        <w:rPr>
          <w:bCs/>
          <w:iCs/>
        </w:rPr>
        <w:t>73, 1962), pp. 89-103.</w:t>
      </w:r>
    </w:p>
    <w:p w:rsidR="00FB37CF" w:rsidRDefault="00FB37CF" w:rsidP="00FA63DF">
      <w:pPr>
        <w:spacing w:line="276" w:lineRule="auto"/>
        <w:rPr>
          <w:bCs/>
          <w:iCs/>
        </w:rPr>
      </w:pPr>
      <w:r>
        <w:rPr>
          <w:bCs/>
          <w:iCs/>
        </w:rPr>
        <w:t xml:space="preserve">Mary Ellen Lamb, ‘Taken by the fairies: fairy practices and the production of popular </w:t>
      </w:r>
    </w:p>
    <w:p w:rsidR="00FB37CF" w:rsidRDefault="00FB37CF" w:rsidP="00FA63DF">
      <w:pPr>
        <w:spacing w:line="276" w:lineRule="auto"/>
        <w:rPr>
          <w:bCs/>
          <w:iCs/>
        </w:rPr>
      </w:pPr>
      <w:r>
        <w:rPr>
          <w:bCs/>
          <w:iCs/>
        </w:rPr>
        <w:tab/>
      </w:r>
      <w:proofErr w:type="gramStart"/>
      <w:r>
        <w:rPr>
          <w:bCs/>
          <w:iCs/>
        </w:rPr>
        <w:t>culture</w:t>
      </w:r>
      <w:proofErr w:type="gramEnd"/>
      <w:r>
        <w:rPr>
          <w:bCs/>
          <w:iCs/>
        </w:rPr>
        <w:t xml:space="preserve"> in </w:t>
      </w:r>
      <w:r>
        <w:rPr>
          <w:bCs/>
          <w:i/>
        </w:rPr>
        <w:t>A Midsummer Night’s Dream</w:t>
      </w:r>
      <w:r>
        <w:rPr>
          <w:bCs/>
          <w:iCs/>
        </w:rPr>
        <w:t>’ (</w:t>
      </w:r>
      <w:smartTag w:uri="urn:schemas-microsoft-com:office:smarttags" w:element="PersonName">
        <w:r>
          <w:rPr>
            <w:bCs/>
            <w:i/>
          </w:rPr>
          <w:t>Shakespeare</w:t>
        </w:r>
      </w:smartTag>
      <w:r>
        <w:rPr>
          <w:bCs/>
          <w:i/>
        </w:rPr>
        <w:t xml:space="preserve"> Quarterly </w:t>
      </w:r>
      <w:r>
        <w:rPr>
          <w:bCs/>
          <w:iCs/>
        </w:rPr>
        <w:t xml:space="preserve">51, 2000), </w:t>
      </w:r>
    </w:p>
    <w:p w:rsidR="00FB37CF" w:rsidRDefault="00FB37CF" w:rsidP="00FA63DF">
      <w:pPr>
        <w:spacing w:line="276" w:lineRule="auto"/>
        <w:rPr>
          <w:bCs/>
          <w:iCs/>
        </w:rPr>
      </w:pPr>
      <w:r>
        <w:rPr>
          <w:bCs/>
          <w:iCs/>
        </w:rPr>
        <w:tab/>
      </w:r>
      <w:proofErr w:type="gramStart"/>
      <w:r>
        <w:rPr>
          <w:bCs/>
          <w:iCs/>
        </w:rPr>
        <w:t>pp.277-312</w:t>
      </w:r>
      <w:proofErr w:type="gramEnd"/>
      <w:r>
        <w:rPr>
          <w:bCs/>
          <w:iCs/>
        </w:rPr>
        <w:t>.</w:t>
      </w:r>
    </w:p>
    <w:p w:rsidR="0085360A" w:rsidRDefault="0085360A" w:rsidP="00FA63DF">
      <w:pPr>
        <w:pStyle w:val="Footnote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Purkiss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Troublesome things: a history of fairies and fairy stories </w:t>
      </w:r>
      <w:r>
        <w:rPr>
          <w:sz w:val="24"/>
          <w:szCs w:val="24"/>
        </w:rPr>
        <w:t>(2001)</w:t>
      </w:r>
    </w:p>
    <w:p w:rsidR="0091329D" w:rsidRDefault="0091329D" w:rsidP="00FA63DF">
      <w:pPr>
        <w:spacing w:line="276" w:lineRule="auto"/>
        <w:rPr>
          <w:bCs/>
          <w:iCs/>
        </w:rPr>
      </w:pPr>
      <w:r>
        <w:rPr>
          <w:bCs/>
          <w:iCs/>
        </w:rPr>
        <w:t xml:space="preserve">Wendy Wall, ‘Why does Puck sweep? </w:t>
      </w:r>
      <w:proofErr w:type="spellStart"/>
      <w:r>
        <w:rPr>
          <w:bCs/>
          <w:iCs/>
        </w:rPr>
        <w:t>Fairylore</w:t>
      </w:r>
      <w:proofErr w:type="spellEnd"/>
      <w:r>
        <w:rPr>
          <w:bCs/>
          <w:iCs/>
        </w:rPr>
        <w:t xml:space="preserve">, Merry Wives, and Social Struggle’ </w:t>
      </w:r>
    </w:p>
    <w:p w:rsidR="0091329D" w:rsidRPr="001D4EC2" w:rsidRDefault="0091329D" w:rsidP="00FA63DF">
      <w:pPr>
        <w:spacing w:line="276" w:lineRule="auto"/>
        <w:rPr>
          <w:bCs/>
          <w:iCs/>
        </w:rPr>
      </w:pPr>
      <w:r>
        <w:rPr>
          <w:bCs/>
          <w:iCs/>
        </w:rPr>
        <w:tab/>
        <w:t>(</w:t>
      </w:r>
      <w:smartTag w:uri="urn:schemas-microsoft-com:office:smarttags" w:element="PersonName">
        <w:r>
          <w:rPr>
            <w:bCs/>
            <w:i/>
            <w:iCs/>
          </w:rPr>
          <w:t>Shakespeare</w:t>
        </w:r>
      </w:smartTag>
      <w:r>
        <w:rPr>
          <w:bCs/>
          <w:i/>
          <w:iCs/>
        </w:rPr>
        <w:t xml:space="preserve"> Quarterly </w:t>
      </w:r>
      <w:r>
        <w:rPr>
          <w:bCs/>
          <w:iCs/>
        </w:rPr>
        <w:t>52, 2001), pp. 67-106.</w:t>
      </w:r>
    </w:p>
    <w:p w:rsidR="0091329D" w:rsidRPr="005E743D" w:rsidRDefault="0091329D" w:rsidP="00FA63DF">
      <w:pPr>
        <w:pStyle w:val="FootnoteText"/>
        <w:spacing w:line="276" w:lineRule="auto"/>
        <w:rPr>
          <w:sz w:val="24"/>
          <w:szCs w:val="24"/>
        </w:rPr>
      </w:pPr>
    </w:p>
    <w:sectPr w:rsidR="0091329D" w:rsidRPr="005E743D" w:rsidSect="00124FF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0FD" w:rsidRDefault="001520FD" w:rsidP="0040587F">
      <w:r>
        <w:separator/>
      </w:r>
    </w:p>
  </w:endnote>
  <w:endnote w:type="continuationSeparator" w:id="0">
    <w:p w:rsidR="001520FD" w:rsidRDefault="001520FD" w:rsidP="00405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5719"/>
      <w:docPartObj>
        <w:docPartGallery w:val="Page Numbers (Bottom of Page)"/>
        <w:docPartUnique/>
      </w:docPartObj>
    </w:sdtPr>
    <w:sdtContent>
      <w:p w:rsidR="001520FD" w:rsidRDefault="001520FD">
        <w:pPr>
          <w:pStyle w:val="Footer"/>
          <w:jc w:val="right"/>
        </w:pPr>
        <w:fldSimple w:instr=" PAGE   \* MERGEFORMAT ">
          <w:r w:rsidR="00407C71">
            <w:rPr>
              <w:noProof/>
            </w:rPr>
            <w:t>3</w:t>
          </w:r>
        </w:fldSimple>
      </w:p>
    </w:sdtContent>
  </w:sdt>
  <w:p w:rsidR="001520FD" w:rsidRDefault="001520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0FD" w:rsidRDefault="001520FD" w:rsidP="0040587F">
      <w:r>
        <w:separator/>
      </w:r>
    </w:p>
  </w:footnote>
  <w:footnote w:type="continuationSeparator" w:id="0">
    <w:p w:rsidR="001520FD" w:rsidRDefault="001520FD" w:rsidP="00405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D6295"/>
    <w:rsid w:val="00060946"/>
    <w:rsid w:val="000C1A3C"/>
    <w:rsid w:val="000F0C5C"/>
    <w:rsid w:val="00110622"/>
    <w:rsid w:val="00124FF6"/>
    <w:rsid w:val="001520FD"/>
    <w:rsid w:val="001A1CDF"/>
    <w:rsid w:val="001B7EA7"/>
    <w:rsid w:val="002B4468"/>
    <w:rsid w:val="003305C5"/>
    <w:rsid w:val="00331D21"/>
    <w:rsid w:val="003D6295"/>
    <w:rsid w:val="0040587F"/>
    <w:rsid w:val="00407C71"/>
    <w:rsid w:val="004D0B36"/>
    <w:rsid w:val="004D6A75"/>
    <w:rsid w:val="00546041"/>
    <w:rsid w:val="005C39B9"/>
    <w:rsid w:val="005C7ED0"/>
    <w:rsid w:val="00614A48"/>
    <w:rsid w:val="006A1573"/>
    <w:rsid w:val="006B6113"/>
    <w:rsid w:val="006F611D"/>
    <w:rsid w:val="006F756A"/>
    <w:rsid w:val="007444C1"/>
    <w:rsid w:val="007B379C"/>
    <w:rsid w:val="007C2492"/>
    <w:rsid w:val="00800B32"/>
    <w:rsid w:val="00851518"/>
    <w:rsid w:val="0085360A"/>
    <w:rsid w:val="00890BB9"/>
    <w:rsid w:val="008C6507"/>
    <w:rsid w:val="0091329D"/>
    <w:rsid w:val="009433CD"/>
    <w:rsid w:val="009C01A4"/>
    <w:rsid w:val="009E2812"/>
    <w:rsid w:val="009F2A78"/>
    <w:rsid w:val="00A86419"/>
    <w:rsid w:val="00AC1C8F"/>
    <w:rsid w:val="00AC7420"/>
    <w:rsid w:val="00BD6DF9"/>
    <w:rsid w:val="00C2520C"/>
    <w:rsid w:val="00CA6A16"/>
    <w:rsid w:val="00CD7206"/>
    <w:rsid w:val="00D037D4"/>
    <w:rsid w:val="00D25002"/>
    <w:rsid w:val="00D6279B"/>
    <w:rsid w:val="00E50B4F"/>
    <w:rsid w:val="00E73142"/>
    <w:rsid w:val="00EF74E6"/>
    <w:rsid w:val="00F13B25"/>
    <w:rsid w:val="00FA63DF"/>
    <w:rsid w:val="00FB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F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BD6DF9"/>
    <w:pPr>
      <w:keepNext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D6DF9"/>
    <w:rPr>
      <w:rFonts w:eastAsia="Times New Roman"/>
      <w:sz w:val="20"/>
      <w:szCs w:val="20"/>
      <w:lang w:eastAsia="en-US"/>
    </w:rPr>
  </w:style>
  <w:style w:type="paragraph" w:styleId="BodyText">
    <w:name w:val="Body Text"/>
    <w:basedOn w:val="Normal"/>
    <w:rsid w:val="0085360A"/>
    <w:rPr>
      <w:rFonts w:eastAsia="Times New Roman"/>
      <w:i/>
      <w:iCs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FB37CF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9C"/>
    <w:rPr>
      <w:rFonts w:ascii="Tahoma" w:hAnsi="Tahoma" w:cs="Tahoma"/>
      <w:sz w:val="16"/>
      <w:szCs w:val="16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7B379C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6F756A"/>
    <w:rPr>
      <w:rFonts w:ascii="Courier New" w:eastAsia="Times New Roman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6F756A"/>
    <w:rPr>
      <w:rFonts w:ascii="Courier New" w:eastAsia="Times New Roman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0C1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58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87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058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87F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54FB-AA49-4CD4-8B1E-AEA67397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1950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Tobias and the Angel</vt:lpstr>
    </vt:vector>
  </TitlesOfParts>
  <Company>University of Manchester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Tobias and the Angel</dc:title>
  <dc:creator>CLIP3 development team</dc:creator>
  <cp:lastModifiedBy>Mfcstjp</cp:lastModifiedBy>
  <cp:revision>2</cp:revision>
  <dcterms:created xsi:type="dcterms:W3CDTF">2013-05-15T15:51:00Z</dcterms:created>
  <dcterms:modified xsi:type="dcterms:W3CDTF">2013-05-15T15:51:00Z</dcterms:modified>
</cp:coreProperties>
</file>