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538" w:rsidRPr="00944538" w:rsidRDefault="00944538" w:rsidP="00BC2156">
      <w:pPr>
        <w:spacing w:before="100" w:beforeAutospacing="1" w:after="100" w:afterAutospacing="1" w:line="240" w:lineRule="auto"/>
        <w:jc w:val="both"/>
        <w:outlineLvl w:val="2"/>
        <w:rPr>
          <w:rFonts w:ascii="Times New Roman" w:eastAsia="Times New Roman" w:hAnsi="Times New Roman"/>
          <w:b/>
          <w:bCs/>
          <w:sz w:val="27"/>
          <w:szCs w:val="27"/>
          <w:lang w:eastAsia="en-GB"/>
        </w:rPr>
      </w:pPr>
      <w:r w:rsidRPr="00944538">
        <w:rPr>
          <w:rFonts w:ascii="Times New Roman" w:eastAsia="Times New Roman" w:hAnsi="Times New Roman"/>
          <w:b/>
          <w:bCs/>
          <w:sz w:val="27"/>
          <w:szCs w:val="27"/>
          <w:lang w:eastAsia="en-GB"/>
        </w:rPr>
        <w:t>Methodology</w:t>
      </w:r>
      <w:r w:rsidR="00BC2156">
        <w:rPr>
          <w:rFonts w:ascii="Times New Roman" w:eastAsia="Times New Roman" w:hAnsi="Times New Roman"/>
          <w:b/>
          <w:bCs/>
          <w:sz w:val="27"/>
          <w:szCs w:val="27"/>
          <w:lang w:eastAsia="en-GB"/>
        </w:rPr>
        <w:t xml:space="preserve"> - 2012</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sz w:val="24"/>
          <w:szCs w:val="24"/>
          <w:lang w:eastAsia="en-GB"/>
        </w:rPr>
        <w:t xml:space="preserve">The Sunday Times has compiled this guide from the latest data available. The following methodology shows how we used the information in our league table and individual university profiles. </w:t>
      </w:r>
    </w:p>
    <w:p w:rsidR="00944538" w:rsidRPr="00944538" w:rsidRDefault="00944538" w:rsidP="00BC2156">
      <w:pPr>
        <w:spacing w:before="100" w:beforeAutospacing="1" w:after="100" w:afterAutospacing="1" w:line="240" w:lineRule="auto"/>
        <w:jc w:val="both"/>
        <w:outlineLvl w:val="2"/>
        <w:rPr>
          <w:rFonts w:ascii="Times New Roman" w:eastAsia="Times New Roman" w:hAnsi="Times New Roman"/>
          <w:b/>
          <w:bCs/>
          <w:sz w:val="27"/>
          <w:szCs w:val="27"/>
          <w:lang w:eastAsia="en-GB"/>
        </w:rPr>
      </w:pPr>
      <w:r w:rsidRPr="00944538">
        <w:rPr>
          <w:rFonts w:ascii="Times New Roman" w:eastAsia="Times New Roman" w:hAnsi="Times New Roman"/>
          <w:b/>
          <w:bCs/>
          <w:sz w:val="27"/>
          <w:szCs w:val="27"/>
          <w:lang w:eastAsia="en-GB"/>
        </w:rPr>
        <w:t>The League Table</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sz w:val="24"/>
          <w:szCs w:val="24"/>
          <w:lang w:eastAsia="en-GB"/>
        </w:rPr>
        <w:t xml:space="preserve">Universities were ranked according to marks scored in nine key performance areas. </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b/>
          <w:bCs/>
          <w:sz w:val="24"/>
          <w:szCs w:val="24"/>
          <w:lang w:eastAsia="en-GB"/>
        </w:rPr>
        <w:t>Teaching excellence (250 points):</w:t>
      </w:r>
      <w:r w:rsidRPr="00944538">
        <w:rPr>
          <w:rFonts w:ascii="Times New Roman" w:eastAsia="Times New Roman" w:hAnsi="Times New Roman"/>
          <w:sz w:val="24"/>
          <w:szCs w:val="24"/>
          <w:lang w:eastAsia="en-GB"/>
        </w:rPr>
        <w:t xml:space="preserve"> The results of questions 1 to 12 of the 2011 national student survey (NSS) are scored taking a theoretical minimum and maximum score of 50% and 90% respectively. This meant each percentage point gained above 50% was worth 6.25 points in the league table. Questions 1 to 12 relate to student satisfaction with teaching quality, academic support, assessment and feedback. Universities were awarded points for their overall institutional score and this is shown in the university profile and the teaching excellence table. The individual subject scores are displayed in descending order within each university profile page. This is a change to our previous methodology which was based on all responses to questions 1 to 22. The data used is are drawn from the NSS data for all institutions - level 2 subjects for full-time, first-degree students only, except </w:t>
      </w:r>
      <w:proofErr w:type="spellStart"/>
      <w:r w:rsidRPr="00944538">
        <w:rPr>
          <w:rFonts w:ascii="Times New Roman" w:eastAsia="Times New Roman" w:hAnsi="Times New Roman"/>
          <w:sz w:val="24"/>
          <w:szCs w:val="24"/>
          <w:lang w:eastAsia="en-GB"/>
        </w:rPr>
        <w:t>Birkbeck</w:t>
      </w:r>
      <w:proofErr w:type="spellEnd"/>
      <w:r w:rsidRPr="00944538">
        <w:rPr>
          <w:rFonts w:ascii="Times New Roman" w:eastAsia="Times New Roman" w:hAnsi="Times New Roman"/>
          <w:sz w:val="24"/>
          <w:szCs w:val="24"/>
          <w:lang w:eastAsia="en-GB"/>
        </w:rPr>
        <w:t xml:space="preserve"> College, London and the Open University, where part-time students' responses were used. A mean score was awarded to </w:t>
      </w:r>
      <w:proofErr w:type="spellStart"/>
      <w:r w:rsidRPr="00944538">
        <w:rPr>
          <w:rFonts w:ascii="Times New Roman" w:eastAsia="Times New Roman" w:hAnsi="Times New Roman"/>
          <w:sz w:val="24"/>
          <w:szCs w:val="24"/>
          <w:lang w:eastAsia="en-GB"/>
        </w:rPr>
        <w:t>Abertay</w:t>
      </w:r>
      <w:proofErr w:type="spellEnd"/>
      <w:r w:rsidRPr="00944538">
        <w:rPr>
          <w:rFonts w:ascii="Times New Roman" w:eastAsia="Times New Roman" w:hAnsi="Times New Roman"/>
          <w:sz w:val="24"/>
          <w:szCs w:val="24"/>
          <w:lang w:eastAsia="en-GB"/>
        </w:rPr>
        <w:t xml:space="preserve"> Dundee, the only university in Britain to not participate in the survey. Source: NSS 2011. </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b/>
          <w:bCs/>
          <w:sz w:val="24"/>
          <w:szCs w:val="24"/>
          <w:lang w:eastAsia="en-GB"/>
        </w:rPr>
        <w:t>Student satisfaction (+50 to =55 points):</w:t>
      </w:r>
      <w:r w:rsidRPr="00944538">
        <w:rPr>
          <w:rFonts w:ascii="Times New Roman" w:eastAsia="Times New Roman" w:hAnsi="Times New Roman"/>
          <w:sz w:val="24"/>
          <w:szCs w:val="24"/>
          <w:lang w:eastAsia="en-GB"/>
        </w:rPr>
        <w:t xml:space="preserve"> The responses given to Question 22 of the National Student Survey: “Overall, I am satisfied with the quality of the course” were compared to a benchmark for the given institution, devised according to a formula based on the social and subject mix. Five bonus points were awarded or five penalty points deducted for every percentage point above or below the benchmark score the university’s actual score happened to be. A zero score was awarded to </w:t>
      </w:r>
      <w:proofErr w:type="spellStart"/>
      <w:r w:rsidRPr="00944538">
        <w:rPr>
          <w:rFonts w:ascii="Times New Roman" w:eastAsia="Times New Roman" w:hAnsi="Times New Roman"/>
          <w:sz w:val="24"/>
          <w:szCs w:val="24"/>
          <w:lang w:eastAsia="en-GB"/>
        </w:rPr>
        <w:t>Abertay</w:t>
      </w:r>
      <w:proofErr w:type="spellEnd"/>
      <w:r w:rsidRPr="00944538">
        <w:rPr>
          <w:rFonts w:ascii="Times New Roman" w:eastAsia="Times New Roman" w:hAnsi="Times New Roman"/>
          <w:sz w:val="24"/>
          <w:szCs w:val="24"/>
          <w:lang w:eastAsia="en-GB"/>
        </w:rPr>
        <w:t xml:space="preserve"> Dundee for this measure as it does not take part in the survey. Source: NSS 2011. </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b/>
          <w:bCs/>
          <w:sz w:val="24"/>
          <w:szCs w:val="24"/>
          <w:lang w:eastAsia="en-GB"/>
        </w:rPr>
        <w:t>Peer assessment (100 points):</w:t>
      </w:r>
      <w:r w:rsidRPr="00944538">
        <w:rPr>
          <w:rFonts w:ascii="Times New Roman" w:eastAsia="Times New Roman" w:hAnsi="Times New Roman"/>
          <w:sz w:val="24"/>
          <w:szCs w:val="24"/>
          <w:lang w:eastAsia="en-GB"/>
        </w:rPr>
        <w:t xml:space="preserve"> Academics across all institutions included in our guide were asked to rate departments in their subject field on a five-point scale for the quality of their undergraduate provision and a figure was awarded to each institution based on </w:t>
      </w:r>
      <w:proofErr w:type="spellStart"/>
      <w:r w:rsidRPr="00944538">
        <w:rPr>
          <w:rFonts w:ascii="Times New Roman" w:eastAsia="Times New Roman" w:hAnsi="Times New Roman"/>
          <w:sz w:val="24"/>
          <w:szCs w:val="24"/>
          <w:lang w:eastAsia="en-GB"/>
        </w:rPr>
        <w:t>coverting</w:t>
      </w:r>
      <w:proofErr w:type="spellEnd"/>
      <w:r w:rsidRPr="00944538">
        <w:rPr>
          <w:rFonts w:ascii="Times New Roman" w:eastAsia="Times New Roman" w:hAnsi="Times New Roman"/>
          <w:sz w:val="24"/>
          <w:szCs w:val="24"/>
          <w:lang w:eastAsia="en-GB"/>
        </w:rPr>
        <w:t xml:space="preserve"> the average score for each institution on to a 100-point scale. This percentage score is shown in university profiles and peer assessment table, with the identical point score shown in the overall league table. Source: Sunday Times peer survey, 2011. </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b/>
          <w:bCs/>
          <w:sz w:val="24"/>
          <w:szCs w:val="24"/>
          <w:lang w:eastAsia="en-GB"/>
        </w:rPr>
        <w:t>Research quality (200 points)</w:t>
      </w:r>
      <w:proofErr w:type="gramStart"/>
      <w:r w:rsidRPr="00944538">
        <w:rPr>
          <w:rFonts w:ascii="Times New Roman" w:eastAsia="Times New Roman" w:hAnsi="Times New Roman"/>
          <w:b/>
          <w:bCs/>
          <w:sz w:val="24"/>
          <w:szCs w:val="24"/>
          <w:lang w:eastAsia="en-GB"/>
        </w:rPr>
        <w:t>:</w:t>
      </w:r>
      <w:r w:rsidRPr="00944538">
        <w:rPr>
          <w:rFonts w:ascii="Times New Roman" w:eastAsia="Times New Roman" w:hAnsi="Times New Roman"/>
          <w:sz w:val="24"/>
          <w:szCs w:val="24"/>
          <w:lang w:eastAsia="en-GB"/>
        </w:rPr>
        <w:t>We</w:t>
      </w:r>
      <w:proofErr w:type="gramEnd"/>
      <w:r w:rsidRPr="00944538">
        <w:rPr>
          <w:rFonts w:ascii="Times New Roman" w:eastAsia="Times New Roman" w:hAnsi="Times New Roman"/>
          <w:sz w:val="24"/>
          <w:szCs w:val="24"/>
          <w:lang w:eastAsia="en-GB"/>
        </w:rPr>
        <w:t xml:space="preserve"> used data from the most recent research assessment exercise, published in December 2008. Five different ratings were awarded for research quality, ranging from 4* to unclassified, from which we calculated an average score per member of staff entered for assessment. This average score was converted to a percentage and double weighted to give a score out of 200. In order to take some account of the number of staff submitted for assessment (and make a judgment based on quantity as well as quality), we limited the maximum institutional score to 150 points, 100 points and 50 points, where the number of staff submitted dropped below 200, 100 and 50 respectively. The percentage </w:t>
      </w:r>
      <w:proofErr w:type="gramStart"/>
      <w:r w:rsidRPr="00944538">
        <w:rPr>
          <w:rFonts w:ascii="Times New Roman" w:eastAsia="Times New Roman" w:hAnsi="Times New Roman"/>
          <w:sz w:val="24"/>
          <w:szCs w:val="24"/>
          <w:lang w:eastAsia="en-GB"/>
        </w:rPr>
        <w:t>score</w:t>
      </w:r>
      <w:proofErr w:type="gramEnd"/>
      <w:r w:rsidRPr="00944538">
        <w:rPr>
          <w:rFonts w:ascii="Times New Roman" w:eastAsia="Times New Roman" w:hAnsi="Times New Roman"/>
          <w:sz w:val="24"/>
          <w:szCs w:val="24"/>
          <w:lang w:eastAsia="en-GB"/>
        </w:rPr>
        <w:t xml:space="preserve"> produced by the above formula is shown in the university profiles and research table, while the double-weighted points score is shown in the overall league table. Buckingham did </w:t>
      </w:r>
      <w:r w:rsidRPr="00944538">
        <w:rPr>
          <w:rFonts w:ascii="Times New Roman" w:eastAsia="Times New Roman" w:hAnsi="Times New Roman"/>
          <w:sz w:val="24"/>
          <w:szCs w:val="24"/>
          <w:lang w:eastAsia="en-GB"/>
        </w:rPr>
        <w:lastRenderedPageBreak/>
        <w:t>not take part in the 2008 RAE. Source: Higher Education Funding Council for England (</w:t>
      </w:r>
      <w:proofErr w:type="spellStart"/>
      <w:r w:rsidRPr="00944538">
        <w:rPr>
          <w:rFonts w:ascii="Times New Roman" w:eastAsia="Times New Roman" w:hAnsi="Times New Roman"/>
          <w:sz w:val="24"/>
          <w:szCs w:val="24"/>
          <w:lang w:eastAsia="en-GB"/>
        </w:rPr>
        <w:t>Hefce</w:t>
      </w:r>
      <w:proofErr w:type="spellEnd"/>
      <w:r w:rsidRPr="00944538">
        <w:rPr>
          <w:rFonts w:ascii="Times New Roman" w:eastAsia="Times New Roman" w:hAnsi="Times New Roman"/>
          <w:sz w:val="24"/>
          <w:szCs w:val="24"/>
          <w:lang w:eastAsia="en-GB"/>
        </w:rPr>
        <w:t xml:space="preserve">). </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b/>
          <w:bCs/>
          <w:sz w:val="24"/>
          <w:szCs w:val="24"/>
          <w:lang w:eastAsia="en-GB"/>
        </w:rPr>
        <w:t>A-level/Higher points (250 points):</w:t>
      </w:r>
      <w:r w:rsidRPr="00944538">
        <w:rPr>
          <w:rFonts w:ascii="Times New Roman" w:eastAsia="Times New Roman" w:hAnsi="Times New Roman"/>
          <w:sz w:val="24"/>
          <w:szCs w:val="24"/>
          <w:lang w:eastAsia="en-GB"/>
        </w:rPr>
        <w:t xml:space="preserve"> Nationally audited data for the 2009-10 academic </w:t>
      </w:r>
      <w:proofErr w:type="gramStart"/>
      <w:r w:rsidRPr="00944538">
        <w:rPr>
          <w:rFonts w:ascii="Times New Roman" w:eastAsia="Times New Roman" w:hAnsi="Times New Roman"/>
          <w:sz w:val="24"/>
          <w:szCs w:val="24"/>
          <w:lang w:eastAsia="en-GB"/>
        </w:rPr>
        <w:t>year</w:t>
      </w:r>
      <w:proofErr w:type="gramEnd"/>
      <w:r w:rsidRPr="00944538">
        <w:rPr>
          <w:rFonts w:ascii="Times New Roman" w:eastAsia="Times New Roman" w:hAnsi="Times New Roman"/>
          <w:sz w:val="24"/>
          <w:szCs w:val="24"/>
          <w:lang w:eastAsia="en-GB"/>
        </w:rPr>
        <w:t xml:space="preserve"> were used for league table calculations. All entry points gained under the </w:t>
      </w:r>
      <w:proofErr w:type="spellStart"/>
      <w:r w:rsidRPr="00944538">
        <w:rPr>
          <w:rFonts w:ascii="Times New Roman" w:eastAsia="Times New Roman" w:hAnsi="Times New Roman"/>
          <w:sz w:val="24"/>
          <w:szCs w:val="24"/>
          <w:lang w:eastAsia="en-GB"/>
        </w:rPr>
        <w:t>Ucas</w:t>
      </w:r>
      <w:proofErr w:type="spellEnd"/>
      <w:r w:rsidRPr="00944538">
        <w:rPr>
          <w:rFonts w:ascii="Times New Roman" w:eastAsia="Times New Roman" w:hAnsi="Times New Roman"/>
          <w:sz w:val="24"/>
          <w:szCs w:val="24"/>
          <w:lang w:eastAsia="en-GB"/>
        </w:rPr>
        <w:t xml:space="preserve"> tariff system were used to calculate mean scores for all universities. Grades for leading qualifications were awarded points according to the following scale: A-levels – A*: 140; A:120, B:100, C:80, D:60 and E:40; AS-levels - A:60, B:50, C:40, D:30, E:20; Advanced </w:t>
      </w:r>
      <w:proofErr w:type="spellStart"/>
      <w:r w:rsidRPr="00944538">
        <w:rPr>
          <w:rFonts w:ascii="Times New Roman" w:eastAsia="Times New Roman" w:hAnsi="Times New Roman"/>
          <w:sz w:val="24"/>
          <w:szCs w:val="24"/>
          <w:lang w:eastAsia="en-GB"/>
        </w:rPr>
        <w:t>Highers</w:t>
      </w:r>
      <w:proofErr w:type="spellEnd"/>
      <w:r w:rsidRPr="00944538">
        <w:rPr>
          <w:rFonts w:ascii="Times New Roman" w:eastAsia="Times New Roman" w:hAnsi="Times New Roman"/>
          <w:sz w:val="24"/>
          <w:szCs w:val="24"/>
          <w:lang w:eastAsia="en-GB"/>
        </w:rPr>
        <w:t xml:space="preserve"> - A:120, B:100, C:80; </w:t>
      </w:r>
      <w:proofErr w:type="spellStart"/>
      <w:r w:rsidRPr="00944538">
        <w:rPr>
          <w:rFonts w:ascii="Times New Roman" w:eastAsia="Times New Roman" w:hAnsi="Times New Roman"/>
          <w:sz w:val="24"/>
          <w:szCs w:val="24"/>
          <w:lang w:eastAsia="en-GB"/>
        </w:rPr>
        <w:t>Highers</w:t>
      </w:r>
      <w:proofErr w:type="spellEnd"/>
      <w:r w:rsidRPr="00944538">
        <w:rPr>
          <w:rFonts w:ascii="Times New Roman" w:eastAsia="Times New Roman" w:hAnsi="Times New Roman"/>
          <w:sz w:val="24"/>
          <w:szCs w:val="24"/>
          <w:lang w:eastAsia="en-GB"/>
        </w:rPr>
        <w:t xml:space="preserve"> - A:72, B:60, C:48. Other qualifications were also used in this year's calculation. A ceiling was set of 500 points and a percentage of all available points calculated for each university. The total </w:t>
      </w:r>
      <w:proofErr w:type="spellStart"/>
      <w:r w:rsidRPr="00944538">
        <w:rPr>
          <w:rFonts w:ascii="Times New Roman" w:eastAsia="Times New Roman" w:hAnsi="Times New Roman"/>
          <w:sz w:val="24"/>
          <w:szCs w:val="24"/>
          <w:lang w:eastAsia="en-GB"/>
        </w:rPr>
        <w:t>Ucas</w:t>
      </w:r>
      <w:proofErr w:type="spellEnd"/>
      <w:r w:rsidRPr="00944538">
        <w:rPr>
          <w:rFonts w:ascii="Times New Roman" w:eastAsia="Times New Roman" w:hAnsi="Times New Roman"/>
          <w:sz w:val="24"/>
          <w:szCs w:val="24"/>
          <w:lang w:eastAsia="en-GB"/>
        </w:rPr>
        <w:t xml:space="preserve"> tariff score is shown in the university profiles and the entry points table, while the score based on the above calculation (halving the mean tariff score) is shown in the overall league table. Source: Higher Education Statistics Agency (</w:t>
      </w:r>
      <w:proofErr w:type="spellStart"/>
      <w:r w:rsidRPr="00944538">
        <w:rPr>
          <w:rFonts w:ascii="Times New Roman" w:eastAsia="Times New Roman" w:hAnsi="Times New Roman"/>
          <w:sz w:val="24"/>
          <w:szCs w:val="24"/>
          <w:lang w:eastAsia="en-GB"/>
        </w:rPr>
        <w:t>Hesa</w:t>
      </w:r>
      <w:proofErr w:type="spellEnd"/>
      <w:r w:rsidRPr="00944538">
        <w:rPr>
          <w:rFonts w:ascii="Times New Roman" w:eastAsia="Times New Roman" w:hAnsi="Times New Roman"/>
          <w:sz w:val="24"/>
          <w:szCs w:val="24"/>
          <w:lang w:eastAsia="en-GB"/>
        </w:rPr>
        <w:t xml:space="preserve">), 2009-10 data. </w:t>
      </w:r>
      <w:proofErr w:type="gramStart"/>
      <w:r w:rsidRPr="00944538">
        <w:rPr>
          <w:rFonts w:ascii="Times New Roman" w:eastAsia="Times New Roman" w:hAnsi="Times New Roman"/>
          <w:sz w:val="24"/>
          <w:szCs w:val="24"/>
          <w:lang w:eastAsia="en-GB"/>
        </w:rPr>
        <w:t xml:space="preserve">Trinity St David figure based on pre-merger data from University of Wales, </w:t>
      </w:r>
      <w:proofErr w:type="spellStart"/>
      <w:r w:rsidRPr="00944538">
        <w:rPr>
          <w:rFonts w:ascii="Times New Roman" w:eastAsia="Times New Roman" w:hAnsi="Times New Roman"/>
          <w:sz w:val="24"/>
          <w:szCs w:val="24"/>
          <w:lang w:eastAsia="en-GB"/>
        </w:rPr>
        <w:t>Lampeter</w:t>
      </w:r>
      <w:proofErr w:type="spellEnd"/>
      <w:r w:rsidRPr="00944538">
        <w:rPr>
          <w:rFonts w:ascii="Times New Roman" w:eastAsia="Times New Roman" w:hAnsi="Times New Roman"/>
          <w:sz w:val="24"/>
          <w:szCs w:val="24"/>
          <w:lang w:eastAsia="en-GB"/>
        </w:rPr>
        <w:t xml:space="preserve"> and Trinity University College, Carmarthen.</w:t>
      </w:r>
      <w:proofErr w:type="gramEnd"/>
      <w:r w:rsidRPr="00944538">
        <w:rPr>
          <w:rFonts w:ascii="Times New Roman" w:eastAsia="Times New Roman" w:hAnsi="Times New Roman"/>
          <w:sz w:val="24"/>
          <w:szCs w:val="24"/>
          <w:lang w:eastAsia="en-GB"/>
        </w:rPr>
        <w:t xml:space="preserve"> </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b/>
          <w:bCs/>
          <w:sz w:val="24"/>
          <w:szCs w:val="24"/>
          <w:lang w:eastAsia="en-GB"/>
        </w:rPr>
        <w:t>Unemployment (200 points):</w:t>
      </w:r>
      <w:r w:rsidRPr="00944538">
        <w:rPr>
          <w:rFonts w:ascii="Times New Roman" w:eastAsia="Times New Roman" w:hAnsi="Times New Roman"/>
          <w:sz w:val="24"/>
          <w:szCs w:val="24"/>
          <w:lang w:eastAsia="en-GB"/>
        </w:rPr>
        <w:t xml:space="preserve"> The number of students assumed to be unemployed six months after graduation was calculated as a percentage of the total number of known destinations. This is shown as a percentage in each profile. For the league table calculation, the percentage was subtracted from 50. Separately, the percentage of full-time, first-degree graduates in full-time, non-graduate jobs as defined by SOC 2000 (Standard Occupational Classification 2000) grouping was subtracted from 50. The two scores out of 50 were added together and then doubled to produce the points score shown in the league table. The percentage unemployed and percentage gaining graduate-level jobs is shown in the university profiles and associated tables. The double weighting is new this year. Source: </w:t>
      </w:r>
      <w:proofErr w:type="spellStart"/>
      <w:r w:rsidRPr="00944538">
        <w:rPr>
          <w:rFonts w:ascii="Times New Roman" w:eastAsia="Times New Roman" w:hAnsi="Times New Roman"/>
          <w:sz w:val="24"/>
          <w:szCs w:val="24"/>
          <w:lang w:eastAsia="en-GB"/>
        </w:rPr>
        <w:t>Hesa</w:t>
      </w:r>
      <w:proofErr w:type="spellEnd"/>
      <w:r w:rsidRPr="00944538">
        <w:rPr>
          <w:rFonts w:ascii="Times New Roman" w:eastAsia="Times New Roman" w:hAnsi="Times New Roman"/>
          <w:sz w:val="24"/>
          <w:szCs w:val="24"/>
          <w:lang w:eastAsia="en-GB"/>
        </w:rPr>
        <w:t xml:space="preserve">, 2009-10 Destinations of Leavers from Higher Education data. </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b/>
          <w:bCs/>
          <w:sz w:val="24"/>
          <w:szCs w:val="24"/>
          <w:lang w:eastAsia="en-GB"/>
        </w:rPr>
        <w:t>Firsts/2:1s awarded (100):</w:t>
      </w:r>
      <w:r w:rsidRPr="00944538">
        <w:rPr>
          <w:rFonts w:ascii="Times New Roman" w:eastAsia="Times New Roman" w:hAnsi="Times New Roman"/>
          <w:sz w:val="24"/>
          <w:szCs w:val="24"/>
          <w:lang w:eastAsia="en-GB"/>
        </w:rPr>
        <w:t xml:space="preserve"> We calculated the percentage of students who graduated with firsts or 2:1 degrees. Unclassified degrees were excluded. The percentage achieving firsts or 2:1s under this methodology is shown in the university profiles and the degree table, while the identical points score is shown in the overall league table. Source: </w:t>
      </w:r>
      <w:proofErr w:type="spellStart"/>
      <w:r w:rsidRPr="00944538">
        <w:rPr>
          <w:rFonts w:ascii="Times New Roman" w:eastAsia="Times New Roman" w:hAnsi="Times New Roman"/>
          <w:sz w:val="24"/>
          <w:szCs w:val="24"/>
          <w:lang w:eastAsia="en-GB"/>
        </w:rPr>
        <w:t>Hesa</w:t>
      </w:r>
      <w:proofErr w:type="spellEnd"/>
      <w:r w:rsidRPr="00944538">
        <w:rPr>
          <w:rFonts w:ascii="Times New Roman" w:eastAsia="Times New Roman" w:hAnsi="Times New Roman"/>
          <w:sz w:val="24"/>
          <w:szCs w:val="24"/>
          <w:lang w:eastAsia="en-GB"/>
        </w:rPr>
        <w:t xml:space="preserve">, 2009-10 data, except UC Falmouth (last year’s figure). Portsmouth and London South Bank (both own figures). </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b/>
          <w:bCs/>
          <w:sz w:val="24"/>
          <w:szCs w:val="24"/>
          <w:lang w:eastAsia="en-GB"/>
        </w:rPr>
        <w:t>Dropout rate (+57 to -74 points):</w:t>
      </w:r>
      <w:r w:rsidRPr="00944538">
        <w:rPr>
          <w:rFonts w:ascii="Times New Roman" w:eastAsia="Times New Roman" w:hAnsi="Times New Roman"/>
          <w:sz w:val="24"/>
          <w:szCs w:val="24"/>
          <w:lang w:eastAsia="en-GB"/>
        </w:rPr>
        <w:t xml:space="preserve"> The number of students who drop out before completing their courses was compared with the number expected to do so (the benchmark figure shown in brackets in the university profiles). Benchmarks vary according to subject mix and students' entry qualifications. The percentage difference between the projected dropout rate and the benchmark was multiplied by five and awarded as a bonus/penalty mark. Universities that lost fewer students than their benchmark gained, those losing more had points deducted. Source: </w:t>
      </w:r>
      <w:proofErr w:type="spellStart"/>
      <w:r w:rsidRPr="00944538">
        <w:rPr>
          <w:rFonts w:ascii="Times New Roman" w:eastAsia="Times New Roman" w:hAnsi="Times New Roman"/>
          <w:sz w:val="24"/>
          <w:szCs w:val="24"/>
          <w:lang w:eastAsia="en-GB"/>
        </w:rPr>
        <w:t>Hefce</w:t>
      </w:r>
      <w:proofErr w:type="spellEnd"/>
      <w:r w:rsidRPr="00944538">
        <w:rPr>
          <w:rFonts w:ascii="Times New Roman" w:eastAsia="Times New Roman" w:hAnsi="Times New Roman"/>
          <w:sz w:val="24"/>
          <w:szCs w:val="24"/>
          <w:lang w:eastAsia="en-GB"/>
        </w:rPr>
        <w:t xml:space="preserve">, Performance Indicators in Higher Education 2008-09, except York St John (2007-08 </w:t>
      </w:r>
      <w:proofErr w:type="gramStart"/>
      <w:r w:rsidRPr="00944538">
        <w:rPr>
          <w:rFonts w:ascii="Times New Roman" w:eastAsia="Times New Roman" w:hAnsi="Times New Roman"/>
          <w:sz w:val="24"/>
          <w:szCs w:val="24"/>
          <w:lang w:eastAsia="en-GB"/>
        </w:rPr>
        <w:t>figure</w:t>
      </w:r>
      <w:proofErr w:type="gramEnd"/>
      <w:r w:rsidRPr="00944538">
        <w:rPr>
          <w:rFonts w:ascii="Times New Roman" w:eastAsia="Times New Roman" w:hAnsi="Times New Roman"/>
          <w:sz w:val="24"/>
          <w:szCs w:val="24"/>
          <w:lang w:eastAsia="en-GB"/>
        </w:rPr>
        <w:t xml:space="preserve">) and Glasgow Caledonian (own figure). </w:t>
      </w:r>
      <w:proofErr w:type="gramStart"/>
      <w:r w:rsidRPr="00944538">
        <w:rPr>
          <w:rFonts w:ascii="Times New Roman" w:eastAsia="Times New Roman" w:hAnsi="Times New Roman"/>
          <w:sz w:val="24"/>
          <w:szCs w:val="24"/>
          <w:lang w:eastAsia="en-GB"/>
        </w:rPr>
        <w:t xml:space="preserve">Trinity St David figure based on pre-merger data from University of Wales, </w:t>
      </w:r>
      <w:proofErr w:type="spellStart"/>
      <w:r w:rsidRPr="00944538">
        <w:rPr>
          <w:rFonts w:ascii="Times New Roman" w:eastAsia="Times New Roman" w:hAnsi="Times New Roman"/>
          <w:sz w:val="24"/>
          <w:szCs w:val="24"/>
          <w:lang w:eastAsia="en-GB"/>
        </w:rPr>
        <w:t>Lampeter</w:t>
      </w:r>
      <w:proofErr w:type="spellEnd"/>
      <w:r w:rsidRPr="00944538">
        <w:rPr>
          <w:rFonts w:ascii="Times New Roman" w:eastAsia="Times New Roman" w:hAnsi="Times New Roman"/>
          <w:sz w:val="24"/>
          <w:szCs w:val="24"/>
          <w:lang w:eastAsia="en-GB"/>
        </w:rPr>
        <w:t xml:space="preserve"> and Trinity University College, Carmarthen.</w:t>
      </w:r>
      <w:proofErr w:type="gramEnd"/>
      <w:r w:rsidRPr="00944538">
        <w:rPr>
          <w:rFonts w:ascii="Times New Roman" w:eastAsia="Times New Roman" w:hAnsi="Times New Roman"/>
          <w:sz w:val="24"/>
          <w:szCs w:val="24"/>
          <w:lang w:eastAsia="en-GB"/>
        </w:rPr>
        <w:t xml:space="preserve"> </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sz w:val="24"/>
          <w:szCs w:val="24"/>
          <w:lang w:eastAsia="en-GB"/>
        </w:rPr>
        <w:t xml:space="preserve">Liverpool Hope, Swansea Metropolitan, and Wolverhampton universities are excluded from the guide after withholding data from publication in The Sunday Times. </w:t>
      </w:r>
    </w:p>
    <w:p w:rsidR="00944538" w:rsidRPr="00944538" w:rsidRDefault="00944538" w:rsidP="00BC2156">
      <w:pPr>
        <w:spacing w:before="100" w:beforeAutospacing="1" w:after="100" w:afterAutospacing="1" w:line="240" w:lineRule="auto"/>
        <w:jc w:val="both"/>
        <w:outlineLvl w:val="2"/>
        <w:rPr>
          <w:rFonts w:ascii="Times New Roman" w:eastAsia="Times New Roman" w:hAnsi="Times New Roman"/>
          <w:b/>
          <w:bCs/>
          <w:sz w:val="27"/>
          <w:szCs w:val="27"/>
          <w:lang w:eastAsia="en-GB"/>
        </w:rPr>
      </w:pPr>
      <w:r w:rsidRPr="00944538">
        <w:rPr>
          <w:rFonts w:ascii="Times New Roman" w:eastAsia="Times New Roman" w:hAnsi="Times New Roman"/>
          <w:b/>
          <w:bCs/>
          <w:sz w:val="27"/>
          <w:szCs w:val="27"/>
          <w:lang w:eastAsia="en-GB"/>
        </w:rPr>
        <w:t>Indicators in the profiles</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b/>
          <w:bCs/>
          <w:sz w:val="24"/>
          <w:szCs w:val="24"/>
          <w:lang w:eastAsia="en-GB"/>
        </w:rPr>
        <w:lastRenderedPageBreak/>
        <w:t>Fees:</w:t>
      </w:r>
      <w:r w:rsidRPr="00944538">
        <w:rPr>
          <w:rFonts w:ascii="Times New Roman" w:eastAsia="Times New Roman" w:hAnsi="Times New Roman"/>
          <w:sz w:val="24"/>
          <w:szCs w:val="24"/>
          <w:lang w:eastAsia="en-GB"/>
        </w:rPr>
        <w:t xml:space="preserve"> The range of fees charged for full-time first degree courses from 2012 (excluding foundation years/courses). Source: Sunday Times University Survey </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b/>
          <w:bCs/>
          <w:sz w:val="24"/>
          <w:szCs w:val="24"/>
          <w:lang w:eastAsia="en-GB"/>
        </w:rPr>
        <w:t>Bursaries:</w:t>
      </w:r>
      <w:r w:rsidRPr="00944538">
        <w:rPr>
          <w:rFonts w:ascii="Times New Roman" w:eastAsia="Times New Roman" w:hAnsi="Times New Roman"/>
          <w:sz w:val="24"/>
          <w:szCs w:val="24"/>
          <w:lang w:eastAsia="en-GB"/>
        </w:rPr>
        <w:t xml:space="preserve"> The spread of means-tested awards open to students in 2012, including awards under the National Scholarship Programme. Number and likely proportion of students to benefit shown where known. Qualification criteria vary widely and students should check the precise detail with institutions. </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b/>
          <w:bCs/>
          <w:sz w:val="24"/>
          <w:szCs w:val="24"/>
          <w:lang w:eastAsia="en-GB"/>
        </w:rPr>
        <w:t>Scholarships:</w:t>
      </w:r>
      <w:r w:rsidRPr="00944538">
        <w:rPr>
          <w:rFonts w:ascii="Times New Roman" w:eastAsia="Times New Roman" w:hAnsi="Times New Roman"/>
          <w:sz w:val="24"/>
          <w:szCs w:val="24"/>
          <w:lang w:eastAsia="en-GB"/>
        </w:rPr>
        <w:t xml:space="preserve"> The value of academic, sports, music and other non-means-tested awards for 2012 </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b/>
          <w:bCs/>
          <w:sz w:val="24"/>
          <w:szCs w:val="24"/>
          <w:lang w:eastAsia="en-GB"/>
        </w:rPr>
        <w:t>Graduate salaries:</w:t>
      </w:r>
      <w:r w:rsidRPr="00944538">
        <w:rPr>
          <w:rFonts w:ascii="Times New Roman" w:eastAsia="Times New Roman" w:hAnsi="Times New Roman"/>
          <w:sz w:val="24"/>
          <w:szCs w:val="24"/>
          <w:lang w:eastAsia="en-GB"/>
        </w:rPr>
        <w:t xml:space="preserve"> the average salary of graduates in their first job. Source: </w:t>
      </w:r>
      <w:proofErr w:type="spellStart"/>
      <w:r w:rsidRPr="00944538">
        <w:rPr>
          <w:rFonts w:ascii="Times New Roman" w:eastAsia="Times New Roman" w:hAnsi="Times New Roman"/>
          <w:sz w:val="24"/>
          <w:szCs w:val="24"/>
          <w:lang w:eastAsia="en-GB"/>
        </w:rPr>
        <w:t>Hesa</w:t>
      </w:r>
      <w:proofErr w:type="spellEnd"/>
      <w:r w:rsidRPr="00944538">
        <w:rPr>
          <w:rFonts w:ascii="Times New Roman" w:eastAsia="Times New Roman" w:hAnsi="Times New Roman"/>
          <w:sz w:val="24"/>
          <w:szCs w:val="24"/>
          <w:lang w:eastAsia="en-GB"/>
        </w:rPr>
        <w:t xml:space="preserve">, 2009-10 data. </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b/>
          <w:bCs/>
          <w:sz w:val="24"/>
          <w:szCs w:val="24"/>
          <w:lang w:eastAsia="en-GB"/>
        </w:rPr>
        <w:t>Teaching excellence:</w:t>
      </w:r>
      <w:r w:rsidRPr="00944538">
        <w:rPr>
          <w:rFonts w:ascii="Times New Roman" w:eastAsia="Times New Roman" w:hAnsi="Times New Roman"/>
          <w:sz w:val="24"/>
          <w:szCs w:val="24"/>
          <w:lang w:eastAsia="en-GB"/>
        </w:rPr>
        <w:t xml:space="preserve"> see league table definition above. Figure is an institutional score based on NSS data for all institutions - level 2 subjects for full-time, first-degree students only, except </w:t>
      </w:r>
      <w:proofErr w:type="spellStart"/>
      <w:r w:rsidRPr="00944538">
        <w:rPr>
          <w:rFonts w:ascii="Times New Roman" w:eastAsia="Times New Roman" w:hAnsi="Times New Roman"/>
          <w:sz w:val="24"/>
          <w:szCs w:val="24"/>
          <w:lang w:eastAsia="en-GB"/>
        </w:rPr>
        <w:t>Birkbeck</w:t>
      </w:r>
      <w:proofErr w:type="spellEnd"/>
      <w:r w:rsidRPr="00944538">
        <w:rPr>
          <w:rFonts w:ascii="Times New Roman" w:eastAsia="Times New Roman" w:hAnsi="Times New Roman"/>
          <w:sz w:val="24"/>
          <w:szCs w:val="24"/>
          <w:lang w:eastAsia="en-GB"/>
        </w:rPr>
        <w:t xml:space="preserve"> College, London and the Open University, where part-time students' responses were used. Source: NSS, 2011 </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b/>
          <w:bCs/>
          <w:sz w:val="24"/>
          <w:szCs w:val="24"/>
          <w:lang w:eastAsia="en-GB"/>
        </w:rPr>
        <w:t>Student satisfaction:</w:t>
      </w:r>
      <w:r w:rsidRPr="00944538">
        <w:rPr>
          <w:rFonts w:ascii="Times New Roman" w:eastAsia="Times New Roman" w:hAnsi="Times New Roman"/>
          <w:sz w:val="24"/>
          <w:szCs w:val="24"/>
          <w:lang w:eastAsia="en-GB"/>
        </w:rPr>
        <w:t xml:space="preserve"> the percentage score for the response by students to the statement: "Overall, I am satisfied with the quality of the course." Source: NSS, 2011. </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b/>
          <w:bCs/>
          <w:sz w:val="24"/>
          <w:szCs w:val="24"/>
          <w:lang w:eastAsia="en-GB"/>
        </w:rPr>
        <w:t>Peer assessment:</w:t>
      </w:r>
      <w:r w:rsidRPr="00944538">
        <w:rPr>
          <w:rFonts w:ascii="Times New Roman" w:eastAsia="Times New Roman" w:hAnsi="Times New Roman"/>
          <w:sz w:val="24"/>
          <w:szCs w:val="24"/>
          <w:lang w:eastAsia="en-GB"/>
        </w:rPr>
        <w:t xml:space="preserve"> The percentage score achieved in a 2011 Sunday Times survey of academics' opinion of course quality. Source: Sunday Times survey. </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sz w:val="24"/>
          <w:szCs w:val="24"/>
          <w:lang w:eastAsia="en-GB"/>
        </w:rPr>
        <w:t xml:space="preserve">Research quality, </w:t>
      </w:r>
      <w:proofErr w:type="spellStart"/>
      <w:r w:rsidRPr="00944538">
        <w:rPr>
          <w:rFonts w:ascii="Times New Roman" w:eastAsia="Times New Roman" w:hAnsi="Times New Roman"/>
          <w:sz w:val="24"/>
          <w:szCs w:val="24"/>
          <w:lang w:eastAsia="en-GB"/>
        </w:rPr>
        <w:t>Ucas</w:t>
      </w:r>
      <w:proofErr w:type="spellEnd"/>
      <w:r w:rsidRPr="00944538">
        <w:rPr>
          <w:rFonts w:ascii="Times New Roman" w:eastAsia="Times New Roman" w:hAnsi="Times New Roman"/>
          <w:sz w:val="24"/>
          <w:szCs w:val="24"/>
          <w:lang w:eastAsia="en-GB"/>
        </w:rPr>
        <w:t xml:space="preserve"> entry points, unemployment, graduate-level jobs, firsts and 2:1s, dropout rate data, all as per league table above. </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b/>
          <w:bCs/>
          <w:sz w:val="24"/>
          <w:szCs w:val="24"/>
          <w:lang w:eastAsia="en-GB"/>
        </w:rPr>
        <w:t>World ranking:</w:t>
      </w:r>
      <w:r w:rsidRPr="00944538">
        <w:rPr>
          <w:rFonts w:ascii="Times New Roman" w:eastAsia="Times New Roman" w:hAnsi="Times New Roman"/>
          <w:sz w:val="24"/>
          <w:szCs w:val="24"/>
          <w:lang w:eastAsia="en-GB"/>
        </w:rPr>
        <w:t xml:space="preserve"> The rank achieved in the 2011 QS World University Rankings, where applicable (with the 2010 ranking in brackets). Source: QS World University Rankings, 2011 </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b/>
          <w:bCs/>
          <w:sz w:val="24"/>
          <w:szCs w:val="24"/>
          <w:lang w:eastAsia="en-GB"/>
        </w:rPr>
        <w:t>Undergraduates/postgraduates:</w:t>
      </w:r>
      <w:r w:rsidRPr="00944538">
        <w:rPr>
          <w:rFonts w:ascii="Times New Roman" w:eastAsia="Times New Roman" w:hAnsi="Times New Roman"/>
          <w:sz w:val="24"/>
          <w:szCs w:val="24"/>
          <w:lang w:eastAsia="en-GB"/>
        </w:rPr>
        <w:t xml:space="preserve"> The first figure in each category shows the number of full-time students, the second, in brackets, part-time. Source: </w:t>
      </w:r>
      <w:proofErr w:type="spellStart"/>
      <w:r w:rsidRPr="00944538">
        <w:rPr>
          <w:rFonts w:ascii="Times New Roman" w:eastAsia="Times New Roman" w:hAnsi="Times New Roman"/>
          <w:sz w:val="24"/>
          <w:szCs w:val="24"/>
          <w:lang w:eastAsia="en-GB"/>
        </w:rPr>
        <w:t>Hesa</w:t>
      </w:r>
      <w:proofErr w:type="spellEnd"/>
      <w:r w:rsidRPr="00944538">
        <w:rPr>
          <w:rFonts w:ascii="Times New Roman" w:eastAsia="Times New Roman" w:hAnsi="Times New Roman"/>
          <w:sz w:val="24"/>
          <w:szCs w:val="24"/>
          <w:lang w:eastAsia="en-GB"/>
        </w:rPr>
        <w:t xml:space="preserve"> 2009-10. </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b/>
          <w:bCs/>
          <w:sz w:val="24"/>
          <w:szCs w:val="24"/>
          <w:lang w:eastAsia="en-GB"/>
        </w:rPr>
        <w:t>Teaching staff:</w:t>
      </w:r>
      <w:r w:rsidRPr="00944538">
        <w:rPr>
          <w:rFonts w:ascii="Times New Roman" w:eastAsia="Times New Roman" w:hAnsi="Times New Roman"/>
          <w:sz w:val="24"/>
          <w:szCs w:val="24"/>
          <w:lang w:eastAsia="en-GB"/>
        </w:rPr>
        <w:t xml:space="preserve"> The number of staff at each university engaged in teaching and research. It excludes those engaged solely in research work and part-time staff, paid by the </w:t>
      </w:r>
      <w:proofErr w:type="gramStart"/>
      <w:r w:rsidRPr="00944538">
        <w:rPr>
          <w:rFonts w:ascii="Times New Roman" w:eastAsia="Times New Roman" w:hAnsi="Times New Roman"/>
          <w:sz w:val="24"/>
          <w:szCs w:val="24"/>
          <w:lang w:eastAsia="en-GB"/>
        </w:rPr>
        <w:t>hour, who practise</w:t>
      </w:r>
      <w:proofErr w:type="gramEnd"/>
      <w:r w:rsidRPr="00944538">
        <w:rPr>
          <w:rFonts w:ascii="Times New Roman" w:eastAsia="Times New Roman" w:hAnsi="Times New Roman"/>
          <w:sz w:val="24"/>
          <w:szCs w:val="24"/>
          <w:lang w:eastAsia="en-GB"/>
        </w:rPr>
        <w:t xml:space="preserve"> a profession or trade outside. Source: </w:t>
      </w:r>
      <w:proofErr w:type="spellStart"/>
      <w:r w:rsidRPr="00944538">
        <w:rPr>
          <w:rFonts w:ascii="Times New Roman" w:eastAsia="Times New Roman" w:hAnsi="Times New Roman"/>
          <w:sz w:val="24"/>
          <w:szCs w:val="24"/>
          <w:lang w:eastAsia="en-GB"/>
        </w:rPr>
        <w:t>Hesa</w:t>
      </w:r>
      <w:proofErr w:type="spellEnd"/>
      <w:r w:rsidRPr="00944538">
        <w:rPr>
          <w:rFonts w:ascii="Times New Roman" w:eastAsia="Times New Roman" w:hAnsi="Times New Roman"/>
          <w:sz w:val="24"/>
          <w:szCs w:val="24"/>
          <w:lang w:eastAsia="en-GB"/>
        </w:rPr>
        <w:t xml:space="preserve"> 2009-10 </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b/>
          <w:bCs/>
          <w:sz w:val="24"/>
          <w:szCs w:val="24"/>
          <w:lang w:eastAsia="en-GB"/>
        </w:rPr>
        <w:t>Student/staff ratio:</w:t>
      </w:r>
      <w:r w:rsidRPr="00944538">
        <w:rPr>
          <w:rFonts w:ascii="Times New Roman" w:eastAsia="Times New Roman" w:hAnsi="Times New Roman"/>
          <w:sz w:val="24"/>
          <w:szCs w:val="24"/>
          <w:lang w:eastAsia="en-GB"/>
        </w:rPr>
        <w:t xml:space="preserve"> The number of students for every member of university teaching staff. Source: </w:t>
      </w:r>
      <w:proofErr w:type="spellStart"/>
      <w:r w:rsidRPr="00944538">
        <w:rPr>
          <w:rFonts w:ascii="Times New Roman" w:eastAsia="Times New Roman" w:hAnsi="Times New Roman"/>
          <w:sz w:val="24"/>
          <w:szCs w:val="24"/>
          <w:lang w:eastAsia="en-GB"/>
        </w:rPr>
        <w:t>Hesa</w:t>
      </w:r>
      <w:proofErr w:type="spellEnd"/>
      <w:r w:rsidRPr="00944538">
        <w:rPr>
          <w:rFonts w:ascii="Times New Roman" w:eastAsia="Times New Roman" w:hAnsi="Times New Roman"/>
          <w:sz w:val="24"/>
          <w:szCs w:val="24"/>
          <w:lang w:eastAsia="en-GB"/>
        </w:rPr>
        <w:t xml:space="preserve">, 2009-10 </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b/>
          <w:bCs/>
          <w:sz w:val="24"/>
          <w:szCs w:val="24"/>
          <w:lang w:eastAsia="en-GB"/>
        </w:rPr>
        <w:t>Applications/places:</w:t>
      </w:r>
      <w:r w:rsidRPr="00944538">
        <w:rPr>
          <w:rFonts w:ascii="Times New Roman" w:eastAsia="Times New Roman" w:hAnsi="Times New Roman"/>
          <w:sz w:val="24"/>
          <w:szCs w:val="24"/>
          <w:lang w:eastAsia="en-GB"/>
        </w:rPr>
        <w:t xml:space="preserve"> The ratio of degree-course applicants to the number accepted for these courses who applied through </w:t>
      </w:r>
      <w:proofErr w:type="spellStart"/>
      <w:r w:rsidRPr="00944538">
        <w:rPr>
          <w:rFonts w:ascii="Times New Roman" w:eastAsia="Times New Roman" w:hAnsi="Times New Roman"/>
          <w:sz w:val="24"/>
          <w:szCs w:val="24"/>
          <w:lang w:eastAsia="en-GB"/>
        </w:rPr>
        <w:t>Ucas</w:t>
      </w:r>
      <w:proofErr w:type="spellEnd"/>
      <w:r w:rsidRPr="00944538">
        <w:rPr>
          <w:rFonts w:ascii="Times New Roman" w:eastAsia="Times New Roman" w:hAnsi="Times New Roman"/>
          <w:sz w:val="24"/>
          <w:szCs w:val="24"/>
          <w:lang w:eastAsia="en-GB"/>
        </w:rPr>
        <w:t>. The figure shown in brackets is the percentage increase or decrease in applications this year up to June 30, 2011. Source: Universities and Colleges Admissions Service (</w:t>
      </w:r>
      <w:proofErr w:type="spellStart"/>
      <w:r w:rsidRPr="00944538">
        <w:rPr>
          <w:rFonts w:ascii="Times New Roman" w:eastAsia="Times New Roman" w:hAnsi="Times New Roman"/>
          <w:sz w:val="24"/>
          <w:szCs w:val="24"/>
          <w:lang w:eastAsia="en-GB"/>
        </w:rPr>
        <w:t>Ucas</w:t>
      </w:r>
      <w:proofErr w:type="spellEnd"/>
      <w:r w:rsidRPr="00944538">
        <w:rPr>
          <w:rFonts w:ascii="Times New Roman" w:eastAsia="Times New Roman" w:hAnsi="Times New Roman"/>
          <w:sz w:val="24"/>
          <w:szCs w:val="24"/>
          <w:lang w:eastAsia="en-GB"/>
        </w:rPr>
        <w:t xml:space="preserve">) annual statistical tables, 2010 entry, and </w:t>
      </w:r>
      <w:proofErr w:type="spellStart"/>
      <w:r w:rsidRPr="00944538">
        <w:rPr>
          <w:rFonts w:ascii="Times New Roman" w:eastAsia="Times New Roman" w:hAnsi="Times New Roman"/>
          <w:sz w:val="24"/>
          <w:szCs w:val="24"/>
          <w:lang w:eastAsia="en-GB"/>
        </w:rPr>
        <w:t>Ucas</w:t>
      </w:r>
      <w:proofErr w:type="spellEnd"/>
      <w:r w:rsidRPr="00944538">
        <w:rPr>
          <w:rFonts w:ascii="Times New Roman" w:eastAsia="Times New Roman" w:hAnsi="Times New Roman"/>
          <w:sz w:val="24"/>
          <w:szCs w:val="24"/>
          <w:lang w:eastAsia="en-GB"/>
        </w:rPr>
        <w:t xml:space="preserve"> 2011 data. </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proofErr w:type="gramStart"/>
      <w:r w:rsidRPr="00944538">
        <w:rPr>
          <w:rFonts w:ascii="Times New Roman" w:eastAsia="Times New Roman" w:hAnsi="Times New Roman"/>
          <w:b/>
          <w:bCs/>
          <w:sz w:val="24"/>
          <w:szCs w:val="24"/>
          <w:lang w:eastAsia="en-GB"/>
        </w:rPr>
        <w:t>Clearing entry:</w:t>
      </w:r>
      <w:r w:rsidRPr="00944538">
        <w:rPr>
          <w:rFonts w:ascii="Times New Roman" w:eastAsia="Times New Roman" w:hAnsi="Times New Roman"/>
          <w:sz w:val="24"/>
          <w:szCs w:val="24"/>
          <w:lang w:eastAsia="en-GB"/>
        </w:rPr>
        <w:t xml:space="preserve"> The percentage of spare places filled through clearing.</w:t>
      </w:r>
      <w:proofErr w:type="gramEnd"/>
      <w:r w:rsidRPr="00944538">
        <w:rPr>
          <w:rFonts w:ascii="Times New Roman" w:eastAsia="Times New Roman" w:hAnsi="Times New Roman"/>
          <w:sz w:val="24"/>
          <w:szCs w:val="24"/>
          <w:lang w:eastAsia="en-GB"/>
        </w:rPr>
        <w:t xml:space="preserve"> Source: UK universities, 2010 entry </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b/>
          <w:bCs/>
          <w:sz w:val="24"/>
          <w:szCs w:val="24"/>
          <w:lang w:eastAsia="en-GB"/>
        </w:rPr>
        <w:lastRenderedPageBreak/>
        <w:t>Live in:</w:t>
      </w:r>
      <w:r w:rsidRPr="00944538">
        <w:rPr>
          <w:rFonts w:ascii="Times New Roman" w:eastAsia="Times New Roman" w:hAnsi="Times New Roman"/>
          <w:sz w:val="24"/>
          <w:szCs w:val="24"/>
          <w:lang w:eastAsia="en-GB"/>
        </w:rPr>
        <w:t xml:space="preserve"> the proportion of the total student full-time student population housed in university accommodation (with the proportion of first years in brackets), followed by the minimum and maximum costs of university owned or managed rooms. </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b/>
          <w:bCs/>
          <w:sz w:val="24"/>
          <w:szCs w:val="24"/>
          <w:lang w:eastAsia="en-GB"/>
        </w:rPr>
        <w:t>EU/overseas students:</w:t>
      </w:r>
      <w:r w:rsidRPr="00944538">
        <w:rPr>
          <w:rFonts w:ascii="Times New Roman" w:eastAsia="Times New Roman" w:hAnsi="Times New Roman"/>
          <w:sz w:val="24"/>
          <w:szCs w:val="24"/>
          <w:lang w:eastAsia="en-GB"/>
        </w:rPr>
        <w:t xml:space="preserve"> This shows the percentage of students admitted to universities from the European Union and overseas in 2009 who applied through </w:t>
      </w:r>
      <w:proofErr w:type="spellStart"/>
      <w:r w:rsidRPr="00944538">
        <w:rPr>
          <w:rFonts w:ascii="Times New Roman" w:eastAsia="Times New Roman" w:hAnsi="Times New Roman"/>
          <w:sz w:val="24"/>
          <w:szCs w:val="24"/>
          <w:lang w:eastAsia="en-GB"/>
        </w:rPr>
        <w:t>Ucas</w:t>
      </w:r>
      <w:proofErr w:type="spellEnd"/>
      <w:r w:rsidRPr="00944538">
        <w:rPr>
          <w:rFonts w:ascii="Times New Roman" w:eastAsia="Times New Roman" w:hAnsi="Times New Roman"/>
          <w:sz w:val="24"/>
          <w:szCs w:val="24"/>
          <w:lang w:eastAsia="en-GB"/>
        </w:rPr>
        <w:t xml:space="preserve">. Source: </w:t>
      </w:r>
      <w:proofErr w:type="spellStart"/>
      <w:r w:rsidRPr="00944538">
        <w:rPr>
          <w:rFonts w:ascii="Times New Roman" w:eastAsia="Times New Roman" w:hAnsi="Times New Roman"/>
          <w:sz w:val="24"/>
          <w:szCs w:val="24"/>
          <w:lang w:eastAsia="en-GB"/>
        </w:rPr>
        <w:t>Ucas</w:t>
      </w:r>
      <w:proofErr w:type="spellEnd"/>
      <w:r w:rsidRPr="00944538">
        <w:rPr>
          <w:rFonts w:ascii="Times New Roman" w:eastAsia="Times New Roman" w:hAnsi="Times New Roman"/>
          <w:sz w:val="24"/>
          <w:szCs w:val="24"/>
          <w:lang w:eastAsia="en-GB"/>
        </w:rPr>
        <w:t xml:space="preserve"> annual statistical tables, 2010 entry. </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b/>
          <w:bCs/>
          <w:sz w:val="24"/>
          <w:szCs w:val="24"/>
          <w:lang w:eastAsia="en-GB"/>
        </w:rPr>
        <w:t>Mature students:</w:t>
      </w:r>
      <w:r w:rsidRPr="00944538">
        <w:rPr>
          <w:rFonts w:ascii="Times New Roman" w:eastAsia="Times New Roman" w:hAnsi="Times New Roman"/>
          <w:sz w:val="24"/>
          <w:szCs w:val="24"/>
          <w:lang w:eastAsia="en-GB"/>
        </w:rPr>
        <w:t xml:space="preserve"> The percentage of students aged 21 or over when they began their undergraduate courses in September 2010. Source: </w:t>
      </w:r>
      <w:proofErr w:type="spellStart"/>
      <w:r w:rsidRPr="00944538">
        <w:rPr>
          <w:rFonts w:ascii="Times New Roman" w:eastAsia="Times New Roman" w:hAnsi="Times New Roman"/>
          <w:sz w:val="24"/>
          <w:szCs w:val="24"/>
          <w:lang w:eastAsia="en-GB"/>
        </w:rPr>
        <w:t>Ucas</w:t>
      </w:r>
      <w:proofErr w:type="spellEnd"/>
      <w:r w:rsidRPr="00944538">
        <w:rPr>
          <w:rFonts w:ascii="Times New Roman" w:eastAsia="Times New Roman" w:hAnsi="Times New Roman"/>
          <w:sz w:val="24"/>
          <w:szCs w:val="24"/>
          <w:lang w:eastAsia="en-GB"/>
        </w:rPr>
        <w:t xml:space="preserve"> annual statistical tables, 2010 entry. </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b/>
          <w:bCs/>
          <w:sz w:val="24"/>
          <w:szCs w:val="24"/>
          <w:lang w:eastAsia="en-GB"/>
        </w:rPr>
        <w:t>State school:</w:t>
      </w:r>
      <w:r w:rsidRPr="00944538">
        <w:rPr>
          <w:rFonts w:ascii="Times New Roman" w:eastAsia="Times New Roman" w:hAnsi="Times New Roman"/>
          <w:sz w:val="24"/>
          <w:szCs w:val="24"/>
          <w:lang w:eastAsia="en-GB"/>
        </w:rPr>
        <w:t xml:space="preserve"> The percentage of young, full-time, first-degree students of known background drawn from state schools or colleges. Source: </w:t>
      </w:r>
      <w:proofErr w:type="spellStart"/>
      <w:r w:rsidRPr="00944538">
        <w:rPr>
          <w:rFonts w:ascii="Times New Roman" w:eastAsia="Times New Roman" w:hAnsi="Times New Roman"/>
          <w:sz w:val="24"/>
          <w:szCs w:val="24"/>
          <w:lang w:eastAsia="en-GB"/>
        </w:rPr>
        <w:t>Hesa</w:t>
      </w:r>
      <w:proofErr w:type="spellEnd"/>
      <w:r w:rsidRPr="00944538">
        <w:rPr>
          <w:rFonts w:ascii="Times New Roman" w:eastAsia="Times New Roman" w:hAnsi="Times New Roman"/>
          <w:sz w:val="24"/>
          <w:szCs w:val="24"/>
          <w:lang w:eastAsia="en-GB"/>
        </w:rPr>
        <w:t xml:space="preserve">, Performance Indicators in Higher Education, 2009-10. </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b/>
          <w:bCs/>
          <w:sz w:val="24"/>
          <w:szCs w:val="24"/>
          <w:lang w:eastAsia="en-GB"/>
        </w:rPr>
        <w:t>Lowest social classes:</w:t>
      </w:r>
      <w:r w:rsidRPr="00944538">
        <w:rPr>
          <w:rFonts w:ascii="Times New Roman" w:eastAsia="Times New Roman" w:hAnsi="Times New Roman"/>
          <w:sz w:val="24"/>
          <w:szCs w:val="24"/>
          <w:lang w:eastAsia="en-GB"/>
        </w:rPr>
        <w:t xml:space="preserve"> The percentage of young, full-time, first-degree students of known background whose parental occupation is non-skilled manual, semi-skilled or unskilled (social classes 4, 5, 6, 7). Source: </w:t>
      </w:r>
      <w:proofErr w:type="spellStart"/>
      <w:r w:rsidRPr="00944538">
        <w:rPr>
          <w:rFonts w:ascii="Times New Roman" w:eastAsia="Times New Roman" w:hAnsi="Times New Roman"/>
          <w:sz w:val="24"/>
          <w:szCs w:val="24"/>
          <w:lang w:eastAsia="en-GB"/>
        </w:rPr>
        <w:t>Hesa</w:t>
      </w:r>
      <w:proofErr w:type="spellEnd"/>
      <w:r w:rsidRPr="00944538">
        <w:rPr>
          <w:rFonts w:ascii="Times New Roman" w:eastAsia="Times New Roman" w:hAnsi="Times New Roman"/>
          <w:sz w:val="24"/>
          <w:szCs w:val="24"/>
          <w:lang w:eastAsia="en-GB"/>
        </w:rPr>
        <w:t xml:space="preserve">, Performance Indicators in Higher Education, 2009-10. </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b/>
          <w:bCs/>
          <w:sz w:val="24"/>
          <w:szCs w:val="24"/>
          <w:lang w:eastAsia="en-GB"/>
        </w:rPr>
        <w:t>Low-participation areas:</w:t>
      </w:r>
      <w:r w:rsidRPr="00944538">
        <w:rPr>
          <w:rFonts w:ascii="Times New Roman" w:eastAsia="Times New Roman" w:hAnsi="Times New Roman"/>
          <w:sz w:val="24"/>
          <w:szCs w:val="24"/>
          <w:lang w:eastAsia="en-GB"/>
        </w:rPr>
        <w:t xml:space="preserve"> The percentage of young, full-time, first-degree students of known background whose home postcode has a low participation record in higher education. Source: </w:t>
      </w:r>
      <w:proofErr w:type="spellStart"/>
      <w:r w:rsidRPr="00944538">
        <w:rPr>
          <w:rFonts w:ascii="Times New Roman" w:eastAsia="Times New Roman" w:hAnsi="Times New Roman"/>
          <w:sz w:val="24"/>
          <w:szCs w:val="24"/>
          <w:lang w:eastAsia="en-GB"/>
        </w:rPr>
        <w:t>Hesa</w:t>
      </w:r>
      <w:proofErr w:type="spellEnd"/>
      <w:r w:rsidRPr="00944538">
        <w:rPr>
          <w:rFonts w:ascii="Times New Roman" w:eastAsia="Times New Roman" w:hAnsi="Times New Roman"/>
          <w:sz w:val="24"/>
          <w:szCs w:val="24"/>
          <w:lang w:eastAsia="en-GB"/>
        </w:rPr>
        <w:t xml:space="preserve">, Performance Indicators in Higher Education, 2009-10 </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sz w:val="24"/>
          <w:szCs w:val="24"/>
          <w:lang w:eastAsia="en-GB"/>
        </w:rPr>
        <w:t xml:space="preserve">All telephone numbers, addresses and websites listed are for admission enquiries. </w:t>
      </w:r>
    </w:p>
    <w:p w:rsidR="00944538" w:rsidRPr="00944538" w:rsidRDefault="00944538" w:rsidP="00BC2156">
      <w:pPr>
        <w:spacing w:before="100" w:beforeAutospacing="1" w:after="100" w:afterAutospacing="1" w:line="240" w:lineRule="auto"/>
        <w:jc w:val="both"/>
        <w:outlineLvl w:val="2"/>
        <w:rPr>
          <w:rFonts w:ascii="Times New Roman" w:eastAsia="Times New Roman" w:hAnsi="Times New Roman"/>
          <w:b/>
          <w:bCs/>
          <w:sz w:val="27"/>
          <w:szCs w:val="27"/>
          <w:lang w:eastAsia="en-GB"/>
        </w:rPr>
      </w:pPr>
      <w:r w:rsidRPr="00944538">
        <w:rPr>
          <w:rFonts w:ascii="Times New Roman" w:eastAsia="Times New Roman" w:hAnsi="Times New Roman"/>
          <w:b/>
          <w:bCs/>
          <w:sz w:val="27"/>
          <w:szCs w:val="27"/>
          <w:lang w:eastAsia="en-GB"/>
        </w:rPr>
        <w:t>Subject tables</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sz w:val="24"/>
          <w:szCs w:val="24"/>
          <w:lang w:eastAsia="en-GB"/>
        </w:rPr>
        <w:t xml:space="preserve">Subjects are rated on a combination of factors. The subject groupings are based on the following subject codes used by the Higher Education Statistics agency: </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hyperlink r:id="rId5" w:tgtFrame="_blank" w:history="1">
        <w:r w:rsidRPr="00944538">
          <w:rPr>
            <w:rFonts w:ascii="Times New Roman" w:eastAsia="Times New Roman" w:hAnsi="Times New Roman"/>
            <w:color w:val="0000FF"/>
            <w:sz w:val="24"/>
            <w:szCs w:val="24"/>
            <w:u w:val="single"/>
            <w:lang w:eastAsia="en-GB"/>
          </w:rPr>
          <w:t>http://www.hesa.ac.uk/index.php/content/view/102/136/1/6/</w:t>
        </w:r>
      </w:hyperlink>
      <w:r w:rsidRPr="00944538">
        <w:rPr>
          <w:rFonts w:ascii="Times New Roman" w:eastAsia="Times New Roman" w:hAnsi="Times New Roman"/>
          <w:sz w:val="24"/>
          <w:szCs w:val="24"/>
          <w:lang w:eastAsia="en-GB"/>
        </w:rPr>
        <w:t xml:space="preserve"> </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sz w:val="24"/>
          <w:szCs w:val="24"/>
          <w:lang w:eastAsia="en-GB"/>
        </w:rPr>
        <w:t xml:space="preserve">The factors used to measure each subject include: </w:t>
      </w:r>
    </w:p>
    <w:p w:rsidR="00944538" w:rsidRPr="00944538" w:rsidRDefault="00944538" w:rsidP="00BC2156">
      <w:pPr>
        <w:numPr>
          <w:ilvl w:val="0"/>
          <w:numId w:val="1"/>
        </w:num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sz w:val="24"/>
          <w:szCs w:val="24"/>
          <w:lang w:eastAsia="en-GB"/>
        </w:rPr>
        <w:t xml:space="preserve">Teaching excellence (250pts) – a subject by subject breakdown within each institution based on the outcomes of the 2011 National Student Survey; </w:t>
      </w:r>
    </w:p>
    <w:p w:rsidR="00944538" w:rsidRPr="00944538" w:rsidRDefault="00944538" w:rsidP="00BC2156">
      <w:pPr>
        <w:numPr>
          <w:ilvl w:val="0"/>
          <w:numId w:val="1"/>
        </w:num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sz w:val="24"/>
          <w:szCs w:val="24"/>
          <w:lang w:eastAsia="en-GB"/>
        </w:rPr>
        <w:t xml:space="preserve">Entry points (250pts) – the level of qualifications obtained by entrants to courses in 2008-09 and 2009-10, measured by </w:t>
      </w:r>
      <w:proofErr w:type="spellStart"/>
      <w:r w:rsidRPr="00944538">
        <w:rPr>
          <w:rFonts w:ascii="Times New Roman" w:eastAsia="Times New Roman" w:hAnsi="Times New Roman"/>
          <w:sz w:val="24"/>
          <w:szCs w:val="24"/>
          <w:lang w:eastAsia="en-GB"/>
        </w:rPr>
        <w:t>Ucas</w:t>
      </w:r>
      <w:proofErr w:type="spellEnd"/>
      <w:r w:rsidRPr="00944538">
        <w:rPr>
          <w:rFonts w:ascii="Times New Roman" w:eastAsia="Times New Roman" w:hAnsi="Times New Roman"/>
          <w:sz w:val="24"/>
          <w:szCs w:val="24"/>
          <w:lang w:eastAsia="en-GB"/>
        </w:rPr>
        <w:t xml:space="preserve"> tariff points; </w:t>
      </w:r>
    </w:p>
    <w:p w:rsidR="00944538" w:rsidRPr="00944538" w:rsidRDefault="00944538" w:rsidP="00BC2156">
      <w:pPr>
        <w:numPr>
          <w:ilvl w:val="0"/>
          <w:numId w:val="1"/>
        </w:num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sz w:val="24"/>
          <w:szCs w:val="24"/>
          <w:lang w:eastAsia="en-GB"/>
        </w:rPr>
        <w:t xml:space="preserve">Graduate-level jobs (125pts) – the proportion of students gaining graduate-level jobs on departure from university (2008-09 and 2009-10 data); </w:t>
      </w:r>
    </w:p>
    <w:p w:rsidR="00944538" w:rsidRPr="00944538" w:rsidRDefault="00944538" w:rsidP="00BC2156">
      <w:pPr>
        <w:numPr>
          <w:ilvl w:val="0"/>
          <w:numId w:val="1"/>
        </w:num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sz w:val="24"/>
          <w:szCs w:val="24"/>
          <w:lang w:eastAsia="en-GB"/>
        </w:rPr>
        <w:t xml:space="preserve">Unemployment (125 pts) – the proportion of students assumed to be unemployed six months after graduation (2008-09 and 2009-10 data); </w:t>
      </w:r>
    </w:p>
    <w:p w:rsidR="00944538" w:rsidRPr="00944538" w:rsidRDefault="00944538" w:rsidP="00BC2156">
      <w:pPr>
        <w:numPr>
          <w:ilvl w:val="0"/>
          <w:numId w:val="1"/>
        </w:num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sz w:val="24"/>
          <w:szCs w:val="24"/>
          <w:lang w:eastAsia="en-GB"/>
        </w:rPr>
        <w:t xml:space="preserve">Firsts/2:1s (125 pts) – proportion of students gaining top class degrees (2008-09 and 2009-10 data); </w:t>
      </w:r>
    </w:p>
    <w:p w:rsidR="00944538" w:rsidRPr="00944538" w:rsidRDefault="00944538" w:rsidP="00BC2156">
      <w:pPr>
        <w:numPr>
          <w:ilvl w:val="0"/>
          <w:numId w:val="1"/>
        </w:num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sz w:val="24"/>
          <w:szCs w:val="24"/>
          <w:lang w:eastAsia="en-GB"/>
        </w:rPr>
        <w:t xml:space="preserve">Dropout rate (125 pts) – proportion of students who neither complete their course nor transfer to another institution (2008-09 and 2009-10 data). </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sz w:val="24"/>
          <w:szCs w:val="24"/>
          <w:lang w:eastAsia="en-GB"/>
        </w:rPr>
        <w:t xml:space="preserve">All data apart from the National Student Survey is supplied by the Higher Education Statistics Agency. Where there are fewer than 52 students in a subject population, data is </w:t>
      </w:r>
      <w:r w:rsidRPr="00944538">
        <w:rPr>
          <w:rFonts w:ascii="Times New Roman" w:eastAsia="Times New Roman" w:hAnsi="Times New Roman"/>
          <w:sz w:val="24"/>
          <w:szCs w:val="24"/>
          <w:lang w:eastAsia="en-GB"/>
        </w:rPr>
        <w:lastRenderedPageBreak/>
        <w:t xml:space="preserve">suppressed (and the field left empty in the relevant subject table), although an overall ranking may still be achieved. </w:t>
      </w:r>
    </w:p>
    <w:p w:rsidR="00944538" w:rsidRPr="00944538" w:rsidRDefault="00944538" w:rsidP="00BC2156">
      <w:pPr>
        <w:spacing w:before="100" w:beforeAutospacing="1" w:after="100" w:afterAutospacing="1" w:line="240" w:lineRule="auto"/>
        <w:jc w:val="both"/>
        <w:rPr>
          <w:rFonts w:ascii="Times New Roman" w:eastAsia="Times New Roman" w:hAnsi="Times New Roman"/>
          <w:sz w:val="24"/>
          <w:szCs w:val="24"/>
          <w:lang w:eastAsia="en-GB"/>
        </w:rPr>
      </w:pPr>
      <w:r w:rsidRPr="00944538">
        <w:rPr>
          <w:rFonts w:ascii="Times New Roman" w:eastAsia="Times New Roman" w:hAnsi="Times New Roman"/>
          <w:sz w:val="24"/>
          <w:szCs w:val="24"/>
          <w:lang w:eastAsia="en-GB"/>
        </w:rPr>
        <w:t xml:space="preserve">Rankings are derived from the proportion of the maximum possible score (1,000 pts) achieved at each institution. Where the total number of points on which an institution is ranked drops below 500, the institution is excluded from that subject table. </w:t>
      </w:r>
    </w:p>
    <w:p w:rsidR="00524E63" w:rsidRDefault="00524E63" w:rsidP="00BC2156">
      <w:pPr>
        <w:jc w:val="both"/>
      </w:pPr>
    </w:p>
    <w:sectPr w:rsidR="00524E63" w:rsidSect="00524E6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0B1BB6"/>
    <w:multiLevelType w:val="multilevel"/>
    <w:tmpl w:val="902C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44538"/>
    <w:rsid w:val="004D1B6C"/>
    <w:rsid w:val="00524E63"/>
    <w:rsid w:val="00943C68"/>
    <w:rsid w:val="00944538"/>
    <w:rsid w:val="00BC2156"/>
  </w:rsids>
  <m:mathPr>
    <m:mathFont m:val="Cambria Math"/>
    <m:brkBin m:val="before"/>
    <m:brkBinSub m:val="--"/>
    <m:smallFrac m:val="off"/>
    <m:dispDef/>
    <m:lMargin m:val="0"/>
    <m:rMargin m:val="0"/>
    <m:defJc m:val="centerGroup"/>
    <m:wrapIndent m:val="1440"/>
    <m:intLim m:val="subSup"/>
    <m:naryLim m:val="undOvr"/>
  </m:mathPr>
  <w:uiCompat97To2003/>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E63"/>
    <w:pPr>
      <w:spacing w:after="200" w:line="276" w:lineRule="auto"/>
    </w:pPr>
    <w:rPr>
      <w:sz w:val="22"/>
      <w:szCs w:val="22"/>
      <w:lang w:eastAsia="en-US"/>
    </w:rPr>
  </w:style>
  <w:style w:type="paragraph" w:styleId="Heading3">
    <w:name w:val="heading 3"/>
    <w:basedOn w:val="Normal"/>
    <w:link w:val="Heading3Char"/>
    <w:uiPriority w:val="9"/>
    <w:qFormat/>
    <w:rsid w:val="00944538"/>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4538"/>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44538"/>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944538"/>
    <w:rPr>
      <w:b/>
      <w:bCs/>
    </w:rPr>
  </w:style>
  <w:style w:type="character" w:styleId="Hyperlink">
    <w:name w:val="Hyperlink"/>
    <w:basedOn w:val="DefaultParagraphFont"/>
    <w:uiPriority w:val="99"/>
    <w:semiHidden/>
    <w:unhideWhenUsed/>
    <w:rsid w:val="00944538"/>
    <w:rPr>
      <w:color w:val="0000FF"/>
      <w:u w:val="single"/>
    </w:rPr>
  </w:style>
</w:styles>
</file>

<file path=word/webSettings.xml><?xml version="1.0" encoding="utf-8"?>
<w:webSettings xmlns:r="http://schemas.openxmlformats.org/officeDocument/2006/relationships" xmlns:w="http://schemas.openxmlformats.org/wordprocessingml/2006/main">
  <w:divs>
    <w:div w:id="784732386">
      <w:bodyDiv w:val="1"/>
      <w:marLeft w:val="0"/>
      <w:marRight w:val="0"/>
      <w:marTop w:val="0"/>
      <w:marBottom w:val="0"/>
      <w:divBdr>
        <w:top w:val="none" w:sz="0" w:space="0" w:color="auto"/>
        <w:left w:val="none" w:sz="0" w:space="0" w:color="auto"/>
        <w:bottom w:val="none" w:sz="0" w:space="0" w:color="auto"/>
        <w:right w:val="none" w:sz="0" w:space="0" w:color="auto"/>
      </w:divBdr>
      <w:divsChild>
        <w:div w:id="1808743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esa.ac.uk/index.php/content/view/102/136/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1885</Words>
  <Characters>10749</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Thames Valley University</Company>
  <LinksUpToDate>false</LinksUpToDate>
  <CharactersWithSpaces>12609</CharactersWithSpaces>
  <SharedDoc>false</SharedDoc>
  <HLinks>
    <vt:vector size="6" baseType="variant">
      <vt:variant>
        <vt:i4>131081</vt:i4>
      </vt:variant>
      <vt:variant>
        <vt:i4>0</vt:i4>
      </vt:variant>
      <vt:variant>
        <vt:i4>0</vt:i4>
      </vt:variant>
      <vt:variant>
        <vt:i4>5</vt:i4>
      </vt:variant>
      <vt:variant>
        <vt:lpwstr>http://www.hesa.ac.uk/index.php/content/view/102/136/1/6/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TVU LONDON</dc:creator>
  <cp:keywords/>
  <dc:description/>
  <cp:lastModifiedBy>mwwsskb3</cp:lastModifiedBy>
  <cp:revision>2</cp:revision>
  <dcterms:created xsi:type="dcterms:W3CDTF">2011-09-12T11:51:00Z</dcterms:created>
  <dcterms:modified xsi:type="dcterms:W3CDTF">2011-09-12T11:51:00Z</dcterms:modified>
</cp:coreProperties>
</file>