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420B3" w14:textId="280065C8" w:rsidR="637AD58A" w:rsidRDefault="637AD58A" w:rsidP="00CED436">
      <w:pPr>
        <w:jc w:val="center"/>
      </w:pPr>
      <w:r w:rsidRPr="00CED436">
        <w:rPr>
          <w:rFonts w:ascii="Calibri" w:eastAsia="Calibri" w:hAnsi="Calibri" w:cs="Calibri"/>
          <w:b/>
          <w:bCs/>
          <w:sz w:val="20"/>
          <w:szCs w:val="20"/>
          <w:u w:val="single"/>
        </w:rPr>
        <w:t>Freedom of Information Policy</w:t>
      </w:r>
      <w:r w:rsidRPr="00CED436">
        <w:rPr>
          <w:rFonts w:ascii="Calibri" w:eastAsia="Calibri" w:hAnsi="Calibri" w:cs="Calibri"/>
          <w:b/>
          <w:bCs/>
          <w:sz w:val="20"/>
          <w:szCs w:val="20"/>
        </w:rPr>
        <w:t xml:space="preserve"> </w:t>
      </w:r>
    </w:p>
    <w:p w14:paraId="0F1F2157" w14:textId="6E4C3339" w:rsidR="001A686C" w:rsidRDefault="00323997" w:rsidP="00CED436">
      <w:pPr>
        <w:ind w:firstLine="426"/>
      </w:pPr>
      <w:r w:rsidRPr="00CED436">
        <w:rPr>
          <w:rFonts w:ascii="Calibri" w:eastAsia="Calibri" w:hAnsi="Calibri" w:cs="Calibri"/>
          <w:b/>
          <w:sz w:val="20"/>
          <w:szCs w:val="20"/>
        </w:rPr>
        <w:t>1</w:t>
      </w:r>
      <w:r>
        <w:tab/>
      </w:r>
      <w:r w:rsidR="001A686C" w:rsidRPr="00CED436">
        <w:rPr>
          <w:rFonts w:ascii="Calibri" w:eastAsia="Calibri" w:hAnsi="Calibri" w:cs="Calibri"/>
          <w:b/>
          <w:sz w:val="20"/>
          <w:szCs w:val="20"/>
        </w:rPr>
        <w:t>Introduction</w:t>
      </w:r>
    </w:p>
    <w:p w14:paraId="32B4681D" w14:textId="36C8E8BF" w:rsidR="00FB560A" w:rsidRDefault="001A686C" w:rsidP="00CED436">
      <w:pPr>
        <w:jc w:val="both"/>
      </w:pPr>
      <w:r w:rsidRPr="00CED436">
        <w:rPr>
          <w:rFonts w:ascii="Calibri" w:eastAsia="Calibri" w:hAnsi="Calibri" w:cs="Calibri"/>
          <w:sz w:val="20"/>
          <w:szCs w:val="20"/>
        </w:rPr>
        <w:t xml:space="preserve">This </w:t>
      </w:r>
      <w:r w:rsidR="000C156F" w:rsidRPr="00CED436">
        <w:rPr>
          <w:rFonts w:ascii="Calibri" w:eastAsia="Calibri" w:hAnsi="Calibri" w:cs="Calibri"/>
          <w:sz w:val="20"/>
          <w:szCs w:val="20"/>
        </w:rPr>
        <w:t>P</w:t>
      </w:r>
      <w:r w:rsidRPr="00CED436">
        <w:rPr>
          <w:rFonts w:ascii="Calibri" w:eastAsia="Calibri" w:hAnsi="Calibri" w:cs="Calibri"/>
          <w:sz w:val="20"/>
          <w:szCs w:val="20"/>
        </w:rPr>
        <w:t xml:space="preserve">olicy forms part of </w:t>
      </w:r>
      <w:r w:rsidR="00323997" w:rsidRPr="00CED436">
        <w:rPr>
          <w:rFonts w:ascii="Calibri" w:eastAsia="Calibri" w:hAnsi="Calibri" w:cs="Calibri"/>
          <w:sz w:val="20"/>
          <w:szCs w:val="20"/>
        </w:rPr>
        <w:t>a suite of p</w:t>
      </w:r>
      <w:r w:rsidR="00FB560A" w:rsidRPr="00CED436">
        <w:rPr>
          <w:rFonts w:ascii="Calibri" w:eastAsia="Calibri" w:hAnsi="Calibri" w:cs="Calibri"/>
          <w:sz w:val="20"/>
          <w:szCs w:val="20"/>
        </w:rPr>
        <w:t>olicies</w:t>
      </w:r>
      <w:r w:rsidR="001817EF" w:rsidRPr="00CED436">
        <w:rPr>
          <w:rFonts w:ascii="Calibri" w:eastAsia="Calibri" w:hAnsi="Calibri" w:cs="Calibri"/>
          <w:sz w:val="20"/>
          <w:szCs w:val="20"/>
        </w:rPr>
        <w:t xml:space="preserve"> </w:t>
      </w:r>
      <w:r w:rsidR="000C156F" w:rsidRPr="00CED436">
        <w:rPr>
          <w:rFonts w:ascii="Calibri" w:eastAsia="Calibri" w:hAnsi="Calibri" w:cs="Calibri"/>
          <w:sz w:val="20"/>
          <w:szCs w:val="20"/>
        </w:rPr>
        <w:t xml:space="preserve">and procedures </w:t>
      </w:r>
      <w:r w:rsidR="001817EF" w:rsidRPr="00CED436">
        <w:rPr>
          <w:rFonts w:ascii="Calibri" w:eastAsia="Calibri" w:hAnsi="Calibri" w:cs="Calibri"/>
          <w:sz w:val="20"/>
          <w:szCs w:val="20"/>
        </w:rPr>
        <w:t xml:space="preserve">that support </w:t>
      </w:r>
      <w:r w:rsidRPr="00CED436">
        <w:rPr>
          <w:rFonts w:ascii="Calibri" w:eastAsia="Calibri" w:hAnsi="Calibri" w:cs="Calibri"/>
          <w:sz w:val="20"/>
          <w:szCs w:val="20"/>
        </w:rPr>
        <w:t>a</w:t>
      </w:r>
      <w:r w:rsidR="000C156F" w:rsidRPr="00CED436">
        <w:rPr>
          <w:rFonts w:ascii="Calibri" w:eastAsia="Calibri" w:hAnsi="Calibri" w:cs="Calibri"/>
          <w:sz w:val="20"/>
          <w:szCs w:val="20"/>
        </w:rPr>
        <w:t>n information governance framework</w:t>
      </w:r>
      <w:r w:rsidRPr="00CED436">
        <w:rPr>
          <w:rFonts w:ascii="Calibri" w:eastAsia="Calibri" w:hAnsi="Calibri" w:cs="Calibri"/>
          <w:sz w:val="20"/>
          <w:szCs w:val="20"/>
        </w:rPr>
        <w:t xml:space="preserve">. </w:t>
      </w:r>
    </w:p>
    <w:p w14:paraId="784C95A9" w14:textId="02463FFD" w:rsidR="00FB560A" w:rsidRDefault="00405D57" w:rsidP="00CED436">
      <w:pPr>
        <w:jc w:val="both"/>
      </w:pPr>
      <w:r w:rsidRPr="00CED436">
        <w:rPr>
          <w:rFonts w:ascii="Calibri" w:eastAsia="Calibri" w:hAnsi="Calibri" w:cs="Calibri"/>
          <w:sz w:val="20"/>
          <w:szCs w:val="20"/>
        </w:rPr>
        <w:t>The Freedom of Information Act 2000 (</w:t>
      </w:r>
      <w:proofErr w:type="spellStart"/>
      <w:r w:rsidR="001A7819" w:rsidRPr="00CED436">
        <w:rPr>
          <w:rFonts w:ascii="Calibri" w:eastAsia="Calibri" w:hAnsi="Calibri" w:cs="Calibri"/>
          <w:sz w:val="20"/>
          <w:szCs w:val="20"/>
        </w:rPr>
        <w:t>FoI</w:t>
      </w:r>
      <w:r w:rsidRPr="00CED436">
        <w:rPr>
          <w:rFonts w:ascii="Calibri" w:eastAsia="Calibri" w:hAnsi="Calibri" w:cs="Calibri"/>
          <w:sz w:val="20"/>
          <w:szCs w:val="20"/>
        </w:rPr>
        <w:t>A</w:t>
      </w:r>
      <w:proofErr w:type="spellEnd"/>
      <w:r w:rsidRPr="00CED436">
        <w:rPr>
          <w:rFonts w:ascii="Calibri" w:eastAsia="Calibri" w:hAnsi="Calibri" w:cs="Calibri"/>
          <w:sz w:val="20"/>
          <w:szCs w:val="20"/>
        </w:rPr>
        <w:t>) gives the public a right of access to information held by public authorities.</w:t>
      </w:r>
      <w:r w:rsidR="00364957" w:rsidRPr="00CED436">
        <w:rPr>
          <w:rFonts w:ascii="Calibri" w:eastAsia="Calibri" w:hAnsi="Calibri" w:cs="Calibri"/>
          <w:sz w:val="20"/>
          <w:szCs w:val="20"/>
        </w:rPr>
        <w:t xml:space="preserve"> </w:t>
      </w:r>
      <w:r w:rsidR="00FB560A" w:rsidRPr="00CED436">
        <w:rPr>
          <w:rFonts w:ascii="Calibri" w:eastAsia="Calibri" w:hAnsi="Calibri" w:cs="Calibri"/>
          <w:sz w:val="20"/>
          <w:szCs w:val="20"/>
        </w:rPr>
        <w:t xml:space="preserve">Under the terms of </w:t>
      </w:r>
      <w:r w:rsidR="00D47FA2" w:rsidRPr="00CED436">
        <w:rPr>
          <w:rFonts w:ascii="Calibri" w:eastAsia="Calibri" w:hAnsi="Calibri" w:cs="Calibri"/>
          <w:sz w:val="20"/>
          <w:szCs w:val="20"/>
        </w:rPr>
        <w:t>this legislation</w:t>
      </w:r>
      <w:r w:rsidR="00940FE0" w:rsidRPr="00CED436">
        <w:rPr>
          <w:rFonts w:ascii="Calibri" w:eastAsia="Calibri" w:hAnsi="Calibri" w:cs="Calibri"/>
          <w:sz w:val="20"/>
          <w:szCs w:val="20"/>
        </w:rPr>
        <w:t xml:space="preserve"> the University</w:t>
      </w:r>
      <w:r w:rsidR="00CC3C14" w:rsidRPr="00CED436">
        <w:rPr>
          <w:rFonts w:ascii="Calibri" w:eastAsia="Calibri" w:hAnsi="Calibri" w:cs="Calibri"/>
          <w:sz w:val="20"/>
          <w:szCs w:val="20"/>
        </w:rPr>
        <w:t>, as a public authority as defined by the Act,</w:t>
      </w:r>
      <w:r w:rsidR="00FB560A" w:rsidRPr="00CED436">
        <w:rPr>
          <w:rFonts w:ascii="Calibri" w:eastAsia="Calibri" w:hAnsi="Calibri" w:cs="Calibri"/>
          <w:sz w:val="20"/>
          <w:szCs w:val="20"/>
        </w:rPr>
        <w:t xml:space="preserve"> is expected to respond to any request for recorded information </w:t>
      </w:r>
      <w:r w:rsidR="004831F5" w:rsidRPr="00CED436">
        <w:rPr>
          <w:rFonts w:ascii="Calibri" w:eastAsia="Calibri" w:hAnsi="Calibri" w:cs="Calibri"/>
          <w:sz w:val="20"/>
          <w:szCs w:val="20"/>
        </w:rPr>
        <w:t>(</w:t>
      </w:r>
      <w:r w:rsidR="001A7819" w:rsidRPr="00CED436">
        <w:rPr>
          <w:rFonts w:ascii="Calibri" w:eastAsia="Calibri" w:hAnsi="Calibri" w:cs="Calibri"/>
          <w:sz w:val="20"/>
          <w:szCs w:val="20"/>
        </w:rPr>
        <w:t>FoI</w:t>
      </w:r>
      <w:r w:rsidR="004831F5" w:rsidRPr="00CED436">
        <w:rPr>
          <w:rFonts w:ascii="Calibri" w:eastAsia="Calibri" w:hAnsi="Calibri" w:cs="Calibri"/>
          <w:sz w:val="20"/>
          <w:szCs w:val="20"/>
        </w:rPr>
        <w:t xml:space="preserve"> requests) </w:t>
      </w:r>
      <w:r w:rsidR="00FB560A" w:rsidRPr="00CED436">
        <w:rPr>
          <w:rFonts w:ascii="Calibri" w:eastAsia="Calibri" w:hAnsi="Calibri" w:cs="Calibri"/>
          <w:sz w:val="20"/>
          <w:szCs w:val="20"/>
        </w:rPr>
        <w:t>within 20 working days, subject to exemptions and limits on the amoun</w:t>
      </w:r>
      <w:r w:rsidR="00323997" w:rsidRPr="00CED436">
        <w:rPr>
          <w:rFonts w:ascii="Calibri" w:eastAsia="Calibri" w:hAnsi="Calibri" w:cs="Calibri"/>
          <w:sz w:val="20"/>
          <w:szCs w:val="20"/>
        </w:rPr>
        <w:t xml:space="preserve">t of work to be undertaken. </w:t>
      </w:r>
      <w:r w:rsidR="00FB560A" w:rsidRPr="00CED436">
        <w:rPr>
          <w:rFonts w:ascii="Calibri" w:eastAsia="Calibri" w:hAnsi="Calibri" w:cs="Calibri"/>
          <w:sz w:val="20"/>
          <w:szCs w:val="20"/>
        </w:rPr>
        <w:t xml:space="preserve">Environmental </w:t>
      </w:r>
      <w:r w:rsidR="00357FE7" w:rsidRPr="00CED436">
        <w:rPr>
          <w:rFonts w:ascii="Calibri" w:eastAsia="Calibri" w:hAnsi="Calibri" w:cs="Calibri"/>
          <w:sz w:val="20"/>
          <w:szCs w:val="20"/>
        </w:rPr>
        <w:t>i</w:t>
      </w:r>
      <w:r w:rsidR="00FB560A" w:rsidRPr="00CED436">
        <w:rPr>
          <w:rFonts w:ascii="Calibri" w:eastAsia="Calibri" w:hAnsi="Calibri" w:cs="Calibri"/>
          <w:sz w:val="20"/>
          <w:szCs w:val="20"/>
        </w:rPr>
        <w:t xml:space="preserve">nformation </w:t>
      </w:r>
      <w:r w:rsidR="000C156F" w:rsidRPr="00CED436">
        <w:rPr>
          <w:rFonts w:ascii="Calibri" w:eastAsia="Calibri" w:hAnsi="Calibri" w:cs="Calibri"/>
          <w:sz w:val="20"/>
          <w:szCs w:val="20"/>
        </w:rPr>
        <w:t>r</w:t>
      </w:r>
      <w:r w:rsidR="00FB560A" w:rsidRPr="00CED436">
        <w:rPr>
          <w:rFonts w:ascii="Calibri" w:eastAsia="Calibri" w:hAnsi="Calibri" w:cs="Calibri"/>
          <w:sz w:val="20"/>
          <w:szCs w:val="20"/>
        </w:rPr>
        <w:t>egulations</w:t>
      </w:r>
      <w:r w:rsidR="00940FE0" w:rsidRPr="00CED436">
        <w:rPr>
          <w:rFonts w:ascii="Calibri" w:eastAsia="Calibri" w:hAnsi="Calibri" w:cs="Calibri"/>
          <w:sz w:val="20"/>
          <w:szCs w:val="20"/>
        </w:rPr>
        <w:t xml:space="preserve"> (EIR)</w:t>
      </w:r>
      <w:r w:rsidR="00FB560A" w:rsidRPr="00CED436">
        <w:rPr>
          <w:rFonts w:ascii="Calibri" w:eastAsia="Calibri" w:hAnsi="Calibri" w:cs="Calibri"/>
          <w:sz w:val="20"/>
          <w:szCs w:val="20"/>
        </w:rPr>
        <w:t xml:space="preserve"> require similar measures for all environ</w:t>
      </w:r>
      <w:r w:rsidR="00940FE0" w:rsidRPr="00CED436">
        <w:rPr>
          <w:rFonts w:ascii="Calibri" w:eastAsia="Calibri" w:hAnsi="Calibri" w:cs="Calibri"/>
          <w:sz w:val="20"/>
          <w:szCs w:val="20"/>
        </w:rPr>
        <w:t>mental information held by the U</w:t>
      </w:r>
      <w:r w:rsidR="00FB560A" w:rsidRPr="00CED436">
        <w:rPr>
          <w:rFonts w:ascii="Calibri" w:eastAsia="Calibri" w:hAnsi="Calibri" w:cs="Calibri"/>
          <w:sz w:val="20"/>
          <w:szCs w:val="20"/>
        </w:rPr>
        <w:t xml:space="preserve">niversity. </w:t>
      </w:r>
      <w:r w:rsidR="00C91039" w:rsidRPr="00CED436">
        <w:rPr>
          <w:rFonts w:ascii="Calibri" w:eastAsia="Calibri" w:hAnsi="Calibri" w:cs="Calibri"/>
          <w:sz w:val="20"/>
          <w:szCs w:val="20"/>
        </w:rPr>
        <w:t xml:space="preserve">The </w:t>
      </w:r>
      <w:proofErr w:type="spellStart"/>
      <w:r w:rsidR="001A7819" w:rsidRPr="00CED436">
        <w:rPr>
          <w:rFonts w:ascii="Calibri" w:eastAsia="Calibri" w:hAnsi="Calibri" w:cs="Calibri"/>
          <w:sz w:val="20"/>
          <w:szCs w:val="20"/>
        </w:rPr>
        <w:t>FoI</w:t>
      </w:r>
      <w:r w:rsidR="00C91039" w:rsidRPr="00CED436">
        <w:rPr>
          <w:rFonts w:ascii="Calibri" w:eastAsia="Calibri" w:hAnsi="Calibri" w:cs="Calibri"/>
          <w:sz w:val="20"/>
          <w:szCs w:val="20"/>
        </w:rPr>
        <w:t>A</w:t>
      </w:r>
      <w:proofErr w:type="spellEnd"/>
      <w:r w:rsidR="00940FE0" w:rsidRPr="00CED436">
        <w:rPr>
          <w:rFonts w:ascii="Calibri" w:eastAsia="Calibri" w:hAnsi="Calibri" w:cs="Calibri"/>
          <w:sz w:val="20"/>
          <w:szCs w:val="20"/>
        </w:rPr>
        <w:t xml:space="preserve"> also requires that the U</w:t>
      </w:r>
      <w:r w:rsidR="00FB560A" w:rsidRPr="00CED436">
        <w:rPr>
          <w:rFonts w:ascii="Calibri" w:eastAsia="Calibri" w:hAnsi="Calibri" w:cs="Calibri"/>
          <w:sz w:val="20"/>
          <w:szCs w:val="20"/>
        </w:rPr>
        <w:t>niversity maintains a publication scheme which lists all recorded information which is routin</w:t>
      </w:r>
      <w:r w:rsidR="00986BE4" w:rsidRPr="00CED436">
        <w:rPr>
          <w:rFonts w:ascii="Calibri" w:eastAsia="Calibri" w:hAnsi="Calibri" w:cs="Calibri"/>
          <w:sz w:val="20"/>
          <w:szCs w:val="20"/>
        </w:rPr>
        <w:t>ely made available</w:t>
      </w:r>
      <w:r w:rsidR="00940FE0" w:rsidRPr="00CED436">
        <w:rPr>
          <w:rFonts w:ascii="Calibri" w:eastAsia="Calibri" w:hAnsi="Calibri" w:cs="Calibri"/>
          <w:sz w:val="20"/>
          <w:szCs w:val="20"/>
        </w:rPr>
        <w:t>.</w:t>
      </w:r>
    </w:p>
    <w:p w14:paraId="26CB538F" w14:textId="7A7FFD5D" w:rsidR="001A686C" w:rsidRDefault="00323997" w:rsidP="00CED436">
      <w:pPr>
        <w:ind w:firstLine="426"/>
      </w:pPr>
      <w:r w:rsidRPr="00CED436">
        <w:rPr>
          <w:rFonts w:ascii="Calibri" w:eastAsia="Calibri" w:hAnsi="Calibri" w:cs="Calibri"/>
          <w:b/>
          <w:sz w:val="20"/>
          <w:szCs w:val="20"/>
        </w:rPr>
        <w:t>2</w:t>
      </w:r>
      <w:r>
        <w:tab/>
      </w:r>
      <w:r w:rsidR="001A686C" w:rsidRPr="00CED436">
        <w:rPr>
          <w:rFonts w:ascii="Calibri" w:eastAsia="Calibri" w:hAnsi="Calibri" w:cs="Calibri"/>
          <w:b/>
          <w:sz w:val="20"/>
          <w:szCs w:val="20"/>
        </w:rPr>
        <w:t>Purpose</w:t>
      </w:r>
    </w:p>
    <w:p w14:paraId="72A55E96" w14:textId="6EF70BC9" w:rsidR="637AD58A" w:rsidRDefault="637AD58A" w:rsidP="00CED436">
      <w:pPr>
        <w:jc w:val="both"/>
      </w:pPr>
      <w:r w:rsidRPr="00CED436">
        <w:rPr>
          <w:rFonts w:ascii="Calibri" w:eastAsia="Calibri" w:hAnsi="Calibri" w:cs="Calibri"/>
          <w:sz w:val="20"/>
          <w:szCs w:val="20"/>
        </w:rPr>
        <w:t>Compliance with this legislation will be achieved through the implementation of controls (people, process, technology) including measures to ensure that FoI and EIR requests and internal reviews are recognised when they are received by the University, and that they are dealt with appropriately within the time limit.</w:t>
      </w:r>
    </w:p>
    <w:p w14:paraId="2F5FA1B5" w14:textId="793B6BB5" w:rsidR="001A686C" w:rsidRDefault="001A686C" w:rsidP="00CED436">
      <w:pPr>
        <w:jc w:val="both"/>
      </w:pPr>
      <w:r w:rsidRPr="00CED436">
        <w:rPr>
          <w:rFonts w:ascii="Calibri" w:eastAsia="Calibri" w:hAnsi="Calibri" w:cs="Calibri"/>
          <w:sz w:val="20"/>
          <w:szCs w:val="20"/>
        </w:rPr>
        <w:t>Measures will also be implemented to ensure that appropriate advice</w:t>
      </w:r>
      <w:r w:rsidR="000C156F" w:rsidRPr="00CED436">
        <w:rPr>
          <w:rFonts w:ascii="Calibri" w:eastAsia="Calibri" w:hAnsi="Calibri" w:cs="Calibri"/>
          <w:sz w:val="20"/>
          <w:szCs w:val="20"/>
        </w:rPr>
        <w:t xml:space="preserve"> </w:t>
      </w:r>
      <w:r w:rsidRPr="00CED436">
        <w:rPr>
          <w:rFonts w:ascii="Calibri" w:eastAsia="Calibri" w:hAnsi="Calibri" w:cs="Calibri"/>
          <w:sz w:val="20"/>
          <w:szCs w:val="20"/>
        </w:rPr>
        <w:t xml:space="preserve">is given </w:t>
      </w:r>
      <w:r w:rsidR="000C156F" w:rsidRPr="00CED436">
        <w:rPr>
          <w:rFonts w:ascii="Calibri" w:eastAsia="Calibri" w:hAnsi="Calibri" w:cs="Calibri"/>
          <w:sz w:val="20"/>
          <w:szCs w:val="20"/>
        </w:rPr>
        <w:t xml:space="preserve">by the Information Governance Office </w:t>
      </w:r>
      <w:r w:rsidR="00AA2CCF" w:rsidRPr="00CED436">
        <w:rPr>
          <w:rFonts w:ascii="Calibri" w:eastAsia="Calibri" w:hAnsi="Calibri" w:cs="Calibri"/>
          <w:sz w:val="20"/>
          <w:szCs w:val="20"/>
        </w:rPr>
        <w:t xml:space="preserve">(IGO) </w:t>
      </w:r>
      <w:r w:rsidRPr="00CED436">
        <w:rPr>
          <w:rFonts w:ascii="Calibri" w:eastAsia="Calibri" w:hAnsi="Calibri" w:cs="Calibri"/>
          <w:sz w:val="20"/>
          <w:szCs w:val="20"/>
        </w:rPr>
        <w:t>regarding exemptions and the refusal of requests where necessary, to ensure that this is done in a way which is consistent and in line with the legislation.</w:t>
      </w:r>
    </w:p>
    <w:p w14:paraId="73EFC9A6" w14:textId="3258D04D" w:rsidR="001A686C" w:rsidRDefault="16C9E059" w:rsidP="00CED436">
      <w:pPr>
        <w:jc w:val="both"/>
      </w:pPr>
      <w:r w:rsidRPr="00CED436">
        <w:rPr>
          <w:rFonts w:ascii="Calibri" w:eastAsia="Calibri" w:hAnsi="Calibri" w:cs="Calibri"/>
          <w:sz w:val="20"/>
          <w:szCs w:val="20"/>
        </w:rPr>
        <w:t xml:space="preserve">A </w:t>
      </w:r>
      <w:r w:rsidR="689377AF" w:rsidRPr="00CED436">
        <w:rPr>
          <w:rFonts w:ascii="Calibri" w:eastAsia="Calibri" w:hAnsi="Calibri" w:cs="Calibri"/>
          <w:sz w:val="20"/>
          <w:szCs w:val="20"/>
        </w:rPr>
        <w:t xml:space="preserve">publication </w:t>
      </w:r>
      <w:r w:rsidR="66B49FD3" w:rsidRPr="00CED436">
        <w:rPr>
          <w:rFonts w:ascii="Calibri" w:eastAsia="Calibri" w:hAnsi="Calibri" w:cs="Calibri"/>
          <w:sz w:val="20"/>
          <w:szCs w:val="20"/>
        </w:rPr>
        <w:t xml:space="preserve">scheme will be maintained and kept up to date by the </w:t>
      </w:r>
      <w:r w:rsidR="6F29D44B" w:rsidRPr="00CED436">
        <w:rPr>
          <w:rFonts w:ascii="Calibri" w:eastAsia="Calibri" w:hAnsi="Calibri" w:cs="Calibri"/>
          <w:sz w:val="20"/>
          <w:szCs w:val="20"/>
        </w:rPr>
        <w:t>I</w:t>
      </w:r>
      <w:r w:rsidR="75D4B4FF" w:rsidRPr="00CED436">
        <w:rPr>
          <w:rFonts w:ascii="Calibri" w:eastAsia="Calibri" w:hAnsi="Calibri" w:cs="Calibri"/>
          <w:sz w:val="20"/>
          <w:szCs w:val="20"/>
        </w:rPr>
        <w:t>GO</w:t>
      </w:r>
      <w:r w:rsidR="7B075459" w:rsidRPr="00CED436">
        <w:rPr>
          <w:rFonts w:ascii="Calibri" w:eastAsia="Calibri" w:hAnsi="Calibri" w:cs="Calibri"/>
          <w:sz w:val="20"/>
          <w:szCs w:val="20"/>
        </w:rPr>
        <w:t xml:space="preserve"> </w:t>
      </w:r>
      <w:r w:rsidR="63091D81" w:rsidRPr="00CED436">
        <w:rPr>
          <w:rFonts w:ascii="Calibri" w:eastAsia="Calibri" w:hAnsi="Calibri" w:cs="Calibri"/>
          <w:sz w:val="20"/>
          <w:szCs w:val="20"/>
        </w:rPr>
        <w:t>working in</w:t>
      </w:r>
      <w:r w:rsidR="66B49FD3" w:rsidRPr="00CED436">
        <w:rPr>
          <w:rFonts w:ascii="Calibri" w:eastAsia="Calibri" w:hAnsi="Calibri" w:cs="Calibri"/>
          <w:sz w:val="20"/>
          <w:szCs w:val="20"/>
        </w:rPr>
        <w:t xml:space="preserve"> cons</w:t>
      </w:r>
      <w:r w:rsidR="0EDAF13E" w:rsidRPr="00CED436">
        <w:rPr>
          <w:rFonts w:ascii="Calibri" w:eastAsia="Calibri" w:hAnsi="Calibri" w:cs="Calibri"/>
          <w:sz w:val="20"/>
          <w:szCs w:val="20"/>
        </w:rPr>
        <w:t>ultation with all areas of the U</w:t>
      </w:r>
      <w:r w:rsidR="66B49FD3" w:rsidRPr="00CED436">
        <w:rPr>
          <w:rFonts w:ascii="Calibri" w:eastAsia="Calibri" w:hAnsi="Calibri" w:cs="Calibri"/>
          <w:sz w:val="20"/>
          <w:szCs w:val="20"/>
        </w:rPr>
        <w:t xml:space="preserve">niversity which hold </w:t>
      </w:r>
      <w:r w:rsidR="6F29D44B" w:rsidRPr="00CED436">
        <w:rPr>
          <w:rFonts w:ascii="Calibri" w:eastAsia="Calibri" w:hAnsi="Calibri" w:cs="Calibri"/>
          <w:sz w:val="20"/>
          <w:szCs w:val="20"/>
        </w:rPr>
        <w:t>relevant information.</w:t>
      </w:r>
      <w:r w:rsidR="63091D81" w:rsidRPr="00CED436">
        <w:rPr>
          <w:rFonts w:ascii="Calibri" w:eastAsia="Calibri" w:hAnsi="Calibri" w:cs="Calibri"/>
          <w:sz w:val="20"/>
          <w:szCs w:val="20"/>
        </w:rPr>
        <w:t xml:space="preserve"> </w:t>
      </w:r>
      <w:r w:rsidR="5A73A674" w:rsidRPr="00CED436">
        <w:rPr>
          <w:rFonts w:ascii="Calibri" w:eastAsia="Calibri" w:hAnsi="Calibri" w:cs="Calibri"/>
          <w:sz w:val="20"/>
          <w:szCs w:val="20"/>
        </w:rPr>
        <w:t xml:space="preserve"> Areas of the University which hold commonly requested information will consider proactive publication of relevant data.</w:t>
      </w:r>
    </w:p>
    <w:p w14:paraId="7853ED6A" w14:textId="743585CA" w:rsidR="005E6964" w:rsidRDefault="00323997" w:rsidP="00CED436">
      <w:pPr>
        <w:ind w:firstLine="426"/>
      </w:pPr>
      <w:r w:rsidRPr="00CED436">
        <w:rPr>
          <w:rFonts w:ascii="Calibri" w:eastAsia="Calibri" w:hAnsi="Calibri" w:cs="Calibri"/>
          <w:b/>
          <w:sz w:val="20"/>
          <w:szCs w:val="20"/>
        </w:rPr>
        <w:t>3</w:t>
      </w:r>
      <w:r>
        <w:tab/>
      </w:r>
      <w:r w:rsidR="005E6964" w:rsidRPr="00CED436">
        <w:rPr>
          <w:rFonts w:ascii="Calibri" w:eastAsia="Calibri" w:hAnsi="Calibri" w:cs="Calibri"/>
          <w:b/>
          <w:sz w:val="20"/>
          <w:szCs w:val="20"/>
        </w:rPr>
        <w:t>Scope</w:t>
      </w:r>
    </w:p>
    <w:p w14:paraId="4DAEAA9F" w14:textId="10CCFB09" w:rsidR="001A686C" w:rsidRDefault="2496C4F1" w:rsidP="00CED436">
      <w:pPr>
        <w:jc w:val="both"/>
      </w:pPr>
      <w:r w:rsidRPr="00CED436">
        <w:rPr>
          <w:rFonts w:ascii="Calibri" w:eastAsia="Calibri" w:hAnsi="Calibri" w:cs="Calibri"/>
          <w:sz w:val="20"/>
          <w:szCs w:val="20"/>
        </w:rPr>
        <w:t>This P</w:t>
      </w:r>
      <w:r w:rsidR="66B49FD3" w:rsidRPr="00CED436">
        <w:rPr>
          <w:rFonts w:ascii="Calibri" w:eastAsia="Calibri" w:hAnsi="Calibri" w:cs="Calibri"/>
          <w:sz w:val="20"/>
          <w:szCs w:val="20"/>
        </w:rPr>
        <w:t>olicy applies to:</w:t>
      </w:r>
    </w:p>
    <w:p w14:paraId="0E96EF91" w14:textId="25E76AF3" w:rsidR="008C1A55" w:rsidRDefault="66B49FD3" w:rsidP="00B3020F">
      <w:pPr>
        <w:pStyle w:val="ListParagraph"/>
        <w:numPr>
          <w:ilvl w:val="0"/>
          <w:numId w:val="5"/>
        </w:numPr>
        <w:spacing w:after="0"/>
        <w:jc w:val="both"/>
        <w:rPr>
          <w:rFonts w:ascii="Calibri" w:eastAsia="Calibri" w:hAnsi="Calibri" w:cs="Calibri"/>
          <w:sz w:val="20"/>
          <w:szCs w:val="20"/>
        </w:rPr>
      </w:pPr>
      <w:r w:rsidRPr="00CED436">
        <w:rPr>
          <w:rFonts w:ascii="Calibri" w:eastAsia="Calibri" w:hAnsi="Calibri" w:cs="Calibri"/>
          <w:sz w:val="20"/>
          <w:szCs w:val="20"/>
        </w:rPr>
        <w:t xml:space="preserve">all approved users of </w:t>
      </w:r>
      <w:proofErr w:type="gramStart"/>
      <w:r w:rsidR="0DAD0734" w:rsidRPr="00CED436">
        <w:rPr>
          <w:rFonts w:ascii="Calibri" w:eastAsia="Calibri" w:hAnsi="Calibri" w:cs="Calibri"/>
          <w:sz w:val="20"/>
          <w:szCs w:val="20"/>
        </w:rPr>
        <w:t>U</w:t>
      </w:r>
      <w:r w:rsidR="0B9CA97B" w:rsidRPr="00CED436">
        <w:rPr>
          <w:rFonts w:ascii="Calibri" w:eastAsia="Calibri" w:hAnsi="Calibri" w:cs="Calibri"/>
          <w:sz w:val="20"/>
          <w:szCs w:val="20"/>
        </w:rPr>
        <w:t>niversity</w:t>
      </w:r>
      <w:proofErr w:type="gramEnd"/>
      <w:r w:rsidR="0B9CA97B" w:rsidRPr="00CED436">
        <w:rPr>
          <w:rFonts w:ascii="Calibri" w:eastAsia="Calibri" w:hAnsi="Calibri" w:cs="Calibri"/>
          <w:sz w:val="20"/>
          <w:szCs w:val="20"/>
        </w:rPr>
        <w:t xml:space="preserve"> records</w:t>
      </w:r>
      <w:r w:rsidRPr="00CED436">
        <w:rPr>
          <w:rFonts w:ascii="Calibri" w:eastAsia="Calibri" w:hAnsi="Calibri" w:cs="Calibri"/>
          <w:sz w:val="20"/>
          <w:szCs w:val="20"/>
        </w:rPr>
        <w:t xml:space="preserve"> including </w:t>
      </w:r>
      <w:r w:rsidR="2A4DEC13" w:rsidRPr="00CED436">
        <w:rPr>
          <w:rFonts w:ascii="Calibri" w:eastAsia="Calibri" w:hAnsi="Calibri" w:cs="Calibri"/>
          <w:sz w:val="20"/>
          <w:szCs w:val="20"/>
        </w:rPr>
        <w:t>all members of staff, as well as individuals conducting work at or for the University and/or its subsidiaries, who have access to University information (“staff”). This includes temporary, honorary, visiting, casual, voluntary and agency workers, students employed by the University and suppliers (this list is not intended to be exhaustive</w:t>
      </w:r>
      <w:r w:rsidR="0FB5A40F" w:rsidRPr="00CED436">
        <w:rPr>
          <w:rFonts w:ascii="Calibri" w:eastAsia="Calibri" w:hAnsi="Calibri" w:cs="Calibri"/>
          <w:sz w:val="20"/>
          <w:szCs w:val="20"/>
        </w:rPr>
        <w:t>).</w:t>
      </w:r>
    </w:p>
    <w:p w14:paraId="6DE79041" w14:textId="35087B82" w:rsidR="54D99CA4" w:rsidRDefault="54D99CA4" w:rsidP="00B3020F">
      <w:pPr>
        <w:pStyle w:val="ListParagraph"/>
        <w:numPr>
          <w:ilvl w:val="0"/>
          <w:numId w:val="5"/>
        </w:numPr>
        <w:spacing w:after="0"/>
        <w:jc w:val="both"/>
        <w:rPr>
          <w:rFonts w:ascii="Calibri" w:eastAsia="Calibri" w:hAnsi="Calibri" w:cs="Calibri"/>
          <w:sz w:val="20"/>
          <w:szCs w:val="20"/>
        </w:rPr>
      </w:pPr>
      <w:r w:rsidRPr="00CED436">
        <w:rPr>
          <w:rFonts w:ascii="Calibri" w:eastAsia="Calibri" w:hAnsi="Calibri" w:cs="Calibri"/>
          <w:sz w:val="20"/>
          <w:szCs w:val="20"/>
        </w:rPr>
        <w:t xml:space="preserve">all recorded information (including raw data) held and processed by the University. This includes any information created by the University or its staff in the course of </w:t>
      </w:r>
      <w:proofErr w:type="gramStart"/>
      <w:r w:rsidRPr="00CED436">
        <w:rPr>
          <w:rFonts w:ascii="Calibri" w:eastAsia="Calibri" w:hAnsi="Calibri" w:cs="Calibri"/>
          <w:sz w:val="20"/>
          <w:szCs w:val="20"/>
        </w:rPr>
        <w:t>University</w:t>
      </w:r>
      <w:proofErr w:type="gramEnd"/>
      <w:r w:rsidRPr="00CED436">
        <w:rPr>
          <w:rFonts w:ascii="Calibri" w:eastAsia="Calibri" w:hAnsi="Calibri" w:cs="Calibri"/>
          <w:sz w:val="20"/>
          <w:szCs w:val="20"/>
        </w:rPr>
        <w:t xml:space="preserve"> business. It includes information held in any system or format, electronic or manual.</w:t>
      </w:r>
    </w:p>
    <w:p w14:paraId="3D115D61" w14:textId="31F444B9" w:rsidR="00417492" w:rsidRDefault="005E6964" w:rsidP="00B3020F">
      <w:pPr>
        <w:pStyle w:val="ListParagraph"/>
        <w:numPr>
          <w:ilvl w:val="0"/>
          <w:numId w:val="5"/>
        </w:numPr>
        <w:spacing w:after="0"/>
        <w:jc w:val="both"/>
        <w:rPr>
          <w:rFonts w:ascii="Calibri" w:eastAsia="Calibri" w:hAnsi="Calibri" w:cs="Calibri"/>
          <w:sz w:val="20"/>
          <w:szCs w:val="20"/>
        </w:rPr>
      </w:pPr>
      <w:r w:rsidRPr="00CED436">
        <w:rPr>
          <w:rFonts w:ascii="Calibri" w:eastAsia="Calibri" w:hAnsi="Calibri" w:cs="Calibri"/>
          <w:sz w:val="20"/>
          <w:szCs w:val="20"/>
        </w:rPr>
        <w:t xml:space="preserve">information held by </w:t>
      </w:r>
      <w:r w:rsidR="00385819" w:rsidRPr="00CED436">
        <w:rPr>
          <w:rFonts w:ascii="Calibri" w:eastAsia="Calibri" w:hAnsi="Calibri" w:cs="Calibri"/>
          <w:sz w:val="20"/>
          <w:szCs w:val="20"/>
        </w:rPr>
        <w:t>third parties</w:t>
      </w:r>
      <w:r w:rsidRPr="00CED436">
        <w:rPr>
          <w:rFonts w:ascii="Calibri" w:eastAsia="Calibri" w:hAnsi="Calibri" w:cs="Calibri"/>
          <w:sz w:val="20"/>
          <w:szCs w:val="20"/>
        </w:rPr>
        <w:t xml:space="preserve"> where that information is a record of services provided to the University</w:t>
      </w:r>
      <w:r w:rsidR="00323997" w:rsidRPr="00CED436">
        <w:rPr>
          <w:rFonts w:ascii="Calibri" w:eastAsia="Calibri" w:hAnsi="Calibri" w:cs="Calibri"/>
          <w:sz w:val="20"/>
          <w:szCs w:val="20"/>
        </w:rPr>
        <w:t>; and</w:t>
      </w:r>
    </w:p>
    <w:p w14:paraId="4C37BEC3" w14:textId="34285108" w:rsidR="00417492" w:rsidRDefault="001A686C" w:rsidP="00B3020F">
      <w:pPr>
        <w:pStyle w:val="ListParagraph"/>
        <w:numPr>
          <w:ilvl w:val="0"/>
          <w:numId w:val="5"/>
        </w:numPr>
        <w:spacing w:after="0"/>
        <w:jc w:val="both"/>
        <w:rPr>
          <w:rFonts w:ascii="Calibri" w:eastAsia="Calibri" w:hAnsi="Calibri" w:cs="Calibri"/>
          <w:sz w:val="20"/>
          <w:szCs w:val="20"/>
        </w:rPr>
      </w:pPr>
      <w:r w:rsidRPr="00CED436">
        <w:rPr>
          <w:rFonts w:ascii="Calibri" w:eastAsia="Calibri" w:hAnsi="Calibri" w:cs="Calibri"/>
          <w:sz w:val="20"/>
          <w:szCs w:val="20"/>
        </w:rPr>
        <w:t xml:space="preserve">all locations </w:t>
      </w:r>
      <w:r w:rsidR="00F82A94" w:rsidRPr="00CED436">
        <w:rPr>
          <w:rFonts w:ascii="Calibri" w:eastAsia="Calibri" w:hAnsi="Calibri" w:cs="Calibri"/>
          <w:sz w:val="20"/>
          <w:szCs w:val="20"/>
        </w:rPr>
        <w:t>in</w:t>
      </w:r>
      <w:r w:rsidRPr="00CED436">
        <w:rPr>
          <w:rFonts w:ascii="Calibri" w:eastAsia="Calibri" w:hAnsi="Calibri" w:cs="Calibri"/>
          <w:sz w:val="20"/>
          <w:szCs w:val="20"/>
        </w:rPr>
        <w:t xml:space="preserve"> which </w:t>
      </w:r>
      <w:r w:rsidR="00011449" w:rsidRPr="00CED436">
        <w:rPr>
          <w:rFonts w:ascii="Calibri" w:eastAsia="Calibri" w:hAnsi="Calibri" w:cs="Calibri"/>
          <w:sz w:val="20"/>
          <w:szCs w:val="20"/>
        </w:rPr>
        <w:t>U</w:t>
      </w:r>
      <w:r w:rsidR="00F82A94" w:rsidRPr="00CED436">
        <w:rPr>
          <w:rFonts w:ascii="Calibri" w:eastAsia="Calibri" w:hAnsi="Calibri" w:cs="Calibri"/>
          <w:sz w:val="20"/>
          <w:szCs w:val="20"/>
        </w:rPr>
        <w:t>niversity records</w:t>
      </w:r>
      <w:r w:rsidRPr="00CED436">
        <w:rPr>
          <w:rFonts w:ascii="Calibri" w:eastAsia="Calibri" w:hAnsi="Calibri" w:cs="Calibri"/>
          <w:sz w:val="20"/>
          <w:szCs w:val="20"/>
        </w:rPr>
        <w:t xml:space="preserve"> </w:t>
      </w:r>
      <w:r w:rsidR="00F82A94" w:rsidRPr="00CED436">
        <w:rPr>
          <w:rFonts w:ascii="Calibri" w:eastAsia="Calibri" w:hAnsi="Calibri" w:cs="Calibri"/>
          <w:sz w:val="20"/>
          <w:szCs w:val="20"/>
        </w:rPr>
        <w:t>are held</w:t>
      </w:r>
      <w:r w:rsidRPr="00CED436">
        <w:rPr>
          <w:rFonts w:ascii="Calibri" w:eastAsia="Calibri" w:hAnsi="Calibri" w:cs="Calibri"/>
          <w:sz w:val="20"/>
          <w:szCs w:val="20"/>
        </w:rPr>
        <w:t xml:space="preserve"> incl</w:t>
      </w:r>
      <w:r w:rsidR="000A3C83" w:rsidRPr="00CED436">
        <w:rPr>
          <w:rFonts w:ascii="Calibri" w:eastAsia="Calibri" w:hAnsi="Calibri" w:cs="Calibri"/>
          <w:sz w:val="20"/>
          <w:szCs w:val="20"/>
        </w:rPr>
        <w:t>uding off-</w:t>
      </w:r>
      <w:r w:rsidR="005E6964" w:rsidRPr="00CED436">
        <w:rPr>
          <w:rFonts w:ascii="Calibri" w:eastAsia="Calibri" w:hAnsi="Calibri" w:cs="Calibri"/>
          <w:sz w:val="20"/>
          <w:szCs w:val="20"/>
        </w:rPr>
        <w:t>campus</w:t>
      </w:r>
      <w:r w:rsidR="000A3C83" w:rsidRPr="00CED436">
        <w:rPr>
          <w:rFonts w:ascii="Calibri" w:eastAsia="Calibri" w:hAnsi="Calibri" w:cs="Calibri"/>
          <w:sz w:val="20"/>
          <w:szCs w:val="20"/>
        </w:rPr>
        <w:t xml:space="preserve"> </w:t>
      </w:r>
      <w:r w:rsidR="00F82A94" w:rsidRPr="00CED436">
        <w:rPr>
          <w:rFonts w:ascii="Calibri" w:eastAsia="Calibri" w:hAnsi="Calibri" w:cs="Calibri"/>
          <w:sz w:val="20"/>
          <w:szCs w:val="20"/>
        </w:rPr>
        <w:t>locations</w:t>
      </w:r>
      <w:r w:rsidR="00051932" w:rsidRPr="00CED436">
        <w:rPr>
          <w:rFonts w:ascii="Calibri" w:eastAsia="Calibri" w:hAnsi="Calibri" w:cs="Calibri"/>
          <w:sz w:val="20"/>
          <w:szCs w:val="20"/>
        </w:rPr>
        <w:t xml:space="preserve"> and personal devices if they are used to </w:t>
      </w:r>
      <w:r w:rsidR="0017195A" w:rsidRPr="00CED436">
        <w:rPr>
          <w:rFonts w:ascii="Calibri" w:eastAsia="Calibri" w:hAnsi="Calibri" w:cs="Calibri"/>
          <w:sz w:val="20"/>
          <w:szCs w:val="20"/>
        </w:rPr>
        <w:t xml:space="preserve">hold or </w:t>
      </w:r>
      <w:r w:rsidR="00051932" w:rsidRPr="00CED436">
        <w:rPr>
          <w:rFonts w:ascii="Calibri" w:eastAsia="Calibri" w:hAnsi="Calibri" w:cs="Calibri"/>
          <w:sz w:val="20"/>
          <w:szCs w:val="20"/>
        </w:rPr>
        <w:t>store University data</w:t>
      </w:r>
      <w:r w:rsidR="00357FE7" w:rsidRPr="00CED436">
        <w:rPr>
          <w:rFonts w:ascii="Calibri" w:eastAsia="Calibri" w:hAnsi="Calibri" w:cs="Calibri"/>
          <w:sz w:val="20"/>
          <w:szCs w:val="20"/>
        </w:rPr>
        <w:t>.</w:t>
      </w:r>
    </w:p>
    <w:p w14:paraId="526B14B3" w14:textId="542A59BF" w:rsidR="008C1A55" w:rsidRDefault="008C1A55" w:rsidP="00CED436">
      <w:pPr>
        <w:spacing w:after="0"/>
        <w:jc w:val="both"/>
        <w:rPr>
          <w:rFonts w:ascii="Calibri" w:eastAsia="Calibri" w:hAnsi="Calibri" w:cs="Calibri"/>
          <w:sz w:val="20"/>
          <w:szCs w:val="20"/>
        </w:rPr>
      </w:pPr>
    </w:p>
    <w:p w14:paraId="120BAD10" w14:textId="2C01634F" w:rsidR="00F82A94" w:rsidRDefault="00323997" w:rsidP="00CED436">
      <w:pPr>
        <w:ind w:firstLine="426"/>
      </w:pPr>
      <w:r w:rsidRPr="00CED436">
        <w:rPr>
          <w:rFonts w:ascii="Calibri" w:eastAsia="Calibri" w:hAnsi="Calibri" w:cs="Calibri"/>
          <w:b/>
          <w:sz w:val="20"/>
          <w:szCs w:val="20"/>
        </w:rPr>
        <w:t>4</w:t>
      </w:r>
      <w:r>
        <w:tab/>
      </w:r>
      <w:r w:rsidR="00B21D6E" w:rsidRPr="00CED436">
        <w:rPr>
          <w:rFonts w:ascii="Calibri" w:eastAsia="Calibri" w:hAnsi="Calibri" w:cs="Calibri"/>
          <w:b/>
          <w:sz w:val="20"/>
          <w:szCs w:val="20"/>
        </w:rPr>
        <w:t>Responsibilities</w:t>
      </w:r>
      <w:r w:rsidR="00F50817" w:rsidRPr="00CED436">
        <w:rPr>
          <w:rFonts w:ascii="Calibri" w:eastAsia="Calibri" w:hAnsi="Calibri" w:cs="Calibri"/>
          <w:b/>
          <w:sz w:val="20"/>
          <w:szCs w:val="20"/>
        </w:rPr>
        <w:t xml:space="preserve"> and compliance f</w:t>
      </w:r>
      <w:r w:rsidR="00417492" w:rsidRPr="00CED436">
        <w:rPr>
          <w:rFonts w:ascii="Calibri" w:eastAsia="Calibri" w:hAnsi="Calibri" w:cs="Calibri"/>
          <w:b/>
          <w:sz w:val="20"/>
          <w:szCs w:val="20"/>
        </w:rPr>
        <w:t>ramework</w:t>
      </w:r>
    </w:p>
    <w:p w14:paraId="7360B4B5" w14:textId="489C129D" w:rsidR="00B21D6E" w:rsidRDefault="00011449" w:rsidP="00CED436">
      <w:pPr>
        <w:jc w:val="both"/>
      </w:pPr>
      <w:r w:rsidRPr="00CED436">
        <w:rPr>
          <w:rFonts w:ascii="Calibri" w:eastAsia="Calibri" w:hAnsi="Calibri" w:cs="Calibri"/>
          <w:sz w:val="20"/>
          <w:szCs w:val="20"/>
        </w:rPr>
        <w:t>The U</w:t>
      </w:r>
      <w:r w:rsidR="00B21D6E" w:rsidRPr="00CED436">
        <w:rPr>
          <w:rFonts w:ascii="Calibri" w:eastAsia="Calibri" w:hAnsi="Calibri" w:cs="Calibri"/>
          <w:sz w:val="20"/>
          <w:szCs w:val="20"/>
        </w:rPr>
        <w:t xml:space="preserve">niversity has a corporate responsibility to maintain its </w:t>
      </w:r>
      <w:r w:rsidR="00826C5D" w:rsidRPr="00CED436">
        <w:rPr>
          <w:rFonts w:ascii="Calibri" w:eastAsia="Calibri" w:hAnsi="Calibri" w:cs="Calibri"/>
          <w:sz w:val="20"/>
          <w:szCs w:val="20"/>
        </w:rPr>
        <w:t>information</w:t>
      </w:r>
      <w:r w:rsidR="00B21D6E" w:rsidRPr="00CED436">
        <w:rPr>
          <w:rFonts w:ascii="Calibri" w:eastAsia="Calibri" w:hAnsi="Calibri" w:cs="Calibri"/>
          <w:sz w:val="20"/>
          <w:szCs w:val="20"/>
        </w:rPr>
        <w:t xml:space="preserve"> and records management systems in accordance with the regulatory environment. This responsibility therefore exte</w:t>
      </w:r>
      <w:r w:rsidR="00986BE4" w:rsidRPr="00CED436">
        <w:rPr>
          <w:rFonts w:ascii="Calibri" w:eastAsia="Calibri" w:hAnsi="Calibri" w:cs="Calibri"/>
          <w:sz w:val="20"/>
          <w:szCs w:val="20"/>
        </w:rPr>
        <w:t xml:space="preserve">nds to all staff who work with </w:t>
      </w:r>
      <w:proofErr w:type="gramStart"/>
      <w:r w:rsidR="005E6964" w:rsidRPr="00CED436">
        <w:rPr>
          <w:rFonts w:ascii="Calibri" w:eastAsia="Calibri" w:hAnsi="Calibri" w:cs="Calibri"/>
          <w:sz w:val="20"/>
          <w:szCs w:val="20"/>
        </w:rPr>
        <w:t>U</w:t>
      </w:r>
      <w:r w:rsidR="00B21D6E" w:rsidRPr="00CED436">
        <w:rPr>
          <w:rFonts w:ascii="Calibri" w:eastAsia="Calibri" w:hAnsi="Calibri" w:cs="Calibri"/>
          <w:sz w:val="20"/>
          <w:szCs w:val="20"/>
        </w:rPr>
        <w:t>niversity</w:t>
      </w:r>
      <w:proofErr w:type="gramEnd"/>
      <w:r w:rsidR="00B21D6E" w:rsidRPr="00CED436">
        <w:rPr>
          <w:rFonts w:ascii="Calibri" w:eastAsia="Calibri" w:hAnsi="Calibri" w:cs="Calibri"/>
          <w:sz w:val="20"/>
          <w:szCs w:val="20"/>
        </w:rPr>
        <w:t xml:space="preserve"> records.</w:t>
      </w:r>
    </w:p>
    <w:p w14:paraId="0727FD74" w14:textId="457BDA37" w:rsidR="637AD58A" w:rsidRDefault="637AD58A" w:rsidP="00CED436">
      <w:pPr>
        <w:jc w:val="both"/>
      </w:pPr>
      <w:r w:rsidRPr="00CED436">
        <w:rPr>
          <w:rFonts w:ascii="Calibri" w:eastAsia="Calibri" w:hAnsi="Calibri" w:cs="Calibri"/>
          <w:sz w:val="20"/>
          <w:szCs w:val="20"/>
        </w:rPr>
        <w:t xml:space="preserve">The IGO has responsibility within the University to provide advice and guidance in respect of Records Management and Data Protection, including FOI policy, </w:t>
      </w:r>
      <w:proofErr w:type="gramStart"/>
      <w:r w:rsidRPr="00CED436">
        <w:rPr>
          <w:rFonts w:ascii="Calibri" w:eastAsia="Calibri" w:hAnsi="Calibri" w:cs="Calibri"/>
          <w:sz w:val="20"/>
          <w:szCs w:val="20"/>
        </w:rPr>
        <w:t>practices</w:t>
      </w:r>
      <w:proofErr w:type="gramEnd"/>
      <w:r w:rsidRPr="00CED436">
        <w:rPr>
          <w:rFonts w:ascii="Calibri" w:eastAsia="Calibri" w:hAnsi="Calibri" w:cs="Calibri"/>
          <w:sz w:val="20"/>
          <w:szCs w:val="20"/>
        </w:rPr>
        <w:t xml:space="preserve"> and compliance. </w:t>
      </w:r>
    </w:p>
    <w:p w14:paraId="5402DB72" w14:textId="0D9BBAB9" w:rsidR="637AD58A" w:rsidRDefault="637AD58A" w:rsidP="00CED436">
      <w:pPr>
        <w:jc w:val="both"/>
      </w:pPr>
      <w:r w:rsidRPr="00CED436">
        <w:rPr>
          <w:rFonts w:ascii="Calibri" w:eastAsia="Calibri" w:hAnsi="Calibri" w:cs="Calibri"/>
          <w:sz w:val="20"/>
          <w:szCs w:val="20"/>
        </w:rPr>
        <w:t xml:space="preserve">It is the responsibility of Directors of Professional Services, Heads of Faculty Compliance and Heads of School Operations, or their nominees, to ensure that advice, </w:t>
      </w:r>
      <w:proofErr w:type="gramStart"/>
      <w:r w:rsidRPr="00CED436">
        <w:rPr>
          <w:rFonts w:ascii="Calibri" w:eastAsia="Calibri" w:hAnsi="Calibri" w:cs="Calibri"/>
          <w:sz w:val="20"/>
          <w:szCs w:val="20"/>
        </w:rPr>
        <w:t>guidance</w:t>
      </w:r>
      <w:proofErr w:type="gramEnd"/>
      <w:r w:rsidRPr="00CED436">
        <w:rPr>
          <w:rFonts w:ascii="Calibri" w:eastAsia="Calibri" w:hAnsi="Calibri" w:cs="Calibri"/>
          <w:sz w:val="20"/>
          <w:szCs w:val="20"/>
        </w:rPr>
        <w:t xml:space="preserve"> and policies issued by the IGO are implemented and complied with.</w:t>
      </w:r>
    </w:p>
    <w:p w14:paraId="5E5FB95B" w14:textId="345023F8" w:rsidR="637AD58A" w:rsidRDefault="637AD58A" w:rsidP="00CED436">
      <w:pPr>
        <w:jc w:val="both"/>
      </w:pPr>
      <w:r w:rsidRPr="00CED436">
        <w:rPr>
          <w:rFonts w:ascii="Calibri" w:eastAsia="Calibri" w:hAnsi="Calibri" w:cs="Calibri"/>
          <w:sz w:val="20"/>
          <w:szCs w:val="20"/>
        </w:rPr>
        <w:t xml:space="preserve">All staff have a responsibility to take up training which is offered to them </w:t>
      </w:r>
      <w:proofErr w:type="gramStart"/>
      <w:r w:rsidRPr="00CED436">
        <w:rPr>
          <w:rFonts w:ascii="Calibri" w:eastAsia="Calibri" w:hAnsi="Calibri" w:cs="Calibri"/>
          <w:sz w:val="20"/>
          <w:szCs w:val="20"/>
        </w:rPr>
        <w:t>in order to</w:t>
      </w:r>
      <w:proofErr w:type="gramEnd"/>
      <w:r w:rsidRPr="00CED436">
        <w:rPr>
          <w:rFonts w:ascii="Calibri" w:eastAsia="Calibri" w:hAnsi="Calibri" w:cs="Calibri"/>
          <w:sz w:val="20"/>
          <w:szCs w:val="20"/>
        </w:rPr>
        <w:t xml:space="preserve"> understand the essential requirements of the university FOI policy which apply to them.</w:t>
      </w:r>
    </w:p>
    <w:p w14:paraId="2D78D9DC" w14:textId="6714664C" w:rsidR="20DD5326" w:rsidRDefault="006D7C32" w:rsidP="00CED436">
      <w:pPr>
        <w:ind w:firstLine="349"/>
        <w:jc w:val="both"/>
      </w:pPr>
      <w:r w:rsidRPr="00CED436">
        <w:rPr>
          <w:rFonts w:ascii="Calibri" w:eastAsia="Calibri" w:hAnsi="Calibri" w:cs="Calibri"/>
          <w:b/>
          <w:sz w:val="20"/>
          <w:szCs w:val="20"/>
        </w:rPr>
        <w:t xml:space="preserve">Responsibilities of the </w:t>
      </w:r>
      <w:r w:rsidR="20DD5326" w:rsidRPr="00CED436">
        <w:rPr>
          <w:rFonts w:ascii="Calibri" w:eastAsia="Calibri" w:hAnsi="Calibri" w:cs="Calibri"/>
          <w:b/>
          <w:sz w:val="20"/>
          <w:szCs w:val="20"/>
        </w:rPr>
        <w:t>Information Governance Office</w:t>
      </w:r>
    </w:p>
    <w:p w14:paraId="0FA4C756" w14:textId="799BCA5D" w:rsidR="20DD5326" w:rsidRDefault="20DD5326" w:rsidP="00CED436">
      <w:pPr>
        <w:ind w:left="425" w:hanging="425"/>
        <w:jc w:val="both"/>
      </w:pPr>
      <w:r w:rsidRPr="00CED436">
        <w:rPr>
          <w:rFonts w:ascii="Calibri" w:eastAsia="Calibri" w:hAnsi="Calibri" w:cs="Calibri"/>
          <w:sz w:val="20"/>
          <w:szCs w:val="20"/>
        </w:rPr>
        <w:t>4.</w:t>
      </w:r>
      <w:r w:rsidR="006D7C32" w:rsidRPr="00CED436">
        <w:rPr>
          <w:rFonts w:ascii="Calibri" w:eastAsia="Calibri" w:hAnsi="Calibri" w:cs="Calibri"/>
          <w:sz w:val="20"/>
          <w:szCs w:val="20"/>
        </w:rPr>
        <w:t>1</w:t>
      </w:r>
      <w:r w:rsidRPr="00CED436">
        <w:rPr>
          <w:rFonts w:ascii="Calibri" w:eastAsia="Calibri" w:hAnsi="Calibri" w:cs="Calibri"/>
          <w:sz w:val="20"/>
          <w:szCs w:val="20"/>
        </w:rPr>
        <w:t xml:space="preserve"> </w:t>
      </w:r>
      <w:r>
        <w:tab/>
      </w:r>
      <w:r w:rsidRPr="00CED436">
        <w:rPr>
          <w:rFonts w:ascii="Calibri" w:eastAsia="Calibri" w:hAnsi="Calibri" w:cs="Calibri"/>
          <w:sz w:val="20"/>
          <w:szCs w:val="20"/>
        </w:rPr>
        <w:t>The Information Governance Office is responsible for:</w:t>
      </w:r>
    </w:p>
    <w:p w14:paraId="3ACDB485" w14:textId="26E319A7" w:rsidR="20DD5326" w:rsidRDefault="20DD5326" w:rsidP="00B3020F">
      <w:pPr>
        <w:pStyle w:val="ListParagraph"/>
        <w:numPr>
          <w:ilvl w:val="0"/>
          <w:numId w:val="4"/>
        </w:numPr>
        <w:spacing w:after="0"/>
        <w:jc w:val="both"/>
        <w:rPr>
          <w:rFonts w:ascii="Calibri" w:eastAsia="Calibri" w:hAnsi="Calibri" w:cs="Calibri"/>
          <w:sz w:val="20"/>
          <w:szCs w:val="20"/>
        </w:rPr>
      </w:pPr>
      <w:r w:rsidRPr="00CED436">
        <w:rPr>
          <w:rFonts w:ascii="Calibri" w:eastAsia="Calibri" w:hAnsi="Calibri" w:cs="Calibri"/>
          <w:sz w:val="20"/>
          <w:szCs w:val="20"/>
        </w:rPr>
        <w:t>ensuring that the University maintain</w:t>
      </w:r>
      <w:r w:rsidR="00117318" w:rsidRPr="00CED436">
        <w:rPr>
          <w:rFonts w:ascii="Calibri" w:eastAsia="Calibri" w:hAnsi="Calibri" w:cs="Calibri"/>
          <w:sz w:val="20"/>
          <w:szCs w:val="20"/>
        </w:rPr>
        <w:t>s</w:t>
      </w:r>
      <w:r w:rsidRPr="00CED436">
        <w:rPr>
          <w:rFonts w:ascii="Calibri" w:eastAsia="Calibri" w:hAnsi="Calibri" w:cs="Calibri"/>
          <w:sz w:val="20"/>
          <w:szCs w:val="20"/>
        </w:rPr>
        <w:t xml:space="preserve"> a ‘Publication Scheme’ which can be easily accessed online by members of the public.</w:t>
      </w:r>
    </w:p>
    <w:p w14:paraId="20D4F6DA" w14:textId="080B33BE" w:rsidR="20DD5326" w:rsidRDefault="20DD5326" w:rsidP="00B3020F">
      <w:pPr>
        <w:pStyle w:val="ListParagraph"/>
        <w:numPr>
          <w:ilvl w:val="0"/>
          <w:numId w:val="4"/>
        </w:numPr>
        <w:spacing w:after="0"/>
        <w:jc w:val="both"/>
        <w:rPr>
          <w:rFonts w:ascii="Calibri" w:eastAsia="Calibri" w:hAnsi="Calibri" w:cs="Calibri"/>
          <w:sz w:val="20"/>
          <w:szCs w:val="20"/>
        </w:rPr>
      </w:pPr>
      <w:r w:rsidRPr="00CED436">
        <w:rPr>
          <w:rFonts w:ascii="Calibri" w:eastAsia="Calibri" w:hAnsi="Calibri" w:cs="Calibri"/>
          <w:sz w:val="20"/>
          <w:szCs w:val="20"/>
        </w:rPr>
        <w:t>producing and maintaining the University’s Freedom of Information Standard Operating Procedure</w:t>
      </w:r>
      <w:r w:rsidR="001A7819" w:rsidRPr="00CED436">
        <w:rPr>
          <w:rFonts w:ascii="Calibri" w:eastAsia="Calibri" w:hAnsi="Calibri" w:cs="Calibri"/>
          <w:sz w:val="20"/>
          <w:szCs w:val="20"/>
        </w:rPr>
        <w:t xml:space="preserve"> (SOP)</w:t>
      </w:r>
      <w:r w:rsidRPr="00CED436">
        <w:rPr>
          <w:rFonts w:ascii="Calibri" w:eastAsia="Calibri" w:hAnsi="Calibri" w:cs="Calibri"/>
          <w:sz w:val="20"/>
          <w:szCs w:val="20"/>
        </w:rPr>
        <w:t xml:space="preserve"> for use within the University.</w:t>
      </w:r>
    </w:p>
    <w:p w14:paraId="6E9F88F1" w14:textId="69FEFBED" w:rsidR="20DD5326" w:rsidRDefault="20DD5326" w:rsidP="00B3020F">
      <w:pPr>
        <w:pStyle w:val="ListParagraph"/>
        <w:numPr>
          <w:ilvl w:val="0"/>
          <w:numId w:val="4"/>
        </w:numPr>
        <w:spacing w:after="0"/>
        <w:jc w:val="both"/>
        <w:rPr>
          <w:rFonts w:ascii="Calibri" w:eastAsia="Calibri" w:hAnsi="Calibri" w:cs="Calibri"/>
          <w:sz w:val="20"/>
          <w:szCs w:val="20"/>
        </w:rPr>
      </w:pPr>
      <w:r w:rsidRPr="00CED436">
        <w:rPr>
          <w:rFonts w:ascii="Calibri" w:eastAsia="Calibri" w:hAnsi="Calibri" w:cs="Calibri"/>
          <w:sz w:val="20"/>
          <w:szCs w:val="20"/>
        </w:rPr>
        <w:t xml:space="preserve">maintaining a register of all </w:t>
      </w:r>
      <w:r w:rsidR="001A7819" w:rsidRPr="00CED436">
        <w:rPr>
          <w:rFonts w:ascii="Calibri" w:eastAsia="Calibri" w:hAnsi="Calibri" w:cs="Calibri"/>
          <w:sz w:val="20"/>
          <w:szCs w:val="20"/>
        </w:rPr>
        <w:t>FoI</w:t>
      </w:r>
      <w:r w:rsidRPr="00CED436">
        <w:rPr>
          <w:rFonts w:ascii="Calibri" w:eastAsia="Calibri" w:hAnsi="Calibri" w:cs="Calibri"/>
          <w:sz w:val="20"/>
          <w:szCs w:val="20"/>
        </w:rPr>
        <w:t xml:space="preserve"> and EIR requests and internal reviews to the University. </w:t>
      </w:r>
    </w:p>
    <w:p w14:paraId="33652620" w14:textId="079CC55C" w:rsidR="20DD5326" w:rsidRDefault="20DD5326" w:rsidP="00B3020F">
      <w:pPr>
        <w:pStyle w:val="ListParagraph"/>
        <w:numPr>
          <w:ilvl w:val="0"/>
          <w:numId w:val="4"/>
        </w:numPr>
        <w:spacing w:after="0"/>
        <w:jc w:val="both"/>
        <w:rPr>
          <w:rFonts w:ascii="Calibri" w:eastAsia="Calibri" w:hAnsi="Calibri" w:cs="Calibri"/>
          <w:sz w:val="20"/>
          <w:szCs w:val="20"/>
        </w:rPr>
      </w:pPr>
      <w:r w:rsidRPr="00CED436">
        <w:rPr>
          <w:rFonts w:ascii="Calibri" w:eastAsia="Calibri" w:hAnsi="Calibri" w:cs="Calibri"/>
          <w:sz w:val="20"/>
          <w:szCs w:val="20"/>
        </w:rPr>
        <w:t xml:space="preserve">providing </w:t>
      </w:r>
      <w:r w:rsidR="001A7819" w:rsidRPr="00CED436">
        <w:rPr>
          <w:rFonts w:ascii="Calibri" w:eastAsia="Calibri" w:hAnsi="Calibri" w:cs="Calibri"/>
          <w:sz w:val="20"/>
          <w:szCs w:val="20"/>
        </w:rPr>
        <w:t>FoI</w:t>
      </w:r>
      <w:r w:rsidRPr="00CED436">
        <w:rPr>
          <w:rFonts w:ascii="Calibri" w:eastAsia="Calibri" w:hAnsi="Calibri" w:cs="Calibri"/>
          <w:sz w:val="20"/>
          <w:szCs w:val="20"/>
        </w:rPr>
        <w:t xml:space="preserve"> and EIR procedures and guidance.</w:t>
      </w:r>
    </w:p>
    <w:p w14:paraId="4ABDA38C" w14:textId="6C309FE7" w:rsidR="20DD5326" w:rsidRDefault="20DD5326" w:rsidP="00B3020F">
      <w:pPr>
        <w:pStyle w:val="ListParagraph"/>
        <w:numPr>
          <w:ilvl w:val="0"/>
          <w:numId w:val="4"/>
        </w:numPr>
        <w:spacing w:after="0"/>
        <w:jc w:val="both"/>
        <w:rPr>
          <w:rFonts w:ascii="Calibri" w:eastAsia="Calibri" w:hAnsi="Calibri" w:cs="Calibri"/>
          <w:sz w:val="20"/>
          <w:szCs w:val="20"/>
        </w:rPr>
      </w:pPr>
      <w:r w:rsidRPr="00CED436">
        <w:rPr>
          <w:rFonts w:ascii="Calibri" w:eastAsia="Calibri" w:hAnsi="Calibri" w:cs="Calibri"/>
          <w:sz w:val="20"/>
          <w:szCs w:val="20"/>
        </w:rPr>
        <w:t xml:space="preserve">providing advice in support of this Policy and the </w:t>
      </w:r>
      <w:r w:rsidR="001A7819" w:rsidRPr="00CED436">
        <w:rPr>
          <w:rFonts w:ascii="Calibri" w:eastAsia="Calibri" w:hAnsi="Calibri" w:cs="Calibri"/>
          <w:sz w:val="20"/>
          <w:szCs w:val="20"/>
        </w:rPr>
        <w:t>FoI</w:t>
      </w:r>
      <w:r w:rsidRPr="00CED436">
        <w:rPr>
          <w:rFonts w:ascii="Calibri" w:eastAsia="Calibri" w:hAnsi="Calibri" w:cs="Calibri"/>
          <w:sz w:val="20"/>
          <w:szCs w:val="20"/>
        </w:rPr>
        <w:t xml:space="preserve"> SOP.</w:t>
      </w:r>
    </w:p>
    <w:p w14:paraId="2D4B4701" w14:textId="7228B9CA" w:rsidR="20DD5326" w:rsidRDefault="20DD5326" w:rsidP="00B3020F">
      <w:pPr>
        <w:pStyle w:val="ListParagraph"/>
        <w:numPr>
          <w:ilvl w:val="0"/>
          <w:numId w:val="4"/>
        </w:numPr>
        <w:spacing w:after="0"/>
        <w:jc w:val="both"/>
        <w:rPr>
          <w:rFonts w:ascii="Calibri" w:eastAsia="Calibri" w:hAnsi="Calibri" w:cs="Calibri"/>
          <w:sz w:val="20"/>
          <w:szCs w:val="20"/>
        </w:rPr>
      </w:pPr>
      <w:r w:rsidRPr="00CED436">
        <w:rPr>
          <w:rFonts w:ascii="Calibri" w:eastAsia="Calibri" w:hAnsi="Calibri" w:cs="Calibri"/>
          <w:sz w:val="20"/>
          <w:szCs w:val="20"/>
        </w:rPr>
        <w:t xml:space="preserve">providing relevant </w:t>
      </w:r>
      <w:r w:rsidR="001A7819" w:rsidRPr="00CED436">
        <w:rPr>
          <w:rFonts w:ascii="Calibri" w:eastAsia="Calibri" w:hAnsi="Calibri" w:cs="Calibri"/>
          <w:sz w:val="20"/>
          <w:szCs w:val="20"/>
        </w:rPr>
        <w:t>FoI</w:t>
      </w:r>
      <w:r w:rsidRPr="00CED436">
        <w:rPr>
          <w:rFonts w:ascii="Calibri" w:eastAsia="Calibri" w:hAnsi="Calibri" w:cs="Calibri"/>
          <w:sz w:val="20"/>
          <w:szCs w:val="20"/>
        </w:rPr>
        <w:t xml:space="preserve"> Training to staff where necessary. </w:t>
      </w:r>
    </w:p>
    <w:p w14:paraId="53284AC7" w14:textId="71034D4E" w:rsidR="20DD5326" w:rsidRDefault="20DD5326" w:rsidP="00B3020F">
      <w:pPr>
        <w:pStyle w:val="ListParagraph"/>
        <w:numPr>
          <w:ilvl w:val="0"/>
          <w:numId w:val="4"/>
        </w:numPr>
        <w:spacing w:after="0"/>
        <w:jc w:val="both"/>
        <w:rPr>
          <w:rFonts w:ascii="Calibri" w:eastAsia="Calibri" w:hAnsi="Calibri" w:cs="Calibri"/>
          <w:sz w:val="20"/>
          <w:szCs w:val="20"/>
        </w:rPr>
      </w:pPr>
      <w:r w:rsidRPr="00CED436">
        <w:rPr>
          <w:rFonts w:ascii="Calibri" w:eastAsia="Calibri" w:hAnsi="Calibri" w:cs="Calibri"/>
          <w:sz w:val="20"/>
          <w:szCs w:val="20"/>
        </w:rPr>
        <w:t xml:space="preserve">ensuring that requests and proposed responses are communicated to relevant key University stakeholders (including comms team) where appropriate. </w:t>
      </w:r>
    </w:p>
    <w:p w14:paraId="0F7AEA09" w14:textId="0E9C00D9" w:rsidR="20DD5326" w:rsidRDefault="20DD5326" w:rsidP="00B3020F">
      <w:pPr>
        <w:pStyle w:val="ListParagraph"/>
        <w:numPr>
          <w:ilvl w:val="0"/>
          <w:numId w:val="4"/>
        </w:numPr>
        <w:spacing w:after="0"/>
        <w:jc w:val="both"/>
        <w:rPr>
          <w:rFonts w:ascii="Calibri" w:eastAsia="Calibri" w:hAnsi="Calibri" w:cs="Calibri"/>
          <w:sz w:val="20"/>
          <w:szCs w:val="20"/>
        </w:rPr>
      </w:pPr>
      <w:r w:rsidRPr="00CED436">
        <w:rPr>
          <w:rFonts w:ascii="Calibri" w:eastAsia="Calibri" w:hAnsi="Calibri" w:cs="Calibri"/>
          <w:sz w:val="20"/>
          <w:szCs w:val="20"/>
        </w:rPr>
        <w:t xml:space="preserve">dealing with </w:t>
      </w:r>
      <w:r w:rsidR="001A7819" w:rsidRPr="00CED436">
        <w:rPr>
          <w:rFonts w:ascii="Calibri" w:eastAsia="Calibri" w:hAnsi="Calibri" w:cs="Calibri"/>
          <w:sz w:val="20"/>
          <w:szCs w:val="20"/>
        </w:rPr>
        <w:t>FoI</w:t>
      </w:r>
      <w:r w:rsidRPr="00CED436">
        <w:rPr>
          <w:rFonts w:ascii="Calibri" w:eastAsia="Calibri" w:hAnsi="Calibri" w:cs="Calibri"/>
          <w:sz w:val="20"/>
          <w:szCs w:val="20"/>
        </w:rPr>
        <w:t xml:space="preserve"> and EIR requests, which includes co-ordinating the preparation and issue of responses to such requests.</w:t>
      </w:r>
    </w:p>
    <w:p w14:paraId="792DB38E" w14:textId="74F831F2" w:rsidR="20DD5326" w:rsidRDefault="20DD5326" w:rsidP="00B3020F">
      <w:pPr>
        <w:pStyle w:val="ListParagraph"/>
        <w:numPr>
          <w:ilvl w:val="0"/>
          <w:numId w:val="4"/>
        </w:numPr>
        <w:spacing w:after="0"/>
        <w:jc w:val="both"/>
        <w:rPr>
          <w:rFonts w:ascii="Calibri" w:eastAsia="Calibri" w:hAnsi="Calibri" w:cs="Calibri"/>
          <w:sz w:val="20"/>
          <w:szCs w:val="20"/>
        </w:rPr>
      </w:pPr>
      <w:r w:rsidRPr="00CED436">
        <w:rPr>
          <w:rFonts w:ascii="Calibri" w:eastAsia="Calibri" w:hAnsi="Calibri" w:cs="Calibri"/>
          <w:sz w:val="20"/>
          <w:szCs w:val="20"/>
        </w:rPr>
        <w:t>identifying if a previous response has been provided.</w:t>
      </w:r>
    </w:p>
    <w:p w14:paraId="07322D6B" w14:textId="372A5D7A" w:rsidR="20DD5326" w:rsidRDefault="20DD5326" w:rsidP="00B3020F">
      <w:pPr>
        <w:pStyle w:val="ListParagraph"/>
        <w:numPr>
          <w:ilvl w:val="0"/>
          <w:numId w:val="4"/>
        </w:numPr>
        <w:spacing w:after="0"/>
        <w:jc w:val="both"/>
        <w:rPr>
          <w:rFonts w:ascii="Calibri" w:eastAsia="Calibri" w:hAnsi="Calibri" w:cs="Calibri"/>
          <w:sz w:val="20"/>
          <w:szCs w:val="20"/>
        </w:rPr>
      </w:pPr>
      <w:r w:rsidRPr="00CED436">
        <w:rPr>
          <w:rFonts w:ascii="Calibri" w:eastAsia="Calibri" w:hAnsi="Calibri" w:cs="Calibri"/>
          <w:sz w:val="20"/>
          <w:szCs w:val="20"/>
        </w:rPr>
        <w:t>communicating the final response to the requester in an appropriate format.</w:t>
      </w:r>
    </w:p>
    <w:p w14:paraId="4883A04C" w14:textId="2154E072" w:rsidR="20DD5326" w:rsidRDefault="20DD5326" w:rsidP="00B3020F">
      <w:pPr>
        <w:pStyle w:val="ListParagraph"/>
        <w:numPr>
          <w:ilvl w:val="0"/>
          <w:numId w:val="4"/>
        </w:numPr>
        <w:spacing w:after="0"/>
        <w:jc w:val="both"/>
        <w:rPr>
          <w:rFonts w:ascii="Calibri" w:eastAsia="Calibri" w:hAnsi="Calibri" w:cs="Calibri"/>
          <w:sz w:val="20"/>
          <w:szCs w:val="20"/>
        </w:rPr>
      </w:pPr>
      <w:r w:rsidRPr="00CED436">
        <w:rPr>
          <w:rFonts w:ascii="Calibri" w:eastAsia="Calibri" w:hAnsi="Calibri" w:cs="Calibri"/>
          <w:sz w:val="20"/>
          <w:szCs w:val="20"/>
        </w:rPr>
        <w:t xml:space="preserve">ensuring that an ‘Internal Review Process’ is established and documented, details of which will be made available to </w:t>
      </w:r>
      <w:r w:rsidR="001A7819" w:rsidRPr="00CED436">
        <w:rPr>
          <w:rFonts w:ascii="Calibri" w:eastAsia="Calibri" w:hAnsi="Calibri" w:cs="Calibri"/>
          <w:sz w:val="20"/>
          <w:szCs w:val="20"/>
        </w:rPr>
        <w:t>FoI</w:t>
      </w:r>
      <w:r w:rsidRPr="00CED436">
        <w:rPr>
          <w:rFonts w:ascii="Calibri" w:eastAsia="Calibri" w:hAnsi="Calibri" w:cs="Calibri"/>
          <w:sz w:val="20"/>
          <w:szCs w:val="20"/>
        </w:rPr>
        <w:t xml:space="preserve"> and EIR requestors as well as being published on the University website </w:t>
      </w:r>
      <w:r w:rsidR="001A7819" w:rsidRPr="00CED436">
        <w:rPr>
          <w:rFonts w:ascii="Calibri" w:eastAsia="Calibri" w:hAnsi="Calibri" w:cs="Calibri"/>
          <w:sz w:val="20"/>
          <w:szCs w:val="20"/>
        </w:rPr>
        <w:t>FoI</w:t>
      </w:r>
      <w:r w:rsidRPr="00CED436">
        <w:rPr>
          <w:rFonts w:ascii="Calibri" w:eastAsia="Calibri" w:hAnsi="Calibri" w:cs="Calibri"/>
          <w:sz w:val="20"/>
          <w:szCs w:val="20"/>
        </w:rPr>
        <w:t xml:space="preserve"> pages.  The Internal Review Process should be used to consider complaints from </w:t>
      </w:r>
      <w:r w:rsidR="001A7819" w:rsidRPr="00CED436">
        <w:rPr>
          <w:rFonts w:ascii="Calibri" w:eastAsia="Calibri" w:hAnsi="Calibri" w:cs="Calibri"/>
          <w:sz w:val="20"/>
          <w:szCs w:val="20"/>
        </w:rPr>
        <w:t>FoI</w:t>
      </w:r>
      <w:r w:rsidRPr="00CED436">
        <w:rPr>
          <w:rFonts w:ascii="Calibri" w:eastAsia="Calibri" w:hAnsi="Calibri" w:cs="Calibri"/>
          <w:sz w:val="20"/>
          <w:szCs w:val="20"/>
        </w:rPr>
        <w:t xml:space="preserve"> and EIR requestors who feel that their request has not been dealt </w:t>
      </w:r>
      <w:proofErr w:type="gramStart"/>
      <w:r w:rsidRPr="00CED436">
        <w:rPr>
          <w:rFonts w:ascii="Calibri" w:eastAsia="Calibri" w:hAnsi="Calibri" w:cs="Calibri"/>
          <w:sz w:val="20"/>
          <w:szCs w:val="20"/>
        </w:rPr>
        <w:t>with;</w:t>
      </w:r>
      <w:proofErr w:type="gramEnd"/>
    </w:p>
    <w:p w14:paraId="62AB8442" w14:textId="18B37724" w:rsidR="20DD5326" w:rsidRDefault="20DD5326" w:rsidP="00B3020F">
      <w:pPr>
        <w:pStyle w:val="ListParagraph"/>
        <w:numPr>
          <w:ilvl w:val="0"/>
          <w:numId w:val="3"/>
        </w:numPr>
        <w:spacing w:after="0"/>
        <w:jc w:val="both"/>
        <w:rPr>
          <w:rFonts w:ascii="Calibri" w:eastAsia="Calibri" w:hAnsi="Calibri" w:cs="Calibri"/>
          <w:sz w:val="20"/>
          <w:szCs w:val="20"/>
        </w:rPr>
      </w:pPr>
      <w:r w:rsidRPr="00CED436">
        <w:rPr>
          <w:rFonts w:ascii="Calibri" w:eastAsia="Calibri" w:hAnsi="Calibri" w:cs="Calibri"/>
          <w:sz w:val="20"/>
          <w:szCs w:val="20"/>
        </w:rPr>
        <w:t>in accordance with the required legislative timescales; or</w:t>
      </w:r>
    </w:p>
    <w:p w14:paraId="6ED980C1" w14:textId="1E96DAED" w:rsidR="20DD5326" w:rsidRDefault="20DD5326" w:rsidP="00B3020F">
      <w:pPr>
        <w:pStyle w:val="ListParagraph"/>
        <w:numPr>
          <w:ilvl w:val="0"/>
          <w:numId w:val="3"/>
        </w:numPr>
        <w:spacing w:after="0"/>
        <w:jc w:val="both"/>
        <w:rPr>
          <w:rFonts w:ascii="Calibri" w:eastAsia="Calibri" w:hAnsi="Calibri" w:cs="Calibri"/>
          <w:sz w:val="20"/>
          <w:szCs w:val="20"/>
        </w:rPr>
      </w:pPr>
      <w:r w:rsidRPr="00CED436">
        <w:rPr>
          <w:rFonts w:ascii="Calibri" w:eastAsia="Calibri" w:hAnsi="Calibri" w:cs="Calibri"/>
          <w:sz w:val="20"/>
          <w:szCs w:val="20"/>
        </w:rPr>
        <w:t>if they feel they have not received information which answers their request.</w:t>
      </w:r>
    </w:p>
    <w:p w14:paraId="78BD73C8" w14:textId="0F6CB984" w:rsidR="00E03D55" w:rsidRDefault="00E03D55" w:rsidP="00CED436">
      <w:pPr>
        <w:jc w:val="both"/>
        <w:rPr>
          <w:rFonts w:ascii="Calibri" w:eastAsia="Calibri" w:hAnsi="Calibri" w:cs="Calibri"/>
          <w:sz w:val="20"/>
          <w:szCs w:val="20"/>
        </w:rPr>
      </w:pPr>
    </w:p>
    <w:p w14:paraId="39EC6721" w14:textId="05C218E6" w:rsidR="00E03D55" w:rsidRDefault="2821D5B4" w:rsidP="00CED436">
      <w:pPr>
        <w:jc w:val="both"/>
      </w:pPr>
      <w:r w:rsidRPr="00CED436">
        <w:rPr>
          <w:rFonts w:ascii="Calibri" w:eastAsia="Calibri" w:hAnsi="Calibri" w:cs="Calibri"/>
          <w:b/>
          <w:sz w:val="20"/>
          <w:szCs w:val="20"/>
        </w:rPr>
        <w:t>Responsibilities of Heads of Faculty Compliance, Heads of School Operations and Directors of Professional Services</w:t>
      </w:r>
    </w:p>
    <w:p w14:paraId="22750355" w14:textId="24072C55" w:rsidR="637AD58A" w:rsidRDefault="637AD58A" w:rsidP="00FE25DC">
      <w:pPr>
        <w:ind w:left="425" w:hanging="425"/>
        <w:jc w:val="both"/>
      </w:pPr>
      <w:r w:rsidRPr="00CED436">
        <w:rPr>
          <w:rFonts w:ascii="Calibri" w:eastAsia="Calibri" w:hAnsi="Calibri" w:cs="Calibri"/>
          <w:sz w:val="20"/>
          <w:szCs w:val="20"/>
        </w:rPr>
        <w:t xml:space="preserve">4.2 </w:t>
      </w:r>
      <w:r>
        <w:tab/>
      </w:r>
      <w:r w:rsidRPr="00CED436">
        <w:rPr>
          <w:rFonts w:ascii="Calibri" w:eastAsia="Calibri" w:hAnsi="Calibri" w:cs="Calibri"/>
          <w:sz w:val="20"/>
          <w:szCs w:val="20"/>
        </w:rPr>
        <w:t xml:space="preserve">Heads of Faculty Compliance, Heads of School Operations and Directors of Professional Services </w:t>
      </w:r>
      <w:proofErr w:type="gramStart"/>
      <w:r w:rsidRPr="00CED436">
        <w:rPr>
          <w:rFonts w:ascii="Calibri" w:eastAsia="Calibri" w:hAnsi="Calibri" w:cs="Calibri"/>
          <w:sz w:val="20"/>
          <w:szCs w:val="20"/>
        </w:rPr>
        <w:t>are considered to be</w:t>
      </w:r>
      <w:proofErr w:type="gramEnd"/>
      <w:r w:rsidRPr="00CED436">
        <w:rPr>
          <w:rFonts w:ascii="Calibri" w:eastAsia="Calibri" w:hAnsi="Calibri" w:cs="Calibri"/>
          <w:sz w:val="20"/>
          <w:szCs w:val="20"/>
        </w:rPr>
        <w:t xml:space="preserve"> the Information Asset Owners (IAO) for data held within the relevant division of the University.  These role-holders, or their nominees, are responsible for:</w:t>
      </w:r>
    </w:p>
    <w:p w14:paraId="7287AF3A" w14:textId="62F97204" w:rsidR="637AD58A" w:rsidRDefault="637AD58A" w:rsidP="00B3020F">
      <w:pPr>
        <w:pStyle w:val="ListParagraph"/>
        <w:numPr>
          <w:ilvl w:val="0"/>
          <w:numId w:val="2"/>
        </w:numPr>
        <w:spacing w:after="0"/>
        <w:rPr>
          <w:rFonts w:ascii="Calibri" w:eastAsia="Calibri" w:hAnsi="Calibri" w:cs="Calibri"/>
          <w:sz w:val="20"/>
          <w:szCs w:val="20"/>
        </w:rPr>
      </w:pPr>
      <w:r w:rsidRPr="00CED436">
        <w:rPr>
          <w:rFonts w:ascii="Calibri" w:eastAsia="Calibri" w:hAnsi="Calibri" w:cs="Calibri"/>
          <w:sz w:val="20"/>
          <w:szCs w:val="20"/>
        </w:rPr>
        <w:t xml:space="preserve">safeguarding the data within their directorate, </w:t>
      </w:r>
      <w:proofErr w:type="gramStart"/>
      <w:r w:rsidRPr="00CED436">
        <w:rPr>
          <w:rFonts w:ascii="Calibri" w:eastAsia="Calibri" w:hAnsi="Calibri" w:cs="Calibri"/>
          <w:sz w:val="20"/>
          <w:szCs w:val="20"/>
        </w:rPr>
        <w:t>faculty</w:t>
      </w:r>
      <w:proofErr w:type="gramEnd"/>
      <w:r w:rsidRPr="00CED436">
        <w:rPr>
          <w:rFonts w:ascii="Calibri" w:eastAsia="Calibri" w:hAnsi="Calibri" w:cs="Calibri"/>
          <w:sz w:val="20"/>
          <w:szCs w:val="20"/>
        </w:rPr>
        <w:t xml:space="preserve"> or school</w:t>
      </w:r>
    </w:p>
    <w:p w14:paraId="032AA538" w14:textId="2BC7C611" w:rsidR="008C3D7A" w:rsidRDefault="002070F1" w:rsidP="00B3020F">
      <w:pPr>
        <w:pStyle w:val="ListParagraph"/>
        <w:numPr>
          <w:ilvl w:val="0"/>
          <w:numId w:val="2"/>
        </w:numPr>
        <w:spacing w:after="0"/>
        <w:jc w:val="both"/>
        <w:rPr>
          <w:rFonts w:ascii="Calibri" w:eastAsia="Calibri" w:hAnsi="Calibri" w:cs="Calibri"/>
          <w:sz w:val="20"/>
          <w:szCs w:val="20"/>
        </w:rPr>
      </w:pPr>
      <w:r w:rsidRPr="00CED436">
        <w:rPr>
          <w:rFonts w:ascii="Calibri" w:eastAsia="Calibri" w:hAnsi="Calibri" w:cs="Calibri"/>
          <w:sz w:val="20"/>
          <w:szCs w:val="20"/>
        </w:rPr>
        <w:t>ensuring that any request by the IGO for information required for either a FoI or EIR response is acknowledged and provided in a timely manner back to the IGO.</w:t>
      </w:r>
    </w:p>
    <w:p w14:paraId="02DD4FD6" w14:textId="3F38DB46" w:rsidR="008C3D7A" w:rsidRDefault="002070F1" w:rsidP="00B3020F">
      <w:pPr>
        <w:pStyle w:val="ListParagraph"/>
        <w:numPr>
          <w:ilvl w:val="0"/>
          <w:numId w:val="2"/>
        </w:numPr>
        <w:spacing w:after="0"/>
        <w:jc w:val="both"/>
        <w:rPr>
          <w:rFonts w:ascii="Calibri" w:eastAsia="Calibri" w:hAnsi="Calibri" w:cs="Calibri"/>
          <w:sz w:val="20"/>
          <w:szCs w:val="20"/>
        </w:rPr>
      </w:pPr>
      <w:r w:rsidRPr="00CED436">
        <w:rPr>
          <w:rFonts w:ascii="Calibri" w:eastAsia="Calibri" w:hAnsi="Calibri" w:cs="Calibri"/>
          <w:sz w:val="20"/>
          <w:szCs w:val="20"/>
        </w:rPr>
        <w:t>ensuring that the FoI SOP is complied with.</w:t>
      </w:r>
    </w:p>
    <w:p w14:paraId="3F2E2585" w14:textId="75D03C37" w:rsidR="001A7819" w:rsidRDefault="001A7819" w:rsidP="00B3020F">
      <w:pPr>
        <w:pStyle w:val="ListParagraph"/>
        <w:numPr>
          <w:ilvl w:val="0"/>
          <w:numId w:val="2"/>
        </w:numPr>
        <w:spacing w:after="0"/>
        <w:jc w:val="both"/>
        <w:rPr>
          <w:rFonts w:ascii="Calibri" w:eastAsia="Calibri" w:hAnsi="Calibri" w:cs="Calibri"/>
          <w:sz w:val="20"/>
          <w:szCs w:val="20"/>
        </w:rPr>
      </w:pPr>
      <w:r w:rsidRPr="00CED436">
        <w:rPr>
          <w:rFonts w:ascii="Calibri" w:eastAsia="Calibri" w:hAnsi="Calibri" w:cs="Calibri"/>
          <w:sz w:val="20"/>
          <w:szCs w:val="20"/>
        </w:rPr>
        <w:t>providing appropriate sign off (‘Approval’), of all information prior to it being released to the Information Rights Team within the IGO after</w:t>
      </w:r>
      <w:r w:rsidR="637AD58A" w:rsidRPr="00CED436">
        <w:rPr>
          <w:rFonts w:ascii="Calibri" w:eastAsia="Calibri" w:hAnsi="Calibri" w:cs="Calibri"/>
          <w:sz w:val="20"/>
          <w:szCs w:val="20"/>
        </w:rPr>
        <w:t>:</w:t>
      </w:r>
    </w:p>
    <w:p w14:paraId="3CC25CBA" w14:textId="789F188B" w:rsidR="637AD58A" w:rsidRDefault="637AD58A" w:rsidP="00B3020F">
      <w:pPr>
        <w:pStyle w:val="ListParagraph"/>
        <w:numPr>
          <w:ilvl w:val="1"/>
          <w:numId w:val="2"/>
        </w:numPr>
        <w:spacing w:after="0"/>
        <w:jc w:val="both"/>
        <w:rPr>
          <w:rFonts w:ascii="Calibri" w:eastAsia="Calibri" w:hAnsi="Calibri" w:cs="Calibri"/>
          <w:sz w:val="20"/>
          <w:szCs w:val="20"/>
        </w:rPr>
      </w:pPr>
      <w:r w:rsidRPr="00CED436">
        <w:rPr>
          <w:rFonts w:ascii="Calibri" w:eastAsia="Calibri" w:hAnsi="Calibri" w:cs="Calibri"/>
          <w:sz w:val="20"/>
          <w:szCs w:val="20"/>
        </w:rPr>
        <w:t xml:space="preserve">ensuring that the information provided to the IGO in response to an FoI or EIR request or subsequent internal review is accurate, </w:t>
      </w:r>
      <w:proofErr w:type="gramStart"/>
      <w:r w:rsidRPr="00CED436">
        <w:rPr>
          <w:rFonts w:ascii="Calibri" w:eastAsia="Calibri" w:hAnsi="Calibri" w:cs="Calibri"/>
          <w:sz w:val="20"/>
          <w:szCs w:val="20"/>
        </w:rPr>
        <w:t>relevant</w:t>
      </w:r>
      <w:proofErr w:type="gramEnd"/>
      <w:r w:rsidRPr="00CED436">
        <w:rPr>
          <w:rFonts w:ascii="Calibri" w:eastAsia="Calibri" w:hAnsi="Calibri" w:cs="Calibri"/>
          <w:sz w:val="20"/>
          <w:szCs w:val="20"/>
        </w:rPr>
        <w:t xml:space="preserve"> and not excessive.</w:t>
      </w:r>
    </w:p>
    <w:p w14:paraId="725E286C" w14:textId="501C0442" w:rsidR="001A7819" w:rsidRDefault="001A7819" w:rsidP="00B3020F">
      <w:pPr>
        <w:pStyle w:val="ListParagraph"/>
        <w:numPr>
          <w:ilvl w:val="1"/>
          <w:numId w:val="2"/>
        </w:numPr>
        <w:spacing w:after="0"/>
        <w:jc w:val="both"/>
        <w:rPr>
          <w:rFonts w:ascii="Calibri" w:eastAsia="Calibri" w:hAnsi="Calibri" w:cs="Calibri"/>
          <w:sz w:val="20"/>
          <w:szCs w:val="20"/>
        </w:rPr>
      </w:pPr>
      <w:r w:rsidRPr="00CED436">
        <w:rPr>
          <w:rFonts w:ascii="Calibri" w:eastAsia="Calibri" w:hAnsi="Calibri" w:cs="Calibri"/>
          <w:sz w:val="20"/>
          <w:szCs w:val="20"/>
        </w:rPr>
        <w:t>working with the IGO to clarify a FoI or EIR request, when necessary.</w:t>
      </w:r>
    </w:p>
    <w:p w14:paraId="16CB42B0" w14:textId="795E8F56" w:rsidR="001A7819" w:rsidRDefault="001A7819" w:rsidP="00B3020F">
      <w:pPr>
        <w:pStyle w:val="ListParagraph"/>
        <w:numPr>
          <w:ilvl w:val="1"/>
          <w:numId w:val="2"/>
        </w:numPr>
        <w:spacing w:after="0"/>
        <w:jc w:val="both"/>
        <w:rPr>
          <w:rFonts w:ascii="Calibri" w:eastAsia="Calibri" w:hAnsi="Calibri" w:cs="Calibri"/>
          <w:sz w:val="20"/>
          <w:szCs w:val="20"/>
        </w:rPr>
      </w:pPr>
      <w:r w:rsidRPr="00CED436">
        <w:rPr>
          <w:rFonts w:ascii="Calibri" w:eastAsia="Calibri" w:hAnsi="Calibri" w:cs="Calibri"/>
          <w:sz w:val="20"/>
          <w:szCs w:val="20"/>
        </w:rPr>
        <w:t>working with the IGO to discuss the use of exemptions, when appropriate</w:t>
      </w:r>
    </w:p>
    <w:p w14:paraId="4D49F28C" w14:textId="1418958E" w:rsidR="001A7819" w:rsidDel="002F12E3" w:rsidRDefault="001A7819" w:rsidP="00B3020F">
      <w:pPr>
        <w:pStyle w:val="ListParagraph"/>
        <w:numPr>
          <w:ilvl w:val="1"/>
          <w:numId w:val="2"/>
        </w:numPr>
        <w:spacing w:after="0"/>
        <w:jc w:val="both"/>
        <w:rPr>
          <w:rFonts w:ascii="Calibri" w:eastAsia="Calibri" w:hAnsi="Calibri" w:cs="Calibri"/>
          <w:sz w:val="20"/>
          <w:szCs w:val="20"/>
        </w:rPr>
      </w:pPr>
      <w:r w:rsidRPr="00CED436">
        <w:rPr>
          <w:rFonts w:ascii="Calibri" w:eastAsia="Calibri" w:hAnsi="Calibri" w:cs="Calibri"/>
          <w:sz w:val="20"/>
          <w:szCs w:val="20"/>
        </w:rPr>
        <w:t xml:space="preserve">ensuring that the information is in an appropriate format to </w:t>
      </w:r>
      <w:proofErr w:type="gramStart"/>
      <w:r w:rsidRPr="00CED436">
        <w:rPr>
          <w:rFonts w:ascii="Calibri" w:eastAsia="Calibri" w:hAnsi="Calibri" w:cs="Calibri"/>
          <w:sz w:val="20"/>
          <w:szCs w:val="20"/>
        </w:rPr>
        <w:t>share</w:t>
      </w:r>
      <w:proofErr w:type="gramEnd"/>
    </w:p>
    <w:p w14:paraId="082BF542" w14:textId="77B7D3E2" w:rsidR="008C3D7A" w:rsidRDefault="002F12E3" w:rsidP="00B3020F">
      <w:pPr>
        <w:pStyle w:val="ListParagraph"/>
        <w:numPr>
          <w:ilvl w:val="1"/>
          <w:numId w:val="2"/>
        </w:numPr>
        <w:spacing w:after="0"/>
        <w:jc w:val="both"/>
        <w:rPr>
          <w:rFonts w:ascii="Calibri" w:eastAsia="Calibri" w:hAnsi="Calibri" w:cs="Calibri"/>
          <w:sz w:val="20"/>
          <w:szCs w:val="20"/>
        </w:rPr>
      </w:pPr>
      <w:r w:rsidRPr="00CED436">
        <w:rPr>
          <w:rFonts w:ascii="Calibri" w:eastAsia="Calibri" w:hAnsi="Calibri" w:cs="Calibri"/>
          <w:sz w:val="20"/>
          <w:szCs w:val="20"/>
        </w:rPr>
        <w:t>Raising any other concerns or considerations relating to the request</w:t>
      </w:r>
    </w:p>
    <w:p w14:paraId="7BF00CE8" w14:textId="2BA1E18E" w:rsidR="637AD58A" w:rsidRDefault="637AD58A" w:rsidP="00B3020F">
      <w:pPr>
        <w:pStyle w:val="ListParagraph"/>
        <w:numPr>
          <w:ilvl w:val="0"/>
          <w:numId w:val="2"/>
        </w:numPr>
        <w:spacing w:after="0"/>
        <w:jc w:val="both"/>
        <w:rPr>
          <w:rFonts w:ascii="Calibri" w:eastAsia="Calibri" w:hAnsi="Calibri" w:cs="Calibri"/>
          <w:sz w:val="20"/>
          <w:szCs w:val="20"/>
        </w:rPr>
      </w:pPr>
      <w:r w:rsidRPr="00CED436">
        <w:rPr>
          <w:rFonts w:ascii="Calibri" w:eastAsia="Calibri" w:hAnsi="Calibri" w:cs="Calibri"/>
          <w:sz w:val="20"/>
          <w:szCs w:val="20"/>
        </w:rPr>
        <w:t xml:space="preserve">ensuring that all staff members within the relevant division are aware of their responsibilities in line with the FoI Act as it applies to the </w:t>
      </w:r>
      <w:proofErr w:type="gramStart"/>
      <w:r w:rsidRPr="00CED436">
        <w:rPr>
          <w:rFonts w:ascii="Calibri" w:eastAsia="Calibri" w:hAnsi="Calibri" w:cs="Calibri"/>
          <w:sz w:val="20"/>
          <w:szCs w:val="20"/>
        </w:rPr>
        <w:t>University</w:t>
      </w:r>
      <w:proofErr w:type="gramEnd"/>
    </w:p>
    <w:p w14:paraId="15AFEEFA" w14:textId="6E399B12" w:rsidR="637AD58A" w:rsidRDefault="1D667F91" w:rsidP="00CED436">
      <w:pPr>
        <w:pStyle w:val="ListParagraph"/>
        <w:numPr>
          <w:ilvl w:val="0"/>
          <w:numId w:val="2"/>
        </w:numPr>
        <w:spacing w:after="0"/>
        <w:jc w:val="both"/>
        <w:rPr>
          <w:rFonts w:ascii="Calibri" w:eastAsia="Calibri" w:hAnsi="Calibri" w:cs="Calibri"/>
          <w:sz w:val="20"/>
          <w:szCs w:val="20"/>
        </w:rPr>
      </w:pPr>
      <w:r w:rsidRPr="677FA475">
        <w:rPr>
          <w:rFonts w:ascii="Calibri" w:eastAsia="Calibri" w:hAnsi="Calibri" w:cs="Calibri"/>
          <w:sz w:val="20"/>
          <w:szCs w:val="20"/>
        </w:rPr>
        <w:t>e</w:t>
      </w:r>
      <w:r w:rsidR="60E45A74" w:rsidRPr="677FA475">
        <w:rPr>
          <w:rFonts w:ascii="Calibri" w:eastAsia="Calibri" w:hAnsi="Calibri" w:cs="Calibri"/>
          <w:sz w:val="20"/>
          <w:szCs w:val="20"/>
        </w:rPr>
        <w:t>nsur</w:t>
      </w:r>
      <w:r w:rsidR="24B05EE3" w:rsidRPr="677FA475">
        <w:rPr>
          <w:rFonts w:ascii="Calibri" w:eastAsia="Calibri" w:hAnsi="Calibri" w:cs="Calibri"/>
          <w:sz w:val="20"/>
          <w:szCs w:val="20"/>
        </w:rPr>
        <w:t>ing</w:t>
      </w:r>
      <w:r w:rsidR="60E45A74" w:rsidRPr="677FA475">
        <w:rPr>
          <w:rFonts w:ascii="Calibri" w:eastAsia="Calibri" w:hAnsi="Calibri" w:cs="Calibri"/>
          <w:sz w:val="20"/>
          <w:szCs w:val="20"/>
        </w:rPr>
        <w:t xml:space="preserve"> that staff within the</w:t>
      </w:r>
      <w:r w:rsidR="7248D08F" w:rsidRPr="677FA475">
        <w:rPr>
          <w:rFonts w:ascii="Calibri" w:eastAsia="Calibri" w:hAnsi="Calibri" w:cs="Calibri"/>
          <w:sz w:val="20"/>
          <w:szCs w:val="20"/>
        </w:rPr>
        <w:t>ir respective</w:t>
      </w:r>
      <w:r w:rsidR="60E45A74" w:rsidRPr="677FA475">
        <w:rPr>
          <w:rFonts w:ascii="Calibri" w:eastAsia="Calibri" w:hAnsi="Calibri" w:cs="Calibri"/>
          <w:sz w:val="20"/>
          <w:szCs w:val="20"/>
        </w:rPr>
        <w:t xml:space="preserve"> </w:t>
      </w:r>
      <w:r w:rsidR="16C56F49" w:rsidRPr="677FA475">
        <w:rPr>
          <w:rFonts w:ascii="Calibri" w:eastAsia="Calibri" w:hAnsi="Calibri" w:cs="Calibri"/>
          <w:sz w:val="20"/>
          <w:szCs w:val="20"/>
        </w:rPr>
        <w:t>d</w:t>
      </w:r>
      <w:r w:rsidR="60E45A74" w:rsidRPr="677FA475">
        <w:rPr>
          <w:rFonts w:ascii="Calibri" w:eastAsia="Calibri" w:hAnsi="Calibri" w:cs="Calibri"/>
          <w:sz w:val="20"/>
          <w:szCs w:val="20"/>
        </w:rPr>
        <w:t>irectorate</w:t>
      </w:r>
      <w:r w:rsidRPr="677FA475">
        <w:rPr>
          <w:rFonts w:ascii="Calibri" w:eastAsia="Calibri" w:hAnsi="Calibri" w:cs="Calibri"/>
          <w:sz w:val="20"/>
          <w:szCs w:val="20"/>
        </w:rPr>
        <w:t>, faculty or school</w:t>
      </w:r>
      <w:r w:rsidR="60E45A74" w:rsidRPr="677FA475">
        <w:rPr>
          <w:rFonts w:ascii="Calibri" w:eastAsia="Calibri" w:hAnsi="Calibri" w:cs="Calibri"/>
          <w:sz w:val="20"/>
          <w:szCs w:val="20"/>
        </w:rPr>
        <w:t xml:space="preserve"> comply </w:t>
      </w:r>
      <w:r w:rsidR="223251D9" w:rsidRPr="677FA475">
        <w:rPr>
          <w:rFonts w:ascii="Calibri" w:eastAsia="Calibri" w:hAnsi="Calibri" w:cs="Calibri"/>
          <w:sz w:val="20"/>
          <w:szCs w:val="20"/>
        </w:rPr>
        <w:t xml:space="preserve">with </w:t>
      </w:r>
      <w:proofErr w:type="gramStart"/>
      <w:r w:rsidR="223251D9" w:rsidRPr="677FA475">
        <w:rPr>
          <w:rFonts w:ascii="Calibri" w:eastAsia="Calibri" w:hAnsi="Calibri" w:cs="Calibri"/>
          <w:sz w:val="20"/>
          <w:szCs w:val="20"/>
        </w:rPr>
        <w:t>role</w:t>
      </w:r>
      <w:r w:rsidR="24C2DAF7" w:rsidRPr="677FA475">
        <w:rPr>
          <w:rFonts w:ascii="Calibri" w:eastAsia="Calibri" w:hAnsi="Calibri" w:cs="Calibri"/>
          <w:sz w:val="20"/>
          <w:szCs w:val="20"/>
        </w:rPr>
        <w:t>-based</w:t>
      </w:r>
      <w:proofErr w:type="gramEnd"/>
      <w:r w:rsidR="24C2DAF7" w:rsidRPr="677FA475">
        <w:rPr>
          <w:rFonts w:ascii="Calibri" w:eastAsia="Calibri" w:hAnsi="Calibri" w:cs="Calibri"/>
          <w:sz w:val="20"/>
          <w:szCs w:val="20"/>
        </w:rPr>
        <w:t xml:space="preserve"> </w:t>
      </w:r>
      <w:r w:rsidR="001A7819" w:rsidRPr="677FA475">
        <w:rPr>
          <w:rFonts w:ascii="Calibri" w:eastAsia="Calibri" w:hAnsi="Calibri" w:cs="Calibri"/>
          <w:sz w:val="20"/>
          <w:szCs w:val="20"/>
        </w:rPr>
        <w:t>FoI</w:t>
      </w:r>
      <w:r w:rsidR="60E45A74" w:rsidRPr="677FA475">
        <w:rPr>
          <w:rFonts w:ascii="Calibri" w:eastAsia="Calibri" w:hAnsi="Calibri" w:cs="Calibri"/>
          <w:sz w:val="20"/>
          <w:szCs w:val="20"/>
        </w:rPr>
        <w:t xml:space="preserve"> awareness training.</w:t>
      </w:r>
    </w:p>
    <w:p w14:paraId="7FEA1F6D" w14:textId="77777777" w:rsidR="00FE25DC" w:rsidRPr="00FE25DC" w:rsidRDefault="00FE25DC" w:rsidP="00FE25DC">
      <w:pPr>
        <w:pStyle w:val="ListParagraph"/>
        <w:spacing w:after="0"/>
        <w:jc w:val="both"/>
        <w:rPr>
          <w:rFonts w:ascii="Calibri" w:eastAsia="Calibri" w:hAnsi="Calibri" w:cs="Calibri"/>
          <w:sz w:val="20"/>
          <w:szCs w:val="20"/>
        </w:rPr>
      </w:pPr>
    </w:p>
    <w:p w14:paraId="5C80AA40" w14:textId="5C09BE2D" w:rsidR="637AD58A" w:rsidRDefault="006D7C32" w:rsidP="00CED436">
      <w:pPr>
        <w:jc w:val="both"/>
      </w:pPr>
      <w:r w:rsidRPr="00CED436">
        <w:rPr>
          <w:rFonts w:ascii="Calibri" w:eastAsia="Calibri" w:hAnsi="Calibri" w:cs="Calibri"/>
          <w:b/>
          <w:sz w:val="20"/>
          <w:szCs w:val="20"/>
        </w:rPr>
        <w:t>Responsibilities of the Procurement and Contracts teams</w:t>
      </w:r>
    </w:p>
    <w:p w14:paraId="6C888C09" w14:textId="488D4A8D" w:rsidR="637AD58A" w:rsidRDefault="637AD58A" w:rsidP="00FE25DC">
      <w:pPr>
        <w:ind w:firstLine="11"/>
        <w:jc w:val="both"/>
      </w:pPr>
      <w:r w:rsidRPr="00CED436">
        <w:rPr>
          <w:rFonts w:ascii="Calibri" w:eastAsia="Calibri" w:hAnsi="Calibri" w:cs="Calibri"/>
          <w:sz w:val="20"/>
          <w:szCs w:val="20"/>
        </w:rPr>
        <w:t xml:space="preserve">4.3 ensuring that all new contracts issued by the University in respect of their Directorate, faculty or school include a clause causing the parties to the contract to comply with FOI and EIR requests from the IGO where necessary. </w:t>
      </w:r>
    </w:p>
    <w:p w14:paraId="44FBE514" w14:textId="7246555A" w:rsidR="637AD58A" w:rsidRDefault="00CF57F2" w:rsidP="00CED436">
      <w:pPr>
        <w:jc w:val="both"/>
      </w:pPr>
      <w:r w:rsidRPr="00CED436">
        <w:rPr>
          <w:rFonts w:ascii="Calibri" w:eastAsia="Calibri" w:hAnsi="Calibri" w:cs="Calibri"/>
          <w:b/>
          <w:sz w:val="20"/>
          <w:szCs w:val="20"/>
        </w:rPr>
        <w:t>All staff</w:t>
      </w:r>
    </w:p>
    <w:p w14:paraId="514A8EDA" w14:textId="2F425BFD" w:rsidR="637AD58A" w:rsidRDefault="00AC3910" w:rsidP="00FE25DC">
      <w:pPr>
        <w:ind w:left="425" w:hanging="425"/>
        <w:jc w:val="both"/>
      </w:pPr>
      <w:r w:rsidRPr="00CED436">
        <w:rPr>
          <w:rFonts w:ascii="Calibri" w:eastAsia="Calibri" w:hAnsi="Calibri" w:cs="Calibri"/>
          <w:sz w:val="20"/>
          <w:szCs w:val="20"/>
        </w:rPr>
        <w:t>4.</w:t>
      </w:r>
      <w:r w:rsidR="008F4750" w:rsidRPr="00CED436">
        <w:rPr>
          <w:rFonts w:ascii="Calibri" w:eastAsia="Calibri" w:hAnsi="Calibri" w:cs="Calibri"/>
          <w:sz w:val="20"/>
          <w:szCs w:val="20"/>
        </w:rPr>
        <w:t>4</w:t>
      </w:r>
      <w:r w:rsidR="00C82D16">
        <w:tab/>
      </w:r>
      <w:r w:rsidR="00B1548D" w:rsidRPr="00CED436">
        <w:rPr>
          <w:rFonts w:ascii="Calibri" w:eastAsia="Calibri" w:hAnsi="Calibri" w:cs="Calibri"/>
          <w:sz w:val="20"/>
          <w:szCs w:val="20"/>
        </w:rPr>
        <w:t xml:space="preserve">All staff and other approved users of </w:t>
      </w:r>
      <w:proofErr w:type="gramStart"/>
      <w:r w:rsidR="00B1548D" w:rsidRPr="00CED436">
        <w:rPr>
          <w:rFonts w:ascii="Calibri" w:eastAsia="Calibri" w:hAnsi="Calibri" w:cs="Calibri"/>
          <w:sz w:val="20"/>
          <w:szCs w:val="20"/>
        </w:rPr>
        <w:t>University</w:t>
      </w:r>
      <w:proofErr w:type="gramEnd"/>
      <w:r w:rsidR="00B1548D" w:rsidRPr="00CED436">
        <w:rPr>
          <w:rFonts w:ascii="Calibri" w:eastAsia="Calibri" w:hAnsi="Calibri" w:cs="Calibri"/>
          <w:sz w:val="20"/>
          <w:szCs w:val="20"/>
        </w:rPr>
        <w:t xml:space="preserve"> held information must:</w:t>
      </w:r>
    </w:p>
    <w:p w14:paraId="61E41B85" w14:textId="208A256A" w:rsidR="00B1548D" w:rsidRDefault="00F82A94" w:rsidP="00B3020F">
      <w:pPr>
        <w:pStyle w:val="ListParagraph"/>
        <w:numPr>
          <w:ilvl w:val="0"/>
          <w:numId w:val="1"/>
        </w:numPr>
        <w:spacing w:after="0"/>
        <w:jc w:val="both"/>
        <w:rPr>
          <w:rFonts w:ascii="Calibri" w:eastAsia="Calibri" w:hAnsi="Calibri" w:cs="Calibri"/>
          <w:sz w:val="20"/>
          <w:szCs w:val="20"/>
        </w:rPr>
      </w:pPr>
      <w:r w:rsidRPr="00CED436">
        <w:rPr>
          <w:rFonts w:ascii="Calibri" w:eastAsia="Calibri" w:hAnsi="Calibri" w:cs="Calibri"/>
          <w:sz w:val="20"/>
          <w:szCs w:val="20"/>
        </w:rPr>
        <w:t xml:space="preserve">be able to recognise </w:t>
      </w:r>
      <w:r w:rsidR="00357FE7" w:rsidRPr="00CED436" w:rsidDel="001A7819">
        <w:rPr>
          <w:rFonts w:ascii="Calibri" w:eastAsia="Calibri" w:hAnsi="Calibri" w:cs="Calibri"/>
          <w:sz w:val="20"/>
          <w:szCs w:val="20"/>
        </w:rPr>
        <w:t>FoI</w:t>
      </w:r>
      <w:r w:rsidRPr="00CED436">
        <w:rPr>
          <w:rFonts w:ascii="Calibri" w:eastAsia="Calibri" w:hAnsi="Calibri" w:cs="Calibri"/>
          <w:sz w:val="20"/>
          <w:szCs w:val="20"/>
        </w:rPr>
        <w:t xml:space="preserve"> or </w:t>
      </w:r>
      <w:r w:rsidR="00B1548D" w:rsidRPr="00CED436">
        <w:rPr>
          <w:rFonts w:ascii="Calibri" w:eastAsia="Calibri" w:hAnsi="Calibri" w:cs="Calibri"/>
          <w:sz w:val="20"/>
          <w:szCs w:val="20"/>
        </w:rPr>
        <w:t xml:space="preserve">EIR </w:t>
      </w:r>
      <w:r w:rsidRPr="00CED436">
        <w:rPr>
          <w:rFonts w:ascii="Calibri" w:eastAsia="Calibri" w:hAnsi="Calibri" w:cs="Calibri"/>
          <w:sz w:val="20"/>
          <w:szCs w:val="20"/>
        </w:rPr>
        <w:t>request</w:t>
      </w:r>
      <w:r w:rsidR="00C34898" w:rsidRPr="00CED436">
        <w:rPr>
          <w:rFonts w:ascii="Calibri" w:eastAsia="Calibri" w:hAnsi="Calibri" w:cs="Calibri"/>
          <w:sz w:val="20"/>
          <w:szCs w:val="20"/>
        </w:rPr>
        <w:t>s</w:t>
      </w:r>
      <w:r w:rsidR="00B1548D" w:rsidRPr="00CED436">
        <w:rPr>
          <w:rFonts w:ascii="Calibri" w:eastAsia="Calibri" w:hAnsi="Calibri" w:cs="Calibri"/>
          <w:sz w:val="20"/>
          <w:szCs w:val="20"/>
        </w:rPr>
        <w:t xml:space="preserve"> and </w:t>
      </w:r>
      <w:r w:rsidR="004438F4" w:rsidRPr="00CED436">
        <w:rPr>
          <w:rFonts w:ascii="Calibri" w:eastAsia="Calibri" w:hAnsi="Calibri" w:cs="Calibri"/>
          <w:sz w:val="20"/>
          <w:szCs w:val="20"/>
        </w:rPr>
        <w:t xml:space="preserve">know </w:t>
      </w:r>
      <w:r w:rsidR="00B1548D" w:rsidRPr="00CED436">
        <w:rPr>
          <w:rFonts w:ascii="Calibri" w:eastAsia="Calibri" w:hAnsi="Calibri" w:cs="Calibri"/>
          <w:sz w:val="20"/>
          <w:szCs w:val="20"/>
        </w:rPr>
        <w:t xml:space="preserve">how to deal with </w:t>
      </w:r>
      <w:r w:rsidR="00C34898" w:rsidRPr="00CED436">
        <w:rPr>
          <w:rFonts w:ascii="Calibri" w:eastAsia="Calibri" w:hAnsi="Calibri" w:cs="Calibri"/>
          <w:sz w:val="20"/>
          <w:szCs w:val="20"/>
        </w:rPr>
        <w:t>them</w:t>
      </w:r>
      <w:r w:rsidR="00B1548D" w:rsidRPr="00CED436">
        <w:rPr>
          <w:rFonts w:ascii="Calibri" w:eastAsia="Calibri" w:hAnsi="Calibri" w:cs="Calibri"/>
          <w:sz w:val="20"/>
          <w:szCs w:val="20"/>
        </w:rPr>
        <w:t>.</w:t>
      </w:r>
    </w:p>
    <w:p w14:paraId="3507C428" w14:textId="644A5A7B" w:rsidR="00B1548D" w:rsidRDefault="00B1548D" w:rsidP="00B3020F">
      <w:pPr>
        <w:pStyle w:val="ListParagraph"/>
        <w:numPr>
          <w:ilvl w:val="0"/>
          <w:numId w:val="1"/>
        </w:numPr>
        <w:spacing w:after="0"/>
        <w:jc w:val="both"/>
        <w:rPr>
          <w:rFonts w:ascii="Calibri" w:eastAsia="Calibri" w:hAnsi="Calibri" w:cs="Calibri"/>
          <w:sz w:val="20"/>
          <w:szCs w:val="20"/>
        </w:rPr>
      </w:pPr>
      <w:r w:rsidRPr="00CED436">
        <w:rPr>
          <w:rFonts w:ascii="Calibri" w:eastAsia="Calibri" w:hAnsi="Calibri" w:cs="Calibri"/>
          <w:sz w:val="20"/>
          <w:szCs w:val="20"/>
        </w:rPr>
        <w:t>U</w:t>
      </w:r>
      <w:r w:rsidR="00A94BAD" w:rsidRPr="00CED436">
        <w:rPr>
          <w:rFonts w:ascii="Calibri" w:eastAsia="Calibri" w:hAnsi="Calibri" w:cs="Calibri"/>
          <w:sz w:val="20"/>
          <w:szCs w:val="20"/>
        </w:rPr>
        <w:t>nderstand</w:t>
      </w:r>
      <w:r w:rsidRPr="00CED436">
        <w:rPr>
          <w:rFonts w:ascii="Calibri" w:eastAsia="Calibri" w:hAnsi="Calibri" w:cs="Calibri"/>
          <w:sz w:val="20"/>
          <w:szCs w:val="20"/>
        </w:rPr>
        <w:t xml:space="preserve"> where to send F</w:t>
      </w:r>
      <w:r w:rsidR="00415A41" w:rsidRPr="00CED436">
        <w:rPr>
          <w:rFonts w:ascii="Calibri" w:eastAsia="Calibri" w:hAnsi="Calibri" w:cs="Calibri"/>
          <w:sz w:val="20"/>
          <w:szCs w:val="20"/>
        </w:rPr>
        <w:t>I</w:t>
      </w:r>
      <w:r w:rsidRPr="00CED436">
        <w:rPr>
          <w:rFonts w:ascii="Calibri" w:eastAsia="Calibri" w:hAnsi="Calibri" w:cs="Calibri"/>
          <w:sz w:val="20"/>
          <w:szCs w:val="20"/>
        </w:rPr>
        <w:t xml:space="preserve">O or EIR requests upon receipt, and the timescale for doing so. </w:t>
      </w:r>
      <w:r w:rsidR="00A94BAD" w:rsidRPr="00CED436">
        <w:rPr>
          <w:rFonts w:ascii="Calibri" w:eastAsia="Calibri" w:hAnsi="Calibri" w:cs="Calibri"/>
          <w:sz w:val="20"/>
          <w:szCs w:val="20"/>
        </w:rPr>
        <w:t xml:space="preserve"> </w:t>
      </w:r>
    </w:p>
    <w:p w14:paraId="554CC505" w14:textId="27AF0199" w:rsidR="00F82A94" w:rsidRDefault="00F82A94" w:rsidP="00B3020F">
      <w:pPr>
        <w:pStyle w:val="ListParagraph"/>
        <w:numPr>
          <w:ilvl w:val="0"/>
          <w:numId w:val="1"/>
        </w:numPr>
        <w:spacing w:after="0"/>
        <w:jc w:val="both"/>
        <w:rPr>
          <w:rFonts w:ascii="Calibri" w:eastAsia="Calibri" w:hAnsi="Calibri" w:cs="Calibri"/>
          <w:sz w:val="20"/>
          <w:szCs w:val="20"/>
        </w:rPr>
      </w:pPr>
      <w:r w:rsidRPr="00CED436">
        <w:rPr>
          <w:rFonts w:ascii="Calibri" w:eastAsia="Calibri" w:hAnsi="Calibri" w:cs="Calibri"/>
          <w:sz w:val="20"/>
          <w:szCs w:val="20"/>
        </w:rPr>
        <w:t>respond swiftly and as a matter of priority to any request for</w:t>
      </w:r>
      <w:r w:rsidR="000A3C83" w:rsidRPr="00CED436">
        <w:rPr>
          <w:rFonts w:ascii="Calibri" w:eastAsia="Calibri" w:hAnsi="Calibri" w:cs="Calibri"/>
          <w:sz w:val="20"/>
          <w:szCs w:val="20"/>
        </w:rPr>
        <w:t xml:space="preserve"> information received </w:t>
      </w:r>
      <w:r w:rsidR="00A94BAD" w:rsidRPr="00CED436">
        <w:rPr>
          <w:rFonts w:ascii="Calibri" w:eastAsia="Calibri" w:hAnsi="Calibri" w:cs="Calibri"/>
          <w:sz w:val="20"/>
          <w:szCs w:val="20"/>
        </w:rPr>
        <w:t xml:space="preserve">from the Information Governance Office </w:t>
      </w:r>
      <w:r w:rsidRPr="00CED436">
        <w:rPr>
          <w:rFonts w:ascii="Calibri" w:eastAsia="Calibri" w:hAnsi="Calibri" w:cs="Calibri"/>
          <w:sz w:val="20"/>
          <w:szCs w:val="20"/>
        </w:rPr>
        <w:t>to ensure that the</w:t>
      </w:r>
      <w:r w:rsidR="00011449" w:rsidRPr="00CED436">
        <w:rPr>
          <w:rFonts w:ascii="Calibri" w:eastAsia="Calibri" w:hAnsi="Calibri" w:cs="Calibri"/>
          <w:sz w:val="20"/>
          <w:szCs w:val="20"/>
        </w:rPr>
        <w:t xml:space="preserve"> U</w:t>
      </w:r>
      <w:r w:rsidRPr="00CED436">
        <w:rPr>
          <w:rFonts w:ascii="Calibri" w:eastAsia="Calibri" w:hAnsi="Calibri" w:cs="Calibri"/>
          <w:sz w:val="20"/>
          <w:szCs w:val="20"/>
        </w:rPr>
        <w:t xml:space="preserve">niversity </w:t>
      </w:r>
      <w:proofErr w:type="gramStart"/>
      <w:r w:rsidRPr="00CED436">
        <w:rPr>
          <w:rFonts w:ascii="Calibri" w:eastAsia="Calibri" w:hAnsi="Calibri" w:cs="Calibri"/>
          <w:sz w:val="20"/>
          <w:szCs w:val="20"/>
        </w:rPr>
        <w:t>is able to</w:t>
      </w:r>
      <w:proofErr w:type="gramEnd"/>
      <w:r w:rsidRPr="00CED436">
        <w:rPr>
          <w:rFonts w:ascii="Calibri" w:eastAsia="Calibri" w:hAnsi="Calibri" w:cs="Calibri"/>
          <w:sz w:val="20"/>
          <w:szCs w:val="20"/>
        </w:rPr>
        <w:t xml:space="preserve"> fulfil its obligations within the prescribed time limits</w:t>
      </w:r>
      <w:r w:rsidR="00011449" w:rsidRPr="00CED436">
        <w:rPr>
          <w:rFonts w:ascii="Calibri" w:eastAsia="Calibri" w:hAnsi="Calibri" w:cs="Calibri"/>
          <w:sz w:val="20"/>
          <w:szCs w:val="20"/>
        </w:rPr>
        <w:t>;</w:t>
      </w:r>
      <w:r w:rsidR="003D2EB0" w:rsidRPr="00CED436">
        <w:rPr>
          <w:rFonts w:ascii="Calibri" w:eastAsia="Calibri" w:hAnsi="Calibri" w:cs="Calibri"/>
          <w:sz w:val="20"/>
          <w:szCs w:val="20"/>
        </w:rPr>
        <w:t xml:space="preserve"> an</w:t>
      </w:r>
    </w:p>
    <w:p w14:paraId="778679B4" w14:textId="02E9FB08" w:rsidR="637AD58A" w:rsidRDefault="637AD58A" w:rsidP="00B3020F">
      <w:pPr>
        <w:pStyle w:val="ListParagraph"/>
        <w:numPr>
          <w:ilvl w:val="0"/>
          <w:numId w:val="1"/>
        </w:numPr>
        <w:spacing w:after="0"/>
        <w:jc w:val="both"/>
        <w:rPr>
          <w:rFonts w:ascii="Calibri" w:eastAsia="Calibri" w:hAnsi="Calibri" w:cs="Calibri"/>
          <w:sz w:val="20"/>
          <w:szCs w:val="20"/>
        </w:rPr>
      </w:pPr>
      <w:r w:rsidRPr="00CED436">
        <w:rPr>
          <w:rFonts w:ascii="Calibri" w:eastAsia="Calibri" w:hAnsi="Calibri" w:cs="Calibri"/>
          <w:sz w:val="20"/>
          <w:szCs w:val="20"/>
        </w:rPr>
        <w:t>be aware that any recorded information created by anyone working for and on behalf of the University is subject to FoI legislation, and that its content should be appropriate for public scrutiny.  This also includes information recorded/stored on personal devices or notebooks.</w:t>
      </w:r>
    </w:p>
    <w:p w14:paraId="49C1EC70" w14:textId="367B00DD" w:rsidR="637AD58A" w:rsidRDefault="637AD58A" w:rsidP="00FE25DC">
      <w:pPr>
        <w:pStyle w:val="ListParagraph"/>
        <w:numPr>
          <w:ilvl w:val="0"/>
          <w:numId w:val="1"/>
        </w:numPr>
        <w:spacing w:after="0"/>
        <w:jc w:val="both"/>
        <w:rPr>
          <w:rFonts w:ascii="Calibri" w:eastAsia="Calibri" w:hAnsi="Calibri" w:cs="Calibri"/>
          <w:sz w:val="20"/>
          <w:szCs w:val="20"/>
        </w:rPr>
      </w:pPr>
      <w:r w:rsidRPr="00CED436">
        <w:rPr>
          <w:rFonts w:ascii="Calibri" w:eastAsia="Calibri" w:hAnsi="Calibri" w:cs="Calibri"/>
          <w:sz w:val="20"/>
          <w:szCs w:val="20"/>
        </w:rPr>
        <w:t>complete appropriate FOI training as provided by or via the IGO, when required to do so.</w:t>
      </w:r>
    </w:p>
    <w:p w14:paraId="629DBB81" w14:textId="77777777" w:rsidR="00FE25DC" w:rsidRPr="00FE25DC" w:rsidRDefault="00FE25DC" w:rsidP="00FE25DC">
      <w:pPr>
        <w:pStyle w:val="ListParagraph"/>
        <w:spacing w:after="0"/>
        <w:jc w:val="both"/>
        <w:rPr>
          <w:rFonts w:ascii="Calibri" w:eastAsia="Calibri" w:hAnsi="Calibri" w:cs="Calibri"/>
          <w:sz w:val="20"/>
          <w:szCs w:val="20"/>
        </w:rPr>
      </w:pPr>
    </w:p>
    <w:p w14:paraId="35B719C6" w14:textId="3DB89F1F" w:rsidR="637AD58A" w:rsidRDefault="00323997" w:rsidP="00FE25DC">
      <w:pPr>
        <w:ind w:firstLine="426"/>
        <w:jc w:val="both"/>
      </w:pPr>
      <w:r w:rsidRPr="00CED436">
        <w:rPr>
          <w:rFonts w:ascii="Calibri" w:eastAsia="Calibri" w:hAnsi="Calibri" w:cs="Calibri"/>
          <w:b/>
          <w:sz w:val="20"/>
          <w:szCs w:val="20"/>
        </w:rPr>
        <w:t>5</w:t>
      </w:r>
      <w:r>
        <w:tab/>
      </w:r>
      <w:r w:rsidR="00B21D6E" w:rsidRPr="00CED436">
        <w:rPr>
          <w:rFonts w:ascii="Calibri" w:eastAsia="Calibri" w:hAnsi="Calibri" w:cs="Calibri"/>
          <w:b/>
          <w:sz w:val="20"/>
          <w:szCs w:val="20"/>
        </w:rPr>
        <w:t xml:space="preserve">Monitoring </w:t>
      </w:r>
      <w:r w:rsidR="00A94BAD" w:rsidRPr="00CED436">
        <w:rPr>
          <w:rFonts w:ascii="Calibri" w:eastAsia="Calibri" w:hAnsi="Calibri" w:cs="Calibri"/>
          <w:b/>
          <w:sz w:val="20"/>
          <w:szCs w:val="20"/>
        </w:rPr>
        <w:t>compliance</w:t>
      </w:r>
    </w:p>
    <w:p w14:paraId="44B37036" w14:textId="0080258F" w:rsidR="637AD58A" w:rsidRPr="00FE25DC" w:rsidRDefault="00A50677" w:rsidP="00CED436">
      <w:pPr>
        <w:jc w:val="both"/>
        <w:rPr>
          <w:rFonts w:cs="Arial"/>
          <w:sz w:val="20"/>
          <w:szCs w:val="20"/>
        </w:rPr>
      </w:pPr>
      <w:r w:rsidRPr="00CED436">
        <w:rPr>
          <w:rFonts w:ascii="Calibri" w:eastAsia="Calibri" w:hAnsi="Calibri" w:cs="Calibri"/>
          <w:color w:val="000000" w:themeColor="text1"/>
          <w:sz w:val="20"/>
          <w:szCs w:val="20"/>
        </w:rPr>
        <w:t xml:space="preserve">Reports on the matters related to this Policy will be provided </w:t>
      </w:r>
      <w:r w:rsidR="00B5678A" w:rsidRPr="4F16A82D">
        <w:rPr>
          <w:rFonts w:cs="Arial"/>
          <w:sz w:val="20"/>
          <w:szCs w:val="20"/>
        </w:rPr>
        <w:t xml:space="preserve">via regular reports </w:t>
      </w:r>
      <w:r w:rsidRPr="4F16A82D">
        <w:rPr>
          <w:rFonts w:cs="Arial"/>
          <w:sz w:val="20"/>
          <w:szCs w:val="20"/>
        </w:rPr>
        <w:t>to the Information Governance Committee</w:t>
      </w:r>
      <w:r w:rsidR="005C49D2" w:rsidRPr="4F16A82D">
        <w:rPr>
          <w:rFonts w:cs="Arial"/>
          <w:sz w:val="20"/>
          <w:szCs w:val="20"/>
        </w:rPr>
        <w:t xml:space="preserve"> (IGC)</w:t>
      </w:r>
      <w:r w:rsidRPr="4F16A82D">
        <w:rPr>
          <w:rFonts w:cs="Arial"/>
          <w:sz w:val="20"/>
          <w:szCs w:val="20"/>
        </w:rPr>
        <w:t>.</w:t>
      </w:r>
    </w:p>
    <w:p w14:paraId="47E03BB5" w14:textId="3A0D410C" w:rsidR="00591FE8" w:rsidRDefault="00591FE8" w:rsidP="4F16A82D">
      <w:pPr>
        <w:ind w:firstLine="426"/>
        <w:jc w:val="both"/>
      </w:pPr>
      <w:r w:rsidRPr="00CED436">
        <w:rPr>
          <w:rFonts w:ascii="Calibri" w:eastAsia="Calibri" w:hAnsi="Calibri" w:cs="Calibri"/>
          <w:b/>
          <w:sz w:val="20"/>
          <w:szCs w:val="20"/>
        </w:rPr>
        <w:t>6</w:t>
      </w:r>
      <w:r>
        <w:tab/>
      </w:r>
      <w:r w:rsidRPr="00CED436">
        <w:rPr>
          <w:rFonts w:ascii="Calibri" w:eastAsia="Calibri" w:hAnsi="Calibri" w:cs="Calibri"/>
          <w:b/>
          <w:sz w:val="20"/>
          <w:szCs w:val="20"/>
        </w:rPr>
        <w:t>Review of Policy</w:t>
      </w:r>
    </w:p>
    <w:p w14:paraId="49E29114" w14:textId="21EEE9AF" w:rsidR="637AD58A" w:rsidRDefault="00591FE8" w:rsidP="00FE25DC">
      <w:pPr>
        <w:jc w:val="both"/>
      </w:pPr>
      <w:r w:rsidRPr="00CED436">
        <w:rPr>
          <w:rFonts w:ascii="Calibri" w:eastAsia="Calibri" w:hAnsi="Calibri" w:cs="Calibri"/>
          <w:sz w:val="20"/>
          <w:szCs w:val="20"/>
        </w:rPr>
        <w:t xml:space="preserve">This Policy will be reviewed </w:t>
      </w:r>
      <w:r w:rsidR="0022619E" w:rsidRPr="00CED436">
        <w:rPr>
          <w:rFonts w:ascii="Calibri" w:eastAsia="Calibri" w:hAnsi="Calibri" w:cs="Calibri"/>
          <w:sz w:val="20"/>
          <w:szCs w:val="20"/>
        </w:rPr>
        <w:t xml:space="preserve">biennially </w:t>
      </w:r>
      <w:r w:rsidRPr="00CED436">
        <w:rPr>
          <w:rFonts w:ascii="Calibri" w:eastAsia="Calibri" w:hAnsi="Calibri" w:cs="Calibri"/>
          <w:sz w:val="20"/>
          <w:szCs w:val="20"/>
        </w:rPr>
        <w:t xml:space="preserve">or </w:t>
      </w:r>
      <w:r w:rsidR="007E4923" w:rsidRPr="00CED436">
        <w:rPr>
          <w:rFonts w:ascii="Calibri" w:eastAsia="Calibri" w:hAnsi="Calibri" w:cs="Calibri"/>
          <w:sz w:val="20"/>
          <w:szCs w:val="20"/>
        </w:rPr>
        <w:t xml:space="preserve">in the event of </w:t>
      </w:r>
      <w:r w:rsidRPr="00CED436">
        <w:rPr>
          <w:rFonts w:ascii="Calibri" w:eastAsia="Calibri" w:hAnsi="Calibri" w:cs="Calibri"/>
          <w:sz w:val="20"/>
          <w:szCs w:val="20"/>
        </w:rPr>
        <w:t xml:space="preserve">significant changes </w:t>
      </w:r>
      <w:r w:rsidR="00DA39FE" w:rsidRPr="00CED436">
        <w:rPr>
          <w:rFonts w:ascii="Calibri" w:eastAsia="Calibri" w:hAnsi="Calibri" w:cs="Calibri"/>
          <w:sz w:val="20"/>
          <w:szCs w:val="20"/>
        </w:rPr>
        <w:t xml:space="preserve">being </w:t>
      </w:r>
      <w:r w:rsidRPr="00CED436">
        <w:rPr>
          <w:rFonts w:ascii="Calibri" w:eastAsia="Calibri" w:hAnsi="Calibri" w:cs="Calibri"/>
          <w:sz w:val="20"/>
          <w:szCs w:val="20"/>
        </w:rPr>
        <w:t>required.</w:t>
      </w:r>
    </w:p>
    <w:p w14:paraId="220B3412" w14:textId="77777777" w:rsidR="00FE25DC" w:rsidRDefault="00FE25DC" w:rsidP="00FE25DC">
      <w:pPr>
        <w:jc w:val="both"/>
      </w:pPr>
    </w:p>
    <w:p w14:paraId="2B9A6064" w14:textId="193E39D3" w:rsidR="637AD58A" w:rsidRPr="00551705" w:rsidRDefault="00FE25DC" w:rsidP="00551705">
      <w:pPr>
        <w:rPr>
          <w:rFonts w:ascii="Calibri" w:eastAsia="Calibri" w:hAnsi="Calibri" w:cs="Calibri"/>
          <w:b/>
          <w:bCs/>
          <w:sz w:val="20"/>
          <w:szCs w:val="20"/>
        </w:rPr>
      </w:pPr>
      <w:r>
        <w:rPr>
          <w:rFonts w:ascii="Calibri" w:eastAsia="Calibri" w:hAnsi="Calibri" w:cs="Calibri"/>
          <w:b/>
          <w:bCs/>
          <w:sz w:val="20"/>
          <w:szCs w:val="20"/>
        </w:rPr>
        <w:br w:type="page"/>
      </w:r>
      <w:r w:rsidR="637AD58A" w:rsidRPr="00CED436">
        <w:rPr>
          <w:rFonts w:ascii="Calibri" w:eastAsia="Calibri" w:hAnsi="Calibri" w:cs="Calibri"/>
          <w:b/>
          <w:bCs/>
          <w:sz w:val="20"/>
          <w:szCs w:val="20"/>
        </w:rPr>
        <w:t xml:space="preserve">If you are reading a printed version of this document you should check </w:t>
      </w:r>
      <w:r w:rsidR="00F35098" w:rsidRPr="00CED436">
        <w:rPr>
          <w:rFonts w:ascii="Calibri" w:eastAsia="Calibri" w:hAnsi="Calibri" w:cs="Calibri"/>
          <w:b/>
          <w:bCs/>
          <w:sz w:val="20"/>
          <w:szCs w:val="20"/>
        </w:rPr>
        <w:t>to ensure that you have the most up to date version</w:t>
      </w:r>
      <w:r w:rsidR="00F35098">
        <w:rPr>
          <w:rFonts w:ascii="Calibri" w:eastAsia="Calibri" w:hAnsi="Calibri" w:cs="Calibri"/>
          <w:b/>
          <w:bCs/>
          <w:sz w:val="20"/>
          <w:szCs w:val="20"/>
        </w:rPr>
        <w:t xml:space="preserve"> at  </w:t>
      </w:r>
      <w:hyperlink r:id="rId11" w:history="1">
        <w:r w:rsidR="00F35098" w:rsidRPr="00291EF7">
          <w:rPr>
            <w:rStyle w:val="Hyperlink"/>
            <w:rFonts w:ascii="Calibri" w:eastAsia="Calibri" w:hAnsi="Calibri" w:cs="Calibri"/>
            <w:sz w:val="20"/>
            <w:szCs w:val="20"/>
          </w:rPr>
          <w:t>http://documents.manchester.ac.uk/DocuInfo.aspx?DocID=14915</w:t>
        </w:r>
      </w:hyperlink>
      <w:r w:rsidR="637AD58A" w:rsidRPr="00CED436">
        <w:rPr>
          <w:rFonts w:ascii="Calibri" w:eastAsia="Calibri" w:hAnsi="Calibri" w:cs="Calibri"/>
          <w:sz w:val="20"/>
          <w:szCs w:val="20"/>
        </w:rPr>
        <w:t xml:space="preserve"> </w:t>
      </w:r>
    </w:p>
    <w:p w14:paraId="389C0ACE" w14:textId="27353925" w:rsidR="00163606" w:rsidRDefault="00163606" w:rsidP="00011449">
      <w:r w:rsidRPr="00CED436">
        <w:rPr>
          <w:rFonts w:ascii="Calibri" w:eastAsia="Calibri" w:hAnsi="Calibri" w:cs="Calibri"/>
          <w:b/>
          <w:sz w:val="20"/>
          <w:szCs w:val="20"/>
        </w:rPr>
        <w:t>Version amendment history</w:t>
      </w:r>
    </w:p>
    <w:tbl>
      <w:tblPr>
        <w:tblStyle w:val="TableGrid"/>
        <w:tblW w:w="9359" w:type="dxa"/>
        <w:tblInd w:w="105" w:type="dxa"/>
        <w:tblLayout w:type="fixed"/>
        <w:tblLook w:val="04A0" w:firstRow="1" w:lastRow="0" w:firstColumn="1" w:lastColumn="0" w:noHBand="0" w:noVBand="1"/>
      </w:tblPr>
      <w:tblGrid>
        <w:gridCol w:w="854"/>
        <w:gridCol w:w="1559"/>
        <w:gridCol w:w="6946"/>
      </w:tblGrid>
      <w:tr w:rsidR="00CED436" w14:paraId="646598C7" w14:textId="77777777" w:rsidTr="677FA475">
        <w:trPr>
          <w:trHeight w:val="300"/>
        </w:trPr>
        <w:tc>
          <w:tcPr>
            <w:tcW w:w="854" w:type="dxa"/>
            <w:tcBorders>
              <w:top w:val="single" w:sz="8" w:space="0" w:color="auto"/>
              <w:left w:val="single" w:sz="8" w:space="0" w:color="auto"/>
              <w:bottom w:val="single" w:sz="8" w:space="0" w:color="auto"/>
              <w:right w:val="single" w:sz="8" w:space="0" w:color="auto"/>
            </w:tcBorders>
            <w:tcMar>
              <w:left w:w="108" w:type="dxa"/>
              <w:right w:w="108" w:type="dxa"/>
            </w:tcMar>
          </w:tcPr>
          <w:p w14:paraId="30267CB3" w14:textId="0483551E" w:rsidR="00CED436" w:rsidRDefault="00CED436" w:rsidP="00CED436">
            <w:r w:rsidRPr="00CED436">
              <w:rPr>
                <w:rFonts w:ascii="Calibri" w:eastAsia="Calibri" w:hAnsi="Calibri" w:cs="Calibri"/>
                <w:b/>
                <w:bCs/>
                <w:sz w:val="20"/>
                <w:szCs w:val="20"/>
              </w:rPr>
              <w:t>Version</w:t>
            </w:r>
          </w:p>
        </w:tc>
        <w:tc>
          <w:tcPr>
            <w:tcW w:w="1559" w:type="dxa"/>
            <w:tcBorders>
              <w:top w:val="single" w:sz="8" w:space="0" w:color="auto"/>
              <w:left w:val="single" w:sz="8" w:space="0" w:color="auto"/>
              <w:bottom w:val="single" w:sz="8" w:space="0" w:color="auto"/>
              <w:right w:val="single" w:sz="8" w:space="0" w:color="auto"/>
            </w:tcBorders>
            <w:tcMar>
              <w:left w:w="108" w:type="dxa"/>
              <w:right w:w="108" w:type="dxa"/>
            </w:tcMar>
          </w:tcPr>
          <w:p w14:paraId="493C9259" w14:textId="205C5E89" w:rsidR="00CED436" w:rsidRDefault="00CED436" w:rsidP="00CED436">
            <w:r w:rsidRPr="00CED436">
              <w:rPr>
                <w:rFonts w:ascii="Calibri" w:eastAsia="Calibri" w:hAnsi="Calibri" w:cs="Calibri"/>
                <w:b/>
                <w:bCs/>
                <w:sz w:val="20"/>
                <w:szCs w:val="20"/>
              </w:rPr>
              <w:t>Date</w:t>
            </w:r>
          </w:p>
        </w:tc>
        <w:tc>
          <w:tcPr>
            <w:tcW w:w="6946" w:type="dxa"/>
            <w:tcBorders>
              <w:top w:val="single" w:sz="8" w:space="0" w:color="auto"/>
              <w:left w:val="single" w:sz="8" w:space="0" w:color="auto"/>
              <w:bottom w:val="single" w:sz="8" w:space="0" w:color="auto"/>
              <w:right w:val="single" w:sz="8" w:space="0" w:color="auto"/>
            </w:tcBorders>
            <w:tcMar>
              <w:left w:w="108" w:type="dxa"/>
              <w:right w:w="108" w:type="dxa"/>
            </w:tcMar>
          </w:tcPr>
          <w:p w14:paraId="12B44035" w14:textId="78AF8009" w:rsidR="00CED436" w:rsidRDefault="00CED436" w:rsidP="00CED436">
            <w:r w:rsidRPr="00CED436">
              <w:rPr>
                <w:rFonts w:ascii="Calibri" w:eastAsia="Calibri" w:hAnsi="Calibri" w:cs="Calibri"/>
                <w:b/>
                <w:bCs/>
                <w:sz w:val="20"/>
                <w:szCs w:val="20"/>
              </w:rPr>
              <w:t>Reason for change</w:t>
            </w:r>
          </w:p>
        </w:tc>
      </w:tr>
      <w:tr w:rsidR="00CED436" w14:paraId="54358B2F" w14:textId="77777777" w:rsidTr="677FA475">
        <w:trPr>
          <w:trHeight w:val="300"/>
        </w:trPr>
        <w:tc>
          <w:tcPr>
            <w:tcW w:w="854" w:type="dxa"/>
            <w:tcBorders>
              <w:top w:val="single" w:sz="8" w:space="0" w:color="auto"/>
              <w:left w:val="single" w:sz="8" w:space="0" w:color="auto"/>
              <w:bottom w:val="single" w:sz="8" w:space="0" w:color="auto"/>
              <w:right w:val="single" w:sz="8" w:space="0" w:color="auto"/>
            </w:tcBorders>
            <w:tcMar>
              <w:left w:w="108" w:type="dxa"/>
              <w:right w:w="108" w:type="dxa"/>
            </w:tcMar>
          </w:tcPr>
          <w:p w14:paraId="604AAD0D" w14:textId="4CDBED2F" w:rsidR="00CED436" w:rsidRDefault="00CED436" w:rsidP="00CED436">
            <w:r w:rsidRPr="00CED436">
              <w:rPr>
                <w:rFonts w:ascii="Calibri" w:eastAsia="Calibri" w:hAnsi="Calibri" w:cs="Calibri"/>
                <w:sz w:val="20"/>
                <w:szCs w:val="20"/>
              </w:rPr>
              <w:t>1.0</w:t>
            </w:r>
          </w:p>
        </w:tc>
        <w:tc>
          <w:tcPr>
            <w:tcW w:w="1559" w:type="dxa"/>
            <w:tcBorders>
              <w:top w:val="single" w:sz="8" w:space="0" w:color="auto"/>
              <w:left w:val="single" w:sz="8" w:space="0" w:color="auto"/>
              <w:bottom w:val="single" w:sz="8" w:space="0" w:color="auto"/>
              <w:right w:val="single" w:sz="8" w:space="0" w:color="auto"/>
            </w:tcBorders>
            <w:tcMar>
              <w:left w:w="108" w:type="dxa"/>
              <w:right w:w="108" w:type="dxa"/>
            </w:tcMar>
          </w:tcPr>
          <w:p w14:paraId="5AEFDA03" w14:textId="6C3D9D43" w:rsidR="00CED436" w:rsidRDefault="00CED436" w:rsidP="00CED436">
            <w:r w:rsidRPr="00CED436">
              <w:rPr>
                <w:rFonts w:ascii="Calibri" w:eastAsia="Calibri" w:hAnsi="Calibri" w:cs="Calibri"/>
                <w:sz w:val="20"/>
                <w:szCs w:val="20"/>
              </w:rPr>
              <w:t>October 2012</w:t>
            </w:r>
          </w:p>
        </w:tc>
        <w:tc>
          <w:tcPr>
            <w:tcW w:w="6946" w:type="dxa"/>
            <w:tcBorders>
              <w:top w:val="single" w:sz="8" w:space="0" w:color="auto"/>
              <w:left w:val="single" w:sz="8" w:space="0" w:color="auto"/>
              <w:bottom w:val="single" w:sz="8" w:space="0" w:color="auto"/>
              <w:right w:val="single" w:sz="8" w:space="0" w:color="auto"/>
            </w:tcBorders>
            <w:tcMar>
              <w:left w:w="108" w:type="dxa"/>
              <w:right w:w="108" w:type="dxa"/>
            </w:tcMar>
          </w:tcPr>
          <w:p w14:paraId="333702E8" w14:textId="52AA4AA0" w:rsidR="00CED436" w:rsidRDefault="00CED436" w:rsidP="00CED436">
            <w:r w:rsidRPr="00CED436">
              <w:rPr>
                <w:rFonts w:ascii="Calibri" w:eastAsia="Calibri" w:hAnsi="Calibri" w:cs="Calibri"/>
                <w:sz w:val="20"/>
                <w:szCs w:val="20"/>
              </w:rPr>
              <w:t>Creation and approval by the Board of Governors</w:t>
            </w:r>
          </w:p>
        </w:tc>
      </w:tr>
      <w:tr w:rsidR="00CED436" w14:paraId="4FBDC600" w14:textId="77777777" w:rsidTr="677FA475">
        <w:trPr>
          <w:trHeight w:val="300"/>
        </w:trPr>
        <w:tc>
          <w:tcPr>
            <w:tcW w:w="854" w:type="dxa"/>
            <w:tcBorders>
              <w:top w:val="single" w:sz="8" w:space="0" w:color="auto"/>
              <w:left w:val="single" w:sz="8" w:space="0" w:color="auto"/>
              <w:bottom w:val="single" w:sz="8" w:space="0" w:color="auto"/>
              <w:right w:val="single" w:sz="8" w:space="0" w:color="auto"/>
            </w:tcBorders>
            <w:tcMar>
              <w:left w:w="108" w:type="dxa"/>
              <w:right w:w="108" w:type="dxa"/>
            </w:tcMar>
          </w:tcPr>
          <w:p w14:paraId="1CDB48B0" w14:textId="0EF38C6A" w:rsidR="00CED436" w:rsidRDefault="00CED436" w:rsidP="00CED436">
            <w:r w:rsidRPr="00CED436">
              <w:rPr>
                <w:rFonts w:ascii="Calibri" w:eastAsia="Calibri" w:hAnsi="Calibri" w:cs="Calibri"/>
                <w:sz w:val="20"/>
                <w:szCs w:val="20"/>
              </w:rPr>
              <w:t>1.1</w:t>
            </w:r>
          </w:p>
        </w:tc>
        <w:tc>
          <w:tcPr>
            <w:tcW w:w="1559" w:type="dxa"/>
            <w:tcBorders>
              <w:top w:val="single" w:sz="8" w:space="0" w:color="auto"/>
              <w:left w:val="single" w:sz="8" w:space="0" w:color="auto"/>
              <w:bottom w:val="single" w:sz="8" w:space="0" w:color="auto"/>
              <w:right w:val="single" w:sz="8" w:space="0" w:color="auto"/>
            </w:tcBorders>
            <w:tcMar>
              <w:left w:w="108" w:type="dxa"/>
              <w:right w:w="108" w:type="dxa"/>
            </w:tcMar>
          </w:tcPr>
          <w:p w14:paraId="06579D39" w14:textId="1E9161B0" w:rsidR="00CED436" w:rsidRDefault="00CED436" w:rsidP="00CED436">
            <w:r w:rsidRPr="00CED436">
              <w:rPr>
                <w:rFonts w:ascii="Calibri" w:eastAsia="Calibri" w:hAnsi="Calibri" w:cs="Calibri"/>
                <w:sz w:val="20"/>
                <w:szCs w:val="20"/>
              </w:rPr>
              <w:t>December 2017</w:t>
            </w:r>
          </w:p>
        </w:tc>
        <w:tc>
          <w:tcPr>
            <w:tcW w:w="6946" w:type="dxa"/>
            <w:tcBorders>
              <w:top w:val="single" w:sz="8" w:space="0" w:color="auto"/>
              <w:left w:val="single" w:sz="8" w:space="0" w:color="auto"/>
              <w:bottom w:val="single" w:sz="8" w:space="0" w:color="auto"/>
              <w:right w:val="single" w:sz="8" w:space="0" w:color="auto"/>
            </w:tcBorders>
            <w:tcMar>
              <w:left w:w="108" w:type="dxa"/>
              <w:right w:w="108" w:type="dxa"/>
            </w:tcMar>
          </w:tcPr>
          <w:p w14:paraId="4BC13CC7" w14:textId="6A1AC050" w:rsidR="00CED436" w:rsidRDefault="00CED436" w:rsidP="00CED436">
            <w:r w:rsidRPr="00CED436">
              <w:rPr>
                <w:rFonts w:ascii="Calibri" w:eastAsia="Calibri" w:hAnsi="Calibri" w:cs="Calibri"/>
                <w:sz w:val="20"/>
                <w:szCs w:val="20"/>
              </w:rPr>
              <w:t>Minor amendments: removal of detailed legislation; consistency with other SOPs; links updated – approved by IGC 23 Jan 2018</w:t>
            </w:r>
          </w:p>
        </w:tc>
      </w:tr>
      <w:tr w:rsidR="00CED436" w14:paraId="37A41F58" w14:textId="77777777" w:rsidTr="677FA475">
        <w:trPr>
          <w:trHeight w:val="300"/>
        </w:trPr>
        <w:tc>
          <w:tcPr>
            <w:tcW w:w="854" w:type="dxa"/>
            <w:tcBorders>
              <w:top w:val="single" w:sz="8" w:space="0" w:color="auto"/>
              <w:left w:val="single" w:sz="8" w:space="0" w:color="auto"/>
              <w:bottom w:val="single" w:sz="8" w:space="0" w:color="auto"/>
              <w:right w:val="single" w:sz="8" w:space="0" w:color="auto"/>
            </w:tcBorders>
            <w:tcMar>
              <w:left w:w="108" w:type="dxa"/>
              <w:right w:w="108" w:type="dxa"/>
            </w:tcMar>
          </w:tcPr>
          <w:p w14:paraId="31487EEB" w14:textId="5F5528D4" w:rsidR="00CED436" w:rsidRDefault="00CED436" w:rsidP="00CED436">
            <w:r w:rsidRPr="00CED436">
              <w:rPr>
                <w:rFonts w:ascii="Calibri" w:eastAsia="Calibri" w:hAnsi="Calibri" w:cs="Calibri"/>
                <w:sz w:val="20"/>
                <w:szCs w:val="20"/>
              </w:rPr>
              <w:t>1.2</w:t>
            </w:r>
          </w:p>
        </w:tc>
        <w:tc>
          <w:tcPr>
            <w:tcW w:w="1559" w:type="dxa"/>
            <w:tcBorders>
              <w:top w:val="single" w:sz="8" w:space="0" w:color="auto"/>
              <w:left w:val="single" w:sz="8" w:space="0" w:color="auto"/>
              <w:bottom w:val="single" w:sz="8" w:space="0" w:color="auto"/>
              <w:right w:val="single" w:sz="8" w:space="0" w:color="auto"/>
            </w:tcBorders>
            <w:tcMar>
              <w:left w:w="108" w:type="dxa"/>
              <w:right w:w="108" w:type="dxa"/>
            </w:tcMar>
          </w:tcPr>
          <w:p w14:paraId="2D8E729D" w14:textId="13F3321F" w:rsidR="00CED436" w:rsidRDefault="00CED436" w:rsidP="00CED436">
            <w:r w:rsidRPr="00CED436">
              <w:rPr>
                <w:rFonts w:ascii="Calibri" w:eastAsia="Calibri" w:hAnsi="Calibri" w:cs="Calibri"/>
                <w:sz w:val="20"/>
                <w:szCs w:val="20"/>
              </w:rPr>
              <w:t>24 Jan 2018</w:t>
            </w:r>
          </w:p>
        </w:tc>
        <w:tc>
          <w:tcPr>
            <w:tcW w:w="6946" w:type="dxa"/>
            <w:tcBorders>
              <w:top w:val="single" w:sz="8" w:space="0" w:color="auto"/>
              <w:left w:val="single" w:sz="8" w:space="0" w:color="auto"/>
              <w:bottom w:val="single" w:sz="8" w:space="0" w:color="auto"/>
              <w:right w:val="single" w:sz="8" w:space="0" w:color="auto"/>
            </w:tcBorders>
            <w:tcMar>
              <w:left w:w="108" w:type="dxa"/>
              <w:right w:w="108" w:type="dxa"/>
            </w:tcMar>
          </w:tcPr>
          <w:p w14:paraId="0351037A" w14:textId="5496FC84" w:rsidR="00CED436" w:rsidRDefault="00CED436" w:rsidP="00CED436">
            <w:r w:rsidRPr="00CED436">
              <w:rPr>
                <w:rFonts w:ascii="Calibri" w:eastAsia="Calibri" w:hAnsi="Calibri" w:cs="Calibri"/>
                <w:sz w:val="20"/>
                <w:szCs w:val="20"/>
              </w:rPr>
              <w:t>Minor amendments requested by OGC – submitted for endorsement by PRC on 6 Feb 2018</w:t>
            </w:r>
          </w:p>
        </w:tc>
      </w:tr>
      <w:tr w:rsidR="00CED436" w14:paraId="37763E9F" w14:textId="77777777" w:rsidTr="677FA475">
        <w:trPr>
          <w:trHeight w:val="300"/>
        </w:trPr>
        <w:tc>
          <w:tcPr>
            <w:tcW w:w="854" w:type="dxa"/>
            <w:tcBorders>
              <w:top w:val="single" w:sz="8" w:space="0" w:color="auto"/>
              <w:left w:val="single" w:sz="8" w:space="0" w:color="auto"/>
              <w:bottom w:val="single" w:sz="8" w:space="0" w:color="auto"/>
              <w:right w:val="single" w:sz="8" w:space="0" w:color="auto"/>
            </w:tcBorders>
            <w:tcMar>
              <w:left w:w="108" w:type="dxa"/>
              <w:right w:w="108" w:type="dxa"/>
            </w:tcMar>
          </w:tcPr>
          <w:p w14:paraId="02B055C4" w14:textId="752EBF2D" w:rsidR="00CED436" w:rsidRDefault="00CED436" w:rsidP="00CED436">
            <w:r w:rsidRPr="00CED436">
              <w:rPr>
                <w:rFonts w:ascii="Calibri" w:eastAsia="Calibri" w:hAnsi="Calibri" w:cs="Calibri"/>
                <w:sz w:val="20"/>
                <w:szCs w:val="20"/>
              </w:rPr>
              <w:t>1.3</w:t>
            </w:r>
          </w:p>
        </w:tc>
        <w:tc>
          <w:tcPr>
            <w:tcW w:w="1559" w:type="dxa"/>
            <w:tcBorders>
              <w:top w:val="single" w:sz="8" w:space="0" w:color="auto"/>
              <w:left w:val="single" w:sz="8" w:space="0" w:color="auto"/>
              <w:bottom w:val="single" w:sz="8" w:space="0" w:color="auto"/>
              <w:right w:val="single" w:sz="8" w:space="0" w:color="auto"/>
            </w:tcBorders>
            <w:tcMar>
              <w:left w:w="108" w:type="dxa"/>
              <w:right w:w="108" w:type="dxa"/>
            </w:tcMar>
          </w:tcPr>
          <w:p w14:paraId="4DBD9BF2" w14:textId="0377255F" w:rsidR="00CED436" w:rsidRDefault="00CED436" w:rsidP="00CED436">
            <w:r w:rsidRPr="00CED436">
              <w:rPr>
                <w:rFonts w:ascii="Calibri" w:eastAsia="Calibri" w:hAnsi="Calibri" w:cs="Calibri"/>
                <w:sz w:val="20"/>
                <w:szCs w:val="20"/>
              </w:rPr>
              <w:t>12 Dec 2018</w:t>
            </w:r>
          </w:p>
        </w:tc>
        <w:tc>
          <w:tcPr>
            <w:tcW w:w="6946" w:type="dxa"/>
            <w:tcBorders>
              <w:top w:val="single" w:sz="8" w:space="0" w:color="auto"/>
              <w:left w:val="single" w:sz="8" w:space="0" w:color="auto"/>
              <w:bottom w:val="single" w:sz="8" w:space="0" w:color="auto"/>
              <w:right w:val="single" w:sz="8" w:space="0" w:color="auto"/>
            </w:tcBorders>
            <w:tcMar>
              <w:left w:w="108" w:type="dxa"/>
              <w:right w:w="108" w:type="dxa"/>
            </w:tcMar>
          </w:tcPr>
          <w:p w14:paraId="7C89C255" w14:textId="03A917BA" w:rsidR="00CED436" w:rsidRDefault="00CED436" w:rsidP="00CED436">
            <w:r w:rsidRPr="00CED436">
              <w:rPr>
                <w:rFonts w:ascii="Calibri" w:eastAsia="Calibri" w:hAnsi="Calibri" w:cs="Calibri"/>
                <w:sz w:val="20"/>
                <w:szCs w:val="20"/>
              </w:rPr>
              <w:t>Links updated</w:t>
            </w:r>
          </w:p>
        </w:tc>
      </w:tr>
      <w:tr w:rsidR="00CED436" w14:paraId="4230AA86" w14:textId="77777777" w:rsidTr="677FA475">
        <w:trPr>
          <w:trHeight w:val="300"/>
        </w:trPr>
        <w:tc>
          <w:tcPr>
            <w:tcW w:w="854" w:type="dxa"/>
            <w:tcBorders>
              <w:top w:val="single" w:sz="8" w:space="0" w:color="auto"/>
              <w:left w:val="single" w:sz="8" w:space="0" w:color="auto"/>
              <w:bottom w:val="single" w:sz="8" w:space="0" w:color="auto"/>
              <w:right w:val="single" w:sz="8" w:space="0" w:color="auto"/>
            </w:tcBorders>
            <w:tcMar>
              <w:left w:w="108" w:type="dxa"/>
              <w:right w:w="108" w:type="dxa"/>
            </w:tcMar>
          </w:tcPr>
          <w:p w14:paraId="4990395B" w14:textId="57642CFF" w:rsidR="00CED436" w:rsidRDefault="00CED436" w:rsidP="00CED436">
            <w:r w:rsidRPr="00CED436">
              <w:rPr>
                <w:rFonts w:ascii="Calibri" w:eastAsia="Calibri" w:hAnsi="Calibri" w:cs="Calibri"/>
                <w:sz w:val="20"/>
                <w:szCs w:val="20"/>
              </w:rPr>
              <w:t>1.4</w:t>
            </w:r>
          </w:p>
        </w:tc>
        <w:tc>
          <w:tcPr>
            <w:tcW w:w="1559" w:type="dxa"/>
            <w:tcBorders>
              <w:top w:val="single" w:sz="8" w:space="0" w:color="auto"/>
              <w:left w:val="single" w:sz="8" w:space="0" w:color="auto"/>
              <w:bottom w:val="single" w:sz="8" w:space="0" w:color="auto"/>
              <w:right w:val="single" w:sz="8" w:space="0" w:color="auto"/>
            </w:tcBorders>
            <w:tcMar>
              <w:left w:w="108" w:type="dxa"/>
              <w:right w:w="108" w:type="dxa"/>
            </w:tcMar>
          </w:tcPr>
          <w:p w14:paraId="7889D835" w14:textId="797ACCF6" w:rsidR="00CED436" w:rsidRDefault="00CED436" w:rsidP="00CED436">
            <w:r w:rsidRPr="00CED436">
              <w:rPr>
                <w:rFonts w:ascii="Calibri" w:eastAsia="Calibri" w:hAnsi="Calibri" w:cs="Calibri"/>
                <w:sz w:val="20"/>
                <w:szCs w:val="20"/>
              </w:rPr>
              <w:t>23 March 2021</w:t>
            </w:r>
          </w:p>
        </w:tc>
        <w:tc>
          <w:tcPr>
            <w:tcW w:w="6946" w:type="dxa"/>
            <w:tcBorders>
              <w:top w:val="single" w:sz="8" w:space="0" w:color="auto"/>
              <w:left w:val="single" w:sz="8" w:space="0" w:color="auto"/>
              <w:bottom w:val="single" w:sz="8" w:space="0" w:color="auto"/>
              <w:right w:val="single" w:sz="8" w:space="0" w:color="auto"/>
            </w:tcBorders>
            <w:tcMar>
              <w:left w:w="108" w:type="dxa"/>
              <w:right w:w="108" w:type="dxa"/>
            </w:tcMar>
          </w:tcPr>
          <w:p w14:paraId="7B198F3B" w14:textId="475DEB44" w:rsidR="00CED436" w:rsidRDefault="00CED436" w:rsidP="00CED436">
            <w:r w:rsidRPr="00CED436">
              <w:rPr>
                <w:rFonts w:ascii="Calibri" w:eastAsia="Calibri" w:hAnsi="Calibri" w:cs="Calibri"/>
                <w:sz w:val="20"/>
                <w:szCs w:val="20"/>
              </w:rPr>
              <w:t>Minor amendments to clarify additional IGO responsibilities</w:t>
            </w:r>
          </w:p>
        </w:tc>
      </w:tr>
      <w:tr w:rsidR="00CED436" w14:paraId="1EA5C2D8" w14:textId="77777777" w:rsidTr="677FA475">
        <w:trPr>
          <w:trHeight w:val="300"/>
        </w:trPr>
        <w:tc>
          <w:tcPr>
            <w:tcW w:w="854" w:type="dxa"/>
            <w:tcBorders>
              <w:top w:val="single" w:sz="8" w:space="0" w:color="auto"/>
              <w:left w:val="single" w:sz="8" w:space="0" w:color="auto"/>
              <w:bottom w:val="single" w:sz="8" w:space="0" w:color="auto"/>
              <w:right w:val="single" w:sz="8" w:space="0" w:color="auto"/>
            </w:tcBorders>
            <w:tcMar>
              <w:left w:w="108" w:type="dxa"/>
              <w:right w:w="108" w:type="dxa"/>
            </w:tcMar>
          </w:tcPr>
          <w:p w14:paraId="14D85EC3" w14:textId="7FA335E9" w:rsidR="00CED436" w:rsidRDefault="00CED436" w:rsidP="00CED436">
            <w:r w:rsidRPr="00CED436">
              <w:rPr>
                <w:rFonts w:ascii="Calibri" w:eastAsia="Calibri" w:hAnsi="Calibri" w:cs="Calibri"/>
                <w:sz w:val="20"/>
                <w:szCs w:val="20"/>
              </w:rPr>
              <w:t>2.0</w:t>
            </w:r>
          </w:p>
        </w:tc>
        <w:tc>
          <w:tcPr>
            <w:tcW w:w="1559" w:type="dxa"/>
            <w:tcBorders>
              <w:top w:val="single" w:sz="8" w:space="0" w:color="auto"/>
              <w:left w:val="single" w:sz="8" w:space="0" w:color="auto"/>
              <w:bottom w:val="single" w:sz="8" w:space="0" w:color="auto"/>
              <w:right w:val="single" w:sz="8" w:space="0" w:color="auto"/>
            </w:tcBorders>
            <w:tcMar>
              <w:left w:w="108" w:type="dxa"/>
              <w:right w:w="108" w:type="dxa"/>
            </w:tcMar>
          </w:tcPr>
          <w:p w14:paraId="4DEB6D04" w14:textId="11B9C63D" w:rsidR="00CED436" w:rsidRDefault="00CED436" w:rsidP="00CED436">
            <w:r w:rsidRPr="677FA475">
              <w:rPr>
                <w:rFonts w:ascii="Calibri" w:eastAsia="Calibri" w:hAnsi="Calibri" w:cs="Calibri"/>
                <w:sz w:val="20"/>
                <w:szCs w:val="20"/>
              </w:rPr>
              <w:t>09</w:t>
            </w:r>
            <w:r w:rsidR="5F0FBF40" w:rsidRPr="677FA475">
              <w:rPr>
                <w:rFonts w:ascii="Calibri" w:eastAsia="Calibri" w:hAnsi="Calibri" w:cs="Calibri"/>
                <w:sz w:val="20"/>
                <w:szCs w:val="20"/>
              </w:rPr>
              <w:t xml:space="preserve"> Oct </w:t>
            </w:r>
            <w:r w:rsidRPr="677FA475">
              <w:rPr>
                <w:rFonts w:ascii="Calibri" w:eastAsia="Calibri" w:hAnsi="Calibri" w:cs="Calibri"/>
                <w:sz w:val="20"/>
                <w:szCs w:val="20"/>
              </w:rPr>
              <w:t>2023</w:t>
            </w:r>
          </w:p>
        </w:tc>
        <w:tc>
          <w:tcPr>
            <w:tcW w:w="6946" w:type="dxa"/>
            <w:tcBorders>
              <w:top w:val="single" w:sz="8" w:space="0" w:color="auto"/>
              <w:left w:val="single" w:sz="8" w:space="0" w:color="auto"/>
              <w:bottom w:val="single" w:sz="8" w:space="0" w:color="auto"/>
              <w:right w:val="single" w:sz="8" w:space="0" w:color="auto"/>
            </w:tcBorders>
            <w:tcMar>
              <w:left w:w="108" w:type="dxa"/>
              <w:right w:w="108" w:type="dxa"/>
            </w:tcMar>
          </w:tcPr>
          <w:p w14:paraId="08B5C553" w14:textId="6EC2D0BB" w:rsidR="00CED436" w:rsidRDefault="00CED436" w:rsidP="00CED436">
            <w:r w:rsidRPr="00CED436">
              <w:rPr>
                <w:rFonts w:ascii="Calibri" w:eastAsia="Calibri" w:hAnsi="Calibri" w:cs="Calibri"/>
                <w:sz w:val="20"/>
                <w:szCs w:val="20"/>
              </w:rPr>
              <w:t>Amendments to reflect the need to, a) for Directors and Heads of School to explicitly authorise the release on information to the ‘Rights Team’ within the IGO, b) expand the publication scheme and c) make public, details of the ‘FOI Review Process’, following the recent UNIAC FOI Audit recommendations.</w:t>
            </w:r>
          </w:p>
        </w:tc>
      </w:tr>
    </w:tbl>
    <w:p w14:paraId="1CB21EFA" w14:textId="6E0708D7" w:rsidR="637AD58A" w:rsidRPr="002D335D" w:rsidRDefault="637AD58A" w:rsidP="00CED436">
      <w:pPr>
        <w:rPr>
          <w:sz w:val="18"/>
          <w:szCs w:val="18"/>
        </w:rPr>
      </w:pPr>
    </w:p>
    <w:tbl>
      <w:tblPr>
        <w:tblStyle w:val="TableGrid"/>
        <w:tblW w:w="9359" w:type="dxa"/>
        <w:tblInd w:w="105" w:type="dxa"/>
        <w:tblLayout w:type="fixed"/>
        <w:tblLook w:val="01E0" w:firstRow="1" w:lastRow="1" w:firstColumn="1" w:lastColumn="1" w:noHBand="0" w:noVBand="0"/>
      </w:tblPr>
      <w:tblGrid>
        <w:gridCol w:w="2555"/>
        <w:gridCol w:w="6804"/>
      </w:tblGrid>
      <w:tr w:rsidR="00CED436" w14:paraId="7D73DB91" w14:textId="77777777" w:rsidTr="677FA475">
        <w:trPr>
          <w:trHeight w:val="300"/>
        </w:trPr>
        <w:tc>
          <w:tcPr>
            <w:tcW w:w="9359" w:type="dxa"/>
            <w:gridSpan w:val="2"/>
            <w:tcBorders>
              <w:top w:val="single" w:sz="8" w:space="0" w:color="auto"/>
              <w:left w:val="single" w:sz="8" w:space="0" w:color="auto"/>
              <w:bottom w:val="single" w:sz="8" w:space="0" w:color="auto"/>
              <w:right w:val="single" w:sz="8" w:space="0" w:color="auto"/>
            </w:tcBorders>
            <w:shd w:val="clear" w:color="auto" w:fill="E0E0E0"/>
            <w:tcMar>
              <w:left w:w="108" w:type="dxa"/>
              <w:right w:w="108" w:type="dxa"/>
            </w:tcMar>
            <w:vAlign w:val="center"/>
          </w:tcPr>
          <w:p w14:paraId="0E738D41" w14:textId="1468CC76" w:rsidR="00CED436" w:rsidRDefault="00CED436" w:rsidP="00CED436">
            <w:r w:rsidRPr="00CED436">
              <w:rPr>
                <w:rFonts w:ascii="Calibri" w:eastAsia="Calibri" w:hAnsi="Calibri" w:cs="Calibri"/>
                <w:b/>
                <w:bCs/>
                <w:color w:val="000000" w:themeColor="text1"/>
                <w:sz w:val="20"/>
                <w:szCs w:val="20"/>
              </w:rPr>
              <w:t xml:space="preserve">Document control box </w:t>
            </w:r>
          </w:p>
        </w:tc>
      </w:tr>
      <w:tr w:rsidR="00CED436" w14:paraId="457959EF" w14:textId="77777777" w:rsidTr="677FA475">
        <w:trPr>
          <w:trHeight w:val="300"/>
        </w:trPr>
        <w:tc>
          <w:tcPr>
            <w:tcW w:w="255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14:paraId="47B403E4" w14:textId="0B154FD2" w:rsidR="00CED436" w:rsidRDefault="00CED436" w:rsidP="00CED436">
            <w:r w:rsidRPr="00CED436">
              <w:rPr>
                <w:rFonts w:ascii="Calibri" w:eastAsia="Calibri" w:hAnsi="Calibri" w:cs="Calibri"/>
                <w:color w:val="000000" w:themeColor="text1"/>
                <w:sz w:val="20"/>
                <w:szCs w:val="20"/>
              </w:rPr>
              <w:t>Policy title:</w:t>
            </w:r>
          </w:p>
        </w:tc>
        <w:tc>
          <w:tcPr>
            <w:tcW w:w="6804"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14:paraId="18CE7B5E" w14:textId="6DD68957" w:rsidR="00CED436" w:rsidRDefault="00CED436" w:rsidP="00CED436">
            <w:r w:rsidRPr="00CED436">
              <w:rPr>
                <w:rFonts w:ascii="Calibri" w:eastAsia="Calibri" w:hAnsi="Calibri" w:cs="Calibri"/>
                <w:color w:val="000000" w:themeColor="text1"/>
                <w:sz w:val="20"/>
                <w:szCs w:val="20"/>
              </w:rPr>
              <w:t>Freedom of Information Policy</w:t>
            </w:r>
          </w:p>
        </w:tc>
      </w:tr>
      <w:tr w:rsidR="00CED436" w14:paraId="4813A4E0" w14:textId="77777777" w:rsidTr="677FA475">
        <w:trPr>
          <w:trHeight w:val="300"/>
        </w:trPr>
        <w:tc>
          <w:tcPr>
            <w:tcW w:w="25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EC0324E" w14:textId="388A5A1C" w:rsidR="00CED436" w:rsidRDefault="00CED436" w:rsidP="00CED436">
            <w:r w:rsidRPr="00CED436">
              <w:rPr>
                <w:rFonts w:ascii="Calibri" w:eastAsia="Calibri" w:hAnsi="Calibri" w:cs="Calibri"/>
                <w:color w:val="000000" w:themeColor="text1"/>
                <w:sz w:val="20"/>
                <w:szCs w:val="20"/>
              </w:rPr>
              <w:t>Date approved:</w:t>
            </w:r>
          </w:p>
        </w:tc>
        <w:tc>
          <w:tcPr>
            <w:tcW w:w="680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D76000E" w14:textId="4B5C2FB8" w:rsidR="00CED436" w:rsidRDefault="00CED436" w:rsidP="00CED436">
            <w:r w:rsidRPr="677FA475">
              <w:rPr>
                <w:rFonts w:ascii="Calibri" w:eastAsia="Calibri" w:hAnsi="Calibri" w:cs="Calibri"/>
                <w:color w:val="000000" w:themeColor="text1"/>
                <w:sz w:val="20"/>
                <w:szCs w:val="20"/>
              </w:rPr>
              <w:t xml:space="preserve"> </w:t>
            </w:r>
            <w:r w:rsidR="2272B45C" w:rsidRPr="677FA475">
              <w:rPr>
                <w:rFonts w:ascii="Calibri" w:eastAsia="Calibri" w:hAnsi="Calibri" w:cs="Calibri"/>
                <w:color w:val="000000" w:themeColor="text1"/>
                <w:sz w:val="20"/>
                <w:szCs w:val="20"/>
              </w:rPr>
              <w:t>28</w:t>
            </w:r>
            <w:r w:rsidR="2272B45C" w:rsidRPr="677FA475">
              <w:rPr>
                <w:rFonts w:ascii="Calibri" w:eastAsia="Calibri" w:hAnsi="Calibri" w:cs="Calibri"/>
                <w:color w:val="000000" w:themeColor="text1"/>
                <w:sz w:val="20"/>
                <w:szCs w:val="20"/>
                <w:vertAlign w:val="superscript"/>
              </w:rPr>
              <w:t>th</w:t>
            </w:r>
            <w:r w:rsidR="2272B45C" w:rsidRPr="677FA475">
              <w:rPr>
                <w:rFonts w:ascii="Calibri" w:eastAsia="Calibri" w:hAnsi="Calibri" w:cs="Calibri"/>
                <w:color w:val="000000" w:themeColor="text1"/>
                <w:sz w:val="20"/>
                <w:szCs w:val="20"/>
              </w:rPr>
              <w:t xml:space="preserve"> November 23</w:t>
            </w:r>
          </w:p>
        </w:tc>
      </w:tr>
      <w:tr w:rsidR="00CED436" w14:paraId="2C4BFC42" w14:textId="77777777" w:rsidTr="677FA475">
        <w:trPr>
          <w:trHeight w:val="300"/>
        </w:trPr>
        <w:tc>
          <w:tcPr>
            <w:tcW w:w="25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9D48E71" w14:textId="176117C4" w:rsidR="00CED436" w:rsidRDefault="00CED436" w:rsidP="00CED436">
            <w:r w:rsidRPr="00CED436">
              <w:rPr>
                <w:rFonts w:ascii="Calibri" w:eastAsia="Calibri" w:hAnsi="Calibri" w:cs="Calibri"/>
                <w:color w:val="000000" w:themeColor="text1"/>
                <w:sz w:val="20"/>
                <w:szCs w:val="20"/>
              </w:rPr>
              <w:t>Approving body:</w:t>
            </w:r>
          </w:p>
        </w:tc>
        <w:tc>
          <w:tcPr>
            <w:tcW w:w="680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31ABACF" w14:textId="0EFAC67F" w:rsidR="00CED436" w:rsidRDefault="00CED436" w:rsidP="00CED436">
            <w:r w:rsidRPr="00CED436">
              <w:rPr>
                <w:rFonts w:ascii="Calibri" w:eastAsia="Calibri" w:hAnsi="Calibri" w:cs="Calibri"/>
                <w:color w:val="000000" w:themeColor="text1"/>
                <w:sz w:val="20"/>
                <w:szCs w:val="20"/>
              </w:rPr>
              <w:t>Information Governance Committee</w:t>
            </w:r>
          </w:p>
        </w:tc>
      </w:tr>
      <w:tr w:rsidR="00CED436" w14:paraId="78378938" w14:textId="77777777" w:rsidTr="677FA475">
        <w:trPr>
          <w:trHeight w:val="300"/>
        </w:trPr>
        <w:tc>
          <w:tcPr>
            <w:tcW w:w="25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73A0AAD" w14:textId="3FAEE184" w:rsidR="00CED436" w:rsidRDefault="00CED436" w:rsidP="00CED436">
            <w:r w:rsidRPr="00CED436">
              <w:rPr>
                <w:rFonts w:ascii="Calibri" w:eastAsia="Calibri" w:hAnsi="Calibri" w:cs="Calibri"/>
                <w:color w:val="000000" w:themeColor="text1"/>
                <w:sz w:val="20"/>
                <w:szCs w:val="20"/>
              </w:rPr>
              <w:t>Version:</w:t>
            </w:r>
          </w:p>
        </w:tc>
        <w:tc>
          <w:tcPr>
            <w:tcW w:w="680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8B21721" w14:textId="1679D004" w:rsidR="00CED436" w:rsidRDefault="00CED436" w:rsidP="00CED436">
            <w:r w:rsidRPr="00CED436">
              <w:rPr>
                <w:rFonts w:ascii="Calibri" w:eastAsia="Calibri" w:hAnsi="Calibri" w:cs="Calibri"/>
                <w:color w:val="000000" w:themeColor="text1"/>
                <w:sz w:val="20"/>
                <w:szCs w:val="20"/>
              </w:rPr>
              <w:t>2.0</w:t>
            </w:r>
          </w:p>
        </w:tc>
      </w:tr>
      <w:tr w:rsidR="00CED436" w14:paraId="16A9DC86" w14:textId="77777777" w:rsidTr="677FA475">
        <w:trPr>
          <w:trHeight w:val="300"/>
        </w:trPr>
        <w:tc>
          <w:tcPr>
            <w:tcW w:w="25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EBF19E5" w14:textId="29C67596" w:rsidR="00CED436" w:rsidRDefault="00CED436" w:rsidP="00CED436">
            <w:r w:rsidRPr="00CED436">
              <w:rPr>
                <w:rFonts w:ascii="Calibri" w:eastAsia="Calibri" w:hAnsi="Calibri" w:cs="Calibri"/>
                <w:color w:val="000000" w:themeColor="text1"/>
                <w:sz w:val="20"/>
                <w:szCs w:val="20"/>
              </w:rPr>
              <w:t>Supersedes:</w:t>
            </w:r>
          </w:p>
        </w:tc>
        <w:tc>
          <w:tcPr>
            <w:tcW w:w="680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24AF828" w14:textId="3F636824" w:rsidR="00CED436" w:rsidRDefault="00CED436" w:rsidP="00CED436">
            <w:r w:rsidRPr="00CED436">
              <w:rPr>
                <w:rFonts w:ascii="Calibri" w:eastAsia="Calibri" w:hAnsi="Calibri" w:cs="Calibri"/>
                <w:color w:val="000000" w:themeColor="text1"/>
                <w:sz w:val="20"/>
                <w:szCs w:val="20"/>
              </w:rPr>
              <w:t>1.4</w:t>
            </w:r>
          </w:p>
        </w:tc>
      </w:tr>
      <w:tr w:rsidR="00CED436" w14:paraId="1184E4FF" w14:textId="77777777" w:rsidTr="677FA475">
        <w:trPr>
          <w:trHeight w:val="300"/>
        </w:trPr>
        <w:tc>
          <w:tcPr>
            <w:tcW w:w="25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D59FAD2" w14:textId="3079F1A6" w:rsidR="00CED436" w:rsidRDefault="00CED436" w:rsidP="00CED436">
            <w:r w:rsidRPr="00CED436">
              <w:rPr>
                <w:rFonts w:ascii="Calibri" w:eastAsia="Calibri" w:hAnsi="Calibri" w:cs="Calibri"/>
                <w:color w:val="000000" w:themeColor="text1"/>
                <w:sz w:val="20"/>
                <w:szCs w:val="20"/>
              </w:rPr>
              <w:t>Previous review dates:</w:t>
            </w:r>
          </w:p>
        </w:tc>
        <w:tc>
          <w:tcPr>
            <w:tcW w:w="680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572810B" w14:textId="30B4EDB9" w:rsidR="00CED436" w:rsidRDefault="00CED436" w:rsidP="00CED436">
            <w:r w:rsidRPr="00CED436">
              <w:rPr>
                <w:rFonts w:ascii="Calibri" w:eastAsia="Calibri" w:hAnsi="Calibri" w:cs="Calibri"/>
                <w:color w:val="000000" w:themeColor="text1"/>
                <w:sz w:val="20"/>
                <w:szCs w:val="20"/>
              </w:rPr>
              <w:t>22 March 2021</w:t>
            </w:r>
          </w:p>
        </w:tc>
      </w:tr>
      <w:tr w:rsidR="00CED436" w14:paraId="7B40F8F8" w14:textId="77777777" w:rsidTr="677FA475">
        <w:trPr>
          <w:trHeight w:val="300"/>
        </w:trPr>
        <w:tc>
          <w:tcPr>
            <w:tcW w:w="25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81D58DC" w14:textId="782C4BA5" w:rsidR="00CED436" w:rsidRDefault="00CED436" w:rsidP="00CED436">
            <w:r w:rsidRPr="00CED436">
              <w:rPr>
                <w:rFonts w:ascii="Calibri" w:eastAsia="Calibri" w:hAnsi="Calibri" w:cs="Calibri"/>
                <w:color w:val="000000" w:themeColor="text1"/>
                <w:sz w:val="20"/>
                <w:szCs w:val="20"/>
              </w:rPr>
              <w:t>Next review date:</w:t>
            </w:r>
          </w:p>
        </w:tc>
        <w:tc>
          <w:tcPr>
            <w:tcW w:w="680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BEC83B3" w14:textId="3D1D71A0" w:rsidR="00CED436" w:rsidRDefault="00CED436" w:rsidP="677FA475">
            <w:pPr>
              <w:spacing w:after="200" w:line="276" w:lineRule="auto"/>
            </w:pPr>
            <w:r w:rsidRPr="677FA475">
              <w:rPr>
                <w:rFonts w:ascii="Calibri" w:eastAsia="Calibri" w:hAnsi="Calibri" w:cs="Calibri"/>
                <w:color w:val="000000" w:themeColor="text1"/>
                <w:sz w:val="20"/>
                <w:szCs w:val="20"/>
              </w:rPr>
              <w:t xml:space="preserve"> </w:t>
            </w:r>
            <w:r w:rsidR="60249EC1" w:rsidRPr="677FA475">
              <w:rPr>
                <w:rFonts w:ascii="Calibri" w:eastAsia="Calibri" w:hAnsi="Calibri" w:cs="Calibri"/>
                <w:color w:val="000000" w:themeColor="text1"/>
                <w:sz w:val="20"/>
                <w:szCs w:val="20"/>
              </w:rPr>
              <w:t xml:space="preserve">November </w:t>
            </w:r>
            <w:r w:rsidR="0CD23A0B" w:rsidRPr="677FA475">
              <w:rPr>
                <w:rFonts w:ascii="Calibri" w:eastAsia="Calibri" w:hAnsi="Calibri" w:cs="Calibri"/>
                <w:color w:val="000000" w:themeColor="text1"/>
                <w:sz w:val="20"/>
                <w:szCs w:val="20"/>
              </w:rPr>
              <w:t>20</w:t>
            </w:r>
            <w:r w:rsidR="60249EC1" w:rsidRPr="677FA475">
              <w:rPr>
                <w:rFonts w:ascii="Calibri" w:eastAsia="Calibri" w:hAnsi="Calibri" w:cs="Calibri"/>
                <w:color w:val="000000" w:themeColor="text1"/>
                <w:sz w:val="20"/>
                <w:szCs w:val="20"/>
              </w:rPr>
              <w:t>2</w:t>
            </w:r>
            <w:r w:rsidR="09A97A01" w:rsidRPr="677FA475">
              <w:rPr>
                <w:rFonts w:ascii="Calibri" w:eastAsia="Calibri" w:hAnsi="Calibri" w:cs="Calibri"/>
                <w:color w:val="000000" w:themeColor="text1"/>
                <w:sz w:val="20"/>
                <w:szCs w:val="20"/>
              </w:rPr>
              <w:t>5</w:t>
            </w:r>
          </w:p>
        </w:tc>
      </w:tr>
      <w:tr w:rsidR="00CED436" w14:paraId="112C6DF8" w14:textId="77777777" w:rsidTr="677FA475">
        <w:trPr>
          <w:trHeight w:val="300"/>
        </w:trPr>
        <w:tc>
          <w:tcPr>
            <w:tcW w:w="25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167ABD3" w14:textId="3C93CF74" w:rsidR="00CED436" w:rsidRDefault="00CED436" w:rsidP="00CED436">
            <w:r w:rsidRPr="00CED436">
              <w:rPr>
                <w:rFonts w:ascii="Calibri" w:eastAsia="Calibri" w:hAnsi="Calibri" w:cs="Calibri"/>
                <w:color w:val="000000" w:themeColor="text1"/>
                <w:sz w:val="20"/>
                <w:szCs w:val="20"/>
              </w:rPr>
              <w:t xml:space="preserve">Related Statutes, Ordinances, </w:t>
            </w:r>
          </w:p>
          <w:p w14:paraId="0D25E092" w14:textId="1E65F01C" w:rsidR="00CED436" w:rsidRDefault="00CED436" w:rsidP="00CED436">
            <w:r w:rsidRPr="00CED436">
              <w:rPr>
                <w:rFonts w:ascii="Calibri" w:eastAsia="Calibri" w:hAnsi="Calibri" w:cs="Calibri"/>
                <w:color w:val="000000" w:themeColor="text1"/>
                <w:sz w:val="20"/>
                <w:szCs w:val="20"/>
              </w:rPr>
              <w:t>General Regulations:</w:t>
            </w:r>
          </w:p>
        </w:tc>
        <w:tc>
          <w:tcPr>
            <w:tcW w:w="680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0B12B22" w14:textId="44DFBF2B" w:rsidR="00CED436" w:rsidRDefault="00CED436" w:rsidP="00CED436">
            <w:r w:rsidRPr="00CED436">
              <w:rPr>
                <w:rFonts w:ascii="Calibri" w:eastAsia="Calibri" w:hAnsi="Calibri" w:cs="Calibri"/>
                <w:color w:val="000000" w:themeColor="text1"/>
                <w:sz w:val="20"/>
                <w:szCs w:val="20"/>
              </w:rPr>
              <w:t xml:space="preserve">Ordinance 14 Intellectual Property Rights, Data </w:t>
            </w:r>
            <w:proofErr w:type="gramStart"/>
            <w:r w:rsidRPr="00CED436">
              <w:rPr>
                <w:rFonts w:ascii="Calibri" w:eastAsia="Calibri" w:hAnsi="Calibri" w:cs="Calibri"/>
                <w:color w:val="000000" w:themeColor="text1"/>
                <w:sz w:val="20"/>
                <w:szCs w:val="20"/>
              </w:rPr>
              <w:t>Protection</w:t>
            </w:r>
            <w:proofErr w:type="gramEnd"/>
            <w:r w:rsidRPr="00CED436">
              <w:rPr>
                <w:rFonts w:ascii="Calibri" w:eastAsia="Calibri" w:hAnsi="Calibri" w:cs="Calibri"/>
                <w:color w:val="000000" w:themeColor="text1"/>
                <w:sz w:val="20"/>
                <w:szCs w:val="20"/>
              </w:rPr>
              <w:t xml:space="preserve"> and the Use of Information Systems</w:t>
            </w:r>
          </w:p>
          <w:p w14:paraId="1D13A89E" w14:textId="46D7976D" w:rsidR="00CED436" w:rsidRDefault="00CED436" w:rsidP="00CED436">
            <w:r w:rsidRPr="00CED436">
              <w:rPr>
                <w:rFonts w:ascii="Calibri" w:eastAsia="Calibri" w:hAnsi="Calibri" w:cs="Calibri"/>
                <w:color w:val="000000" w:themeColor="text1"/>
                <w:sz w:val="20"/>
                <w:szCs w:val="20"/>
              </w:rPr>
              <w:t>Statute XIII Part III disciplinary procedures for staff</w:t>
            </w:r>
          </w:p>
        </w:tc>
      </w:tr>
      <w:tr w:rsidR="00CED436" w14:paraId="47B9055C" w14:textId="77777777" w:rsidTr="677FA475">
        <w:trPr>
          <w:trHeight w:val="300"/>
        </w:trPr>
        <w:tc>
          <w:tcPr>
            <w:tcW w:w="25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F7258AD" w14:textId="46014601" w:rsidR="00CED436" w:rsidRDefault="00CED436" w:rsidP="00CED436">
            <w:r w:rsidRPr="00CED436">
              <w:rPr>
                <w:rFonts w:ascii="Calibri" w:eastAsia="Calibri" w:hAnsi="Calibri" w:cs="Calibri"/>
                <w:color w:val="000000" w:themeColor="text1"/>
                <w:sz w:val="20"/>
                <w:szCs w:val="20"/>
              </w:rPr>
              <w:t>Equality relevance outcome:</w:t>
            </w:r>
          </w:p>
        </w:tc>
        <w:tc>
          <w:tcPr>
            <w:tcW w:w="680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6A33E12" w14:textId="14C112BA" w:rsidR="00CED436" w:rsidRDefault="00CED436" w:rsidP="00CED436">
            <w:r w:rsidRPr="00CED436">
              <w:rPr>
                <w:rFonts w:ascii="Calibri" w:eastAsia="Calibri" w:hAnsi="Calibri" w:cs="Calibri"/>
                <w:color w:val="000000" w:themeColor="text1"/>
                <w:sz w:val="20"/>
                <w:szCs w:val="20"/>
              </w:rPr>
              <w:t xml:space="preserve">Medium   </w:t>
            </w:r>
          </w:p>
        </w:tc>
      </w:tr>
      <w:tr w:rsidR="00CED436" w14:paraId="6B9A1F7A" w14:textId="77777777" w:rsidTr="677FA475">
        <w:trPr>
          <w:trHeight w:val="300"/>
        </w:trPr>
        <w:tc>
          <w:tcPr>
            <w:tcW w:w="25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4FC4393" w14:textId="4265AC34" w:rsidR="00CED436" w:rsidRDefault="00CED436" w:rsidP="00CED436">
            <w:r w:rsidRPr="00CED436">
              <w:rPr>
                <w:rFonts w:ascii="Calibri" w:eastAsia="Calibri" w:hAnsi="Calibri" w:cs="Calibri"/>
                <w:color w:val="000000" w:themeColor="text1"/>
                <w:sz w:val="20"/>
                <w:szCs w:val="20"/>
              </w:rPr>
              <w:t>Related policies:</w:t>
            </w:r>
          </w:p>
        </w:tc>
        <w:tc>
          <w:tcPr>
            <w:tcW w:w="680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35920AE" w14:textId="70A25502" w:rsidR="00CED436" w:rsidRDefault="00CED436" w:rsidP="00CED436">
            <w:r w:rsidRPr="00CED436">
              <w:rPr>
                <w:rFonts w:ascii="Calibri" w:eastAsia="Calibri" w:hAnsi="Calibri" w:cs="Calibri"/>
                <w:color w:val="000000" w:themeColor="text1"/>
                <w:sz w:val="20"/>
                <w:szCs w:val="20"/>
              </w:rPr>
              <w:t>Data Protection Policy:</w:t>
            </w:r>
          </w:p>
          <w:p w14:paraId="78666958" w14:textId="018BFC1B" w:rsidR="00CED436" w:rsidRDefault="006E1E75" w:rsidP="00CED436">
            <w:hyperlink r:id="rId12">
              <w:r w:rsidR="00CED436" w:rsidRPr="00CED436">
                <w:rPr>
                  <w:rStyle w:val="Hyperlink"/>
                  <w:rFonts w:ascii="Calibri" w:eastAsia="Calibri" w:hAnsi="Calibri" w:cs="Calibri"/>
                  <w:color w:val="0000FF"/>
                  <w:sz w:val="20"/>
                  <w:szCs w:val="20"/>
                </w:rPr>
                <w:t>http://documents.manchester.ac.uk/DocuInfo.aspx?DocID=14914</w:t>
              </w:r>
            </w:hyperlink>
          </w:p>
          <w:p w14:paraId="1A877856" w14:textId="4A605164" w:rsidR="00CED436" w:rsidRDefault="00CED436" w:rsidP="00CED436">
            <w:r w:rsidRPr="00CED436">
              <w:rPr>
                <w:rFonts w:ascii="Calibri" w:eastAsia="Calibri" w:hAnsi="Calibri" w:cs="Calibri"/>
                <w:color w:val="000000" w:themeColor="text1"/>
                <w:sz w:val="20"/>
                <w:szCs w:val="20"/>
              </w:rPr>
              <w:t>Records Management Policy:</w:t>
            </w:r>
          </w:p>
          <w:p w14:paraId="4DE26486" w14:textId="56061209" w:rsidR="00CED436" w:rsidRDefault="006E1E75" w:rsidP="00CED436">
            <w:hyperlink r:id="rId13">
              <w:r w:rsidR="00CED436" w:rsidRPr="00CED436">
                <w:rPr>
                  <w:rStyle w:val="Hyperlink"/>
                  <w:rFonts w:ascii="Calibri" w:eastAsia="Calibri" w:hAnsi="Calibri" w:cs="Calibri"/>
                  <w:color w:val="0000FF"/>
                  <w:sz w:val="20"/>
                  <w:szCs w:val="20"/>
                </w:rPr>
                <w:t>http://documents.manchester.ac.uk/DocuInfo.aspx?DocID=14916</w:t>
              </w:r>
            </w:hyperlink>
          </w:p>
          <w:p w14:paraId="5203C9DA" w14:textId="46F4CDA3" w:rsidR="00CED436" w:rsidRDefault="00CED436" w:rsidP="00CED436">
            <w:r w:rsidRPr="00CED436">
              <w:rPr>
                <w:rFonts w:ascii="Calibri" w:eastAsia="Calibri" w:hAnsi="Calibri" w:cs="Calibri"/>
                <w:color w:val="000000" w:themeColor="text1"/>
                <w:sz w:val="20"/>
                <w:szCs w:val="20"/>
              </w:rPr>
              <w:t>Information Security Policy:</w:t>
            </w:r>
          </w:p>
          <w:p w14:paraId="29B374BA" w14:textId="5C4E8445" w:rsidR="00CED436" w:rsidRDefault="006E1E75" w:rsidP="00CED436">
            <w:hyperlink r:id="rId14">
              <w:r w:rsidR="00CED436" w:rsidRPr="00CED436">
                <w:rPr>
                  <w:rStyle w:val="Hyperlink"/>
                  <w:rFonts w:ascii="Calibri" w:eastAsia="Calibri" w:hAnsi="Calibri" w:cs="Calibri"/>
                  <w:color w:val="0000FF"/>
                  <w:sz w:val="20"/>
                  <w:szCs w:val="20"/>
                </w:rPr>
                <w:t>http://documents.manchester.ac.uk/DocuInfo.aspx?DocID=6525</w:t>
              </w:r>
            </w:hyperlink>
          </w:p>
          <w:p w14:paraId="427F9518" w14:textId="23805EEC" w:rsidR="00CED436" w:rsidRDefault="00CED436" w:rsidP="00CED436">
            <w:r w:rsidRPr="00CED436">
              <w:rPr>
                <w:rFonts w:ascii="Calibri" w:eastAsia="Calibri" w:hAnsi="Calibri" w:cs="Calibri"/>
                <w:sz w:val="20"/>
                <w:szCs w:val="20"/>
              </w:rPr>
              <w:t>Acceptable Use Policy:</w:t>
            </w:r>
          </w:p>
          <w:p w14:paraId="6B4935E8" w14:textId="0F447B92" w:rsidR="00CED436" w:rsidRDefault="006E1E75" w:rsidP="00CED436">
            <w:hyperlink r:id="rId15">
              <w:r w:rsidR="00CED436" w:rsidRPr="00CED436">
                <w:rPr>
                  <w:rStyle w:val="Hyperlink"/>
                  <w:rFonts w:ascii="Calibri" w:eastAsia="Calibri" w:hAnsi="Calibri" w:cs="Calibri"/>
                  <w:color w:val="0000FF"/>
                  <w:sz w:val="20"/>
                  <w:szCs w:val="20"/>
                </w:rPr>
                <w:t>http://documents.manchester.ac.uk/DocuInfo.aspx?DocID=16277</w:t>
              </w:r>
            </w:hyperlink>
            <w:r w:rsidR="00CED436" w:rsidRPr="00CED436">
              <w:rPr>
                <w:rFonts w:ascii="Calibri" w:eastAsia="Calibri" w:hAnsi="Calibri" w:cs="Calibri"/>
                <w:color w:val="0000FF"/>
                <w:u w:val="single"/>
              </w:rPr>
              <w:t xml:space="preserve"> </w:t>
            </w:r>
          </w:p>
        </w:tc>
      </w:tr>
      <w:tr w:rsidR="00CED436" w14:paraId="618CBC9B" w14:textId="77777777" w:rsidTr="677FA475">
        <w:trPr>
          <w:trHeight w:val="300"/>
        </w:trPr>
        <w:tc>
          <w:tcPr>
            <w:tcW w:w="25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A514583" w14:textId="112791E2" w:rsidR="00CED436" w:rsidRDefault="00CED436" w:rsidP="00CED436">
            <w:r w:rsidRPr="00CED436">
              <w:rPr>
                <w:rFonts w:ascii="Calibri" w:eastAsia="Calibri" w:hAnsi="Calibri" w:cs="Calibri"/>
                <w:color w:val="000000" w:themeColor="text1"/>
                <w:sz w:val="20"/>
                <w:szCs w:val="20"/>
              </w:rPr>
              <w:t>Related procedures:</w:t>
            </w:r>
          </w:p>
        </w:tc>
        <w:tc>
          <w:tcPr>
            <w:tcW w:w="680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653DB0D" w14:textId="5343A4EC" w:rsidR="00CED436" w:rsidRDefault="00CED436" w:rsidP="00CED436">
            <w:r w:rsidRPr="00CED436">
              <w:rPr>
                <w:rFonts w:ascii="Calibri" w:eastAsia="Calibri" w:hAnsi="Calibri" w:cs="Calibri"/>
                <w:color w:val="000000" w:themeColor="text1"/>
                <w:sz w:val="20"/>
                <w:szCs w:val="20"/>
                <w:u w:val="single"/>
              </w:rPr>
              <w:t>Related Standard Operating Procedures:</w:t>
            </w:r>
          </w:p>
          <w:p w14:paraId="2A07F2D5" w14:textId="763B3A65" w:rsidR="00CED436" w:rsidRDefault="006E1E75" w:rsidP="00CED436">
            <w:hyperlink r:id="rId16">
              <w:r w:rsidR="00CED436" w:rsidRPr="00CED436">
                <w:rPr>
                  <w:rStyle w:val="Hyperlink"/>
                  <w:rFonts w:ascii="Calibri" w:eastAsia="Calibri" w:hAnsi="Calibri" w:cs="Calibri"/>
                  <w:color w:val="0000FF"/>
                  <w:sz w:val="20"/>
                  <w:szCs w:val="20"/>
                </w:rPr>
                <w:t>http://www.staffnet.manchester.ac.uk/igo/policy-procedures/</w:t>
              </w:r>
            </w:hyperlink>
          </w:p>
          <w:p w14:paraId="052FD5FF" w14:textId="42FB22E5" w:rsidR="00CED436" w:rsidRDefault="00CED436" w:rsidP="00CED436">
            <w:r w:rsidRPr="00CED436">
              <w:rPr>
                <w:rFonts w:ascii="Calibri" w:eastAsia="Calibri" w:hAnsi="Calibri" w:cs="Calibri"/>
                <w:color w:val="000000" w:themeColor="text1"/>
                <w:sz w:val="20"/>
                <w:szCs w:val="20"/>
              </w:rPr>
              <w:t>University Records Retention Schedule:</w:t>
            </w:r>
            <w:r w:rsidRPr="00CED436">
              <w:rPr>
                <w:rFonts w:ascii="Calibri" w:eastAsia="Calibri" w:hAnsi="Calibri" w:cs="Calibri"/>
                <w:sz w:val="20"/>
                <w:szCs w:val="20"/>
              </w:rPr>
              <w:t xml:space="preserve">  </w:t>
            </w:r>
            <w:hyperlink r:id="rId17">
              <w:r w:rsidRPr="00CED436">
                <w:rPr>
                  <w:rStyle w:val="Hyperlink"/>
                  <w:rFonts w:ascii="Calibri" w:eastAsia="Calibri" w:hAnsi="Calibri" w:cs="Calibri"/>
                  <w:color w:val="0000FF"/>
                  <w:sz w:val="20"/>
                  <w:szCs w:val="20"/>
                </w:rPr>
                <w:t>http://documents.manchester.ac.uk/display.aspx?DocID=6514</w:t>
              </w:r>
            </w:hyperlink>
          </w:p>
        </w:tc>
      </w:tr>
      <w:tr w:rsidR="00CED436" w14:paraId="6AFA21C2" w14:textId="77777777" w:rsidTr="677FA475">
        <w:trPr>
          <w:trHeight w:val="300"/>
        </w:trPr>
        <w:tc>
          <w:tcPr>
            <w:tcW w:w="25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5362231" w14:textId="5AE8252F" w:rsidR="00CED436" w:rsidRDefault="00CED436" w:rsidP="00CED436">
            <w:r w:rsidRPr="00CED436">
              <w:rPr>
                <w:rFonts w:ascii="Calibri" w:eastAsia="Calibri" w:hAnsi="Calibri" w:cs="Calibri"/>
                <w:color w:val="000000" w:themeColor="text1"/>
                <w:sz w:val="20"/>
                <w:szCs w:val="20"/>
              </w:rPr>
              <w:t xml:space="preserve">Related guidance and / or </w:t>
            </w:r>
          </w:p>
          <w:p w14:paraId="1C1E861E" w14:textId="48CB8A26" w:rsidR="00CED436" w:rsidRDefault="00CED436" w:rsidP="00CED436">
            <w:r w:rsidRPr="00CED436">
              <w:rPr>
                <w:rFonts w:ascii="Calibri" w:eastAsia="Calibri" w:hAnsi="Calibri" w:cs="Calibri"/>
                <w:color w:val="000000" w:themeColor="text1"/>
                <w:sz w:val="20"/>
                <w:szCs w:val="20"/>
              </w:rPr>
              <w:t>codes of practice:</w:t>
            </w:r>
          </w:p>
        </w:tc>
        <w:tc>
          <w:tcPr>
            <w:tcW w:w="680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274A614" w14:textId="3AF3C2A1" w:rsidR="00CED436" w:rsidRDefault="00CED436" w:rsidP="00CED436">
            <w:r w:rsidRPr="00CED436">
              <w:rPr>
                <w:rFonts w:ascii="Calibri" w:eastAsia="Calibri" w:hAnsi="Calibri" w:cs="Calibri"/>
                <w:color w:val="000000" w:themeColor="text1"/>
                <w:sz w:val="20"/>
                <w:szCs w:val="20"/>
              </w:rPr>
              <w:t>BS ISO 15489-1:2016 standard for records management</w:t>
            </w:r>
          </w:p>
          <w:p w14:paraId="2F3FD2F5" w14:textId="345950EB" w:rsidR="00CED436" w:rsidRDefault="00CED436" w:rsidP="00CED436">
            <w:r w:rsidRPr="00CED436">
              <w:rPr>
                <w:rFonts w:ascii="Calibri" w:eastAsia="Calibri" w:hAnsi="Calibri" w:cs="Calibri"/>
                <w:color w:val="000000" w:themeColor="text1"/>
                <w:sz w:val="20"/>
                <w:szCs w:val="20"/>
              </w:rPr>
              <w:t>Information Governance Guidance:</w:t>
            </w:r>
          </w:p>
          <w:p w14:paraId="6EFF1092" w14:textId="07ABAADC" w:rsidR="00CED436" w:rsidRDefault="006E1E75" w:rsidP="00CED436">
            <w:hyperlink r:id="rId18">
              <w:r w:rsidR="00CED436" w:rsidRPr="00CED436">
                <w:rPr>
                  <w:rStyle w:val="Hyperlink"/>
                  <w:rFonts w:ascii="Calibri" w:eastAsia="Calibri" w:hAnsi="Calibri" w:cs="Calibri"/>
                  <w:color w:val="0000FF"/>
                  <w:sz w:val="20"/>
                  <w:szCs w:val="20"/>
                </w:rPr>
                <w:t>http://www.staffnet.manchester.ac.uk/igo/policy-procedures/</w:t>
              </w:r>
            </w:hyperlink>
            <w:r w:rsidR="00CED436" w:rsidRPr="00CED436">
              <w:rPr>
                <w:rFonts w:ascii="Calibri" w:eastAsia="Calibri" w:hAnsi="Calibri" w:cs="Calibri"/>
                <w:color w:val="000000" w:themeColor="text1"/>
                <w:sz w:val="20"/>
                <w:szCs w:val="20"/>
              </w:rPr>
              <w:t xml:space="preserve"> </w:t>
            </w:r>
          </w:p>
          <w:p w14:paraId="7BFF24F9" w14:textId="4B2A64F2" w:rsidR="00CED436" w:rsidRDefault="00CED436" w:rsidP="00CED436">
            <w:r w:rsidRPr="00CED436">
              <w:rPr>
                <w:rFonts w:ascii="Calibri" w:eastAsia="Calibri" w:hAnsi="Calibri" w:cs="Calibri"/>
                <w:color w:val="000000" w:themeColor="text1"/>
                <w:sz w:val="20"/>
                <w:szCs w:val="20"/>
              </w:rPr>
              <w:t>IT Security guidance:</w:t>
            </w:r>
          </w:p>
          <w:p w14:paraId="00C53582" w14:textId="7AA9AF40" w:rsidR="00CED436" w:rsidRDefault="00CED436" w:rsidP="00CED436">
            <w:r w:rsidRPr="00CED436">
              <w:rPr>
                <w:rFonts w:ascii="Calibri" w:eastAsia="Calibri" w:hAnsi="Calibri" w:cs="Calibri"/>
                <w:sz w:val="20"/>
                <w:szCs w:val="20"/>
              </w:rPr>
              <w:t xml:space="preserve"> </w:t>
            </w:r>
            <w:hyperlink r:id="rId19">
              <w:r w:rsidRPr="00CED436">
                <w:rPr>
                  <w:rStyle w:val="Hyperlink"/>
                  <w:rFonts w:ascii="Calibri" w:eastAsia="Calibri" w:hAnsi="Calibri" w:cs="Calibri"/>
                  <w:color w:val="0000FF"/>
                  <w:sz w:val="20"/>
                  <w:szCs w:val="20"/>
                </w:rPr>
                <w:t>http://www.itservices.manchester.ac.uk/secure-it/</w:t>
              </w:r>
            </w:hyperlink>
          </w:p>
        </w:tc>
      </w:tr>
      <w:tr w:rsidR="00CED436" w14:paraId="4553559C" w14:textId="77777777" w:rsidTr="677FA475">
        <w:trPr>
          <w:trHeight w:val="300"/>
        </w:trPr>
        <w:tc>
          <w:tcPr>
            <w:tcW w:w="25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D10A2E0" w14:textId="5F3BA04E" w:rsidR="00CED436" w:rsidRDefault="66070303" w:rsidP="00CED436">
            <w:r w:rsidRPr="677FA475">
              <w:rPr>
                <w:rFonts w:ascii="Calibri" w:eastAsia="Calibri" w:hAnsi="Calibri" w:cs="Calibri"/>
                <w:color w:val="000000" w:themeColor="text1"/>
                <w:sz w:val="20"/>
                <w:szCs w:val="20"/>
              </w:rPr>
              <w:t>Lead contact</w:t>
            </w:r>
            <w:r w:rsidR="00CED436" w:rsidRPr="677FA475">
              <w:rPr>
                <w:rFonts w:ascii="Calibri" w:eastAsia="Calibri" w:hAnsi="Calibri" w:cs="Calibri"/>
                <w:color w:val="000000" w:themeColor="text1"/>
                <w:sz w:val="20"/>
                <w:szCs w:val="20"/>
              </w:rPr>
              <w:t>:</w:t>
            </w:r>
          </w:p>
        </w:tc>
        <w:tc>
          <w:tcPr>
            <w:tcW w:w="680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686E291" w14:textId="4794AB41" w:rsidR="00CED436" w:rsidRDefault="18C9ABB8" w:rsidP="677FA475">
            <w:pPr>
              <w:rPr>
                <w:rFonts w:ascii="Calibri" w:eastAsia="Calibri" w:hAnsi="Calibri" w:cs="Calibri"/>
                <w:color w:val="000000" w:themeColor="text1"/>
                <w:sz w:val="20"/>
                <w:szCs w:val="20"/>
              </w:rPr>
            </w:pPr>
            <w:r w:rsidRPr="677FA475">
              <w:rPr>
                <w:rFonts w:ascii="Calibri" w:eastAsia="Calibri" w:hAnsi="Calibri" w:cs="Calibri"/>
                <w:color w:val="000000" w:themeColor="text1"/>
                <w:sz w:val="20"/>
                <w:szCs w:val="20"/>
              </w:rPr>
              <w:t>Head of Information Governance</w:t>
            </w:r>
          </w:p>
        </w:tc>
      </w:tr>
      <w:tr w:rsidR="00CED436" w14:paraId="1EEC6563" w14:textId="77777777" w:rsidTr="677FA475">
        <w:trPr>
          <w:trHeight w:val="195"/>
        </w:trPr>
        <w:tc>
          <w:tcPr>
            <w:tcW w:w="25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9F0AA37" w14:textId="35E749BA" w:rsidR="00CED436" w:rsidRDefault="00CED436" w:rsidP="00CED436">
            <w:r w:rsidRPr="00CED436">
              <w:rPr>
                <w:rFonts w:ascii="Calibri" w:eastAsia="Calibri" w:hAnsi="Calibri" w:cs="Calibri"/>
                <w:color w:val="000000" w:themeColor="text1"/>
                <w:sz w:val="20"/>
                <w:szCs w:val="20"/>
              </w:rPr>
              <w:t>Policy owner:</w:t>
            </w:r>
          </w:p>
        </w:tc>
        <w:tc>
          <w:tcPr>
            <w:tcW w:w="680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41EAF74" w14:textId="4E041EF7" w:rsidR="00CED436" w:rsidRDefault="00CED436" w:rsidP="00CED436">
            <w:r w:rsidRPr="00CED436">
              <w:rPr>
                <w:rFonts w:ascii="Calibri" w:eastAsia="Calibri" w:hAnsi="Calibri" w:cs="Calibri"/>
                <w:color w:val="000000" w:themeColor="text1"/>
                <w:sz w:val="20"/>
                <w:szCs w:val="20"/>
              </w:rPr>
              <w:t>Director of Compliance and Risk</w:t>
            </w:r>
          </w:p>
        </w:tc>
      </w:tr>
    </w:tbl>
    <w:p w14:paraId="31BBD453" w14:textId="68197ECA" w:rsidR="00FB560A" w:rsidRPr="00F35098" w:rsidRDefault="00FB560A" w:rsidP="00F35098">
      <w:pPr>
        <w:rPr>
          <w:b/>
          <w:sz w:val="20"/>
          <w:szCs w:val="20"/>
        </w:rPr>
      </w:pPr>
    </w:p>
    <w:sectPr w:rsidR="00FB560A" w:rsidRPr="00F35098" w:rsidSect="00DD1A04">
      <w:headerReference w:type="even" r:id="rId20"/>
      <w:headerReference w:type="default" r:id="rId21"/>
      <w:footerReference w:type="default" r:id="rId22"/>
      <w:head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77E1" w14:textId="77777777" w:rsidR="006E1E75" w:rsidRDefault="006E1E75" w:rsidP="00417492">
      <w:pPr>
        <w:spacing w:after="0" w:line="240" w:lineRule="auto"/>
      </w:pPr>
      <w:r>
        <w:separator/>
      </w:r>
    </w:p>
  </w:endnote>
  <w:endnote w:type="continuationSeparator" w:id="0">
    <w:p w14:paraId="0E10C160" w14:textId="77777777" w:rsidR="006E1E75" w:rsidRDefault="006E1E75" w:rsidP="00417492">
      <w:pPr>
        <w:spacing w:after="0" w:line="240" w:lineRule="auto"/>
      </w:pPr>
      <w:r>
        <w:continuationSeparator/>
      </w:r>
    </w:p>
  </w:endnote>
  <w:endnote w:type="continuationNotice" w:id="1">
    <w:p w14:paraId="60728588" w14:textId="77777777" w:rsidR="006E1E75" w:rsidRDefault="006E1E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D85B3" w14:textId="78195F7F" w:rsidR="00163606" w:rsidRDefault="00163606">
    <w:pPr>
      <w:pStyle w:val="Footer"/>
      <w:rPr>
        <w:sz w:val="16"/>
        <w:szCs w:val="16"/>
      </w:rPr>
    </w:pPr>
    <w:r w:rsidRPr="00014CE4">
      <w:rPr>
        <w:sz w:val="16"/>
        <w:szCs w:val="16"/>
      </w:rPr>
      <w:ptab w:relativeTo="margin" w:alignment="center" w:leader="none"/>
    </w:r>
    <w:r w:rsidRPr="00014CE4">
      <w:rPr>
        <w:sz w:val="16"/>
        <w:szCs w:val="16"/>
      </w:rPr>
      <w:fldChar w:fldCharType="begin"/>
    </w:r>
    <w:r w:rsidRPr="00014CE4">
      <w:rPr>
        <w:sz w:val="16"/>
        <w:szCs w:val="16"/>
      </w:rPr>
      <w:instrText xml:space="preserve"> PAGE   \* MERGEFORMAT </w:instrText>
    </w:r>
    <w:r w:rsidRPr="00014CE4">
      <w:rPr>
        <w:sz w:val="16"/>
        <w:szCs w:val="16"/>
      </w:rPr>
      <w:fldChar w:fldCharType="separate"/>
    </w:r>
    <w:r w:rsidR="00E27588">
      <w:rPr>
        <w:noProof/>
        <w:sz w:val="16"/>
        <w:szCs w:val="16"/>
      </w:rPr>
      <w:t>3</w:t>
    </w:r>
    <w:r w:rsidRPr="00014CE4">
      <w:rPr>
        <w:sz w:val="16"/>
        <w:szCs w:val="16"/>
      </w:rPr>
      <w:fldChar w:fldCharType="end"/>
    </w:r>
    <w:r w:rsidRPr="00014CE4">
      <w:rPr>
        <w:sz w:val="16"/>
        <w:szCs w:val="16"/>
      </w:rPr>
      <w:t xml:space="preserve"> of </w:t>
    </w:r>
    <w:r w:rsidRPr="00014CE4">
      <w:rPr>
        <w:sz w:val="16"/>
        <w:szCs w:val="16"/>
      </w:rPr>
      <w:fldChar w:fldCharType="begin"/>
    </w:r>
    <w:r w:rsidRPr="00014CE4">
      <w:rPr>
        <w:sz w:val="16"/>
        <w:szCs w:val="16"/>
      </w:rPr>
      <w:instrText xml:space="preserve"> NUMPAGES   \* MERGEFORMAT </w:instrText>
    </w:r>
    <w:r w:rsidRPr="00014CE4">
      <w:rPr>
        <w:sz w:val="16"/>
        <w:szCs w:val="16"/>
      </w:rPr>
      <w:fldChar w:fldCharType="separate"/>
    </w:r>
    <w:r w:rsidR="00E27588">
      <w:rPr>
        <w:noProof/>
        <w:sz w:val="16"/>
        <w:szCs w:val="16"/>
      </w:rPr>
      <w:t>4</w:t>
    </w:r>
    <w:r w:rsidRPr="00014CE4">
      <w:rPr>
        <w:sz w:val="16"/>
        <w:szCs w:val="16"/>
      </w:rPr>
      <w:fldChar w:fldCharType="end"/>
    </w:r>
    <w:r w:rsidRPr="00014CE4">
      <w:rPr>
        <w:sz w:val="16"/>
        <w:szCs w:val="16"/>
      </w:rPr>
      <w:ptab w:relativeTo="margin" w:alignment="right" w:leader="none"/>
    </w:r>
    <w:r w:rsidR="00591FE8">
      <w:rPr>
        <w:sz w:val="16"/>
        <w:szCs w:val="16"/>
      </w:rPr>
      <w:t>Directorate of Compliance and Risk</w:t>
    </w:r>
  </w:p>
  <w:p w14:paraId="5997CC1D" w14:textId="77777777" w:rsidR="00417492" w:rsidRPr="00323997" w:rsidRDefault="0041749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D6CCC" w14:textId="77777777" w:rsidR="006E1E75" w:rsidRDefault="006E1E75" w:rsidP="00417492">
      <w:pPr>
        <w:spacing w:after="0" w:line="240" w:lineRule="auto"/>
      </w:pPr>
      <w:r>
        <w:separator/>
      </w:r>
    </w:p>
  </w:footnote>
  <w:footnote w:type="continuationSeparator" w:id="0">
    <w:p w14:paraId="67226A75" w14:textId="77777777" w:rsidR="006E1E75" w:rsidRDefault="006E1E75" w:rsidP="00417492">
      <w:pPr>
        <w:spacing w:after="0" w:line="240" w:lineRule="auto"/>
      </w:pPr>
      <w:r>
        <w:continuationSeparator/>
      </w:r>
    </w:p>
  </w:footnote>
  <w:footnote w:type="continuationNotice" w:id="1">
    <w:p w14:paraId="7052D180" w14:textId="77777777" w:rsidR="006E1E75" w:rsidRDefault="006E1E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03346" w14:textId="561F971D" w:rsidR="00ED2907" w:rsidRDefault="00ED2907">
    <w:pPr>
      <w:pStyle w:val="Header"/>
    </w:pPr>
    <w:r>
      <w:rPr>
        <w:noProof/>
      </w:rPr>
      <mc:AlternateContent>
        <mc:Choice Requires="wps">
          <w:drawing>
            <wp:anchor distT="0" distB="0" distL="0" distR="0" simplePos="0" relativeHeight="251658241" behindDoc="0" locked="0" layoutInCell="1" allowOverlap="1" wp14:anchorId="14F52115" wp14:editId="50F4F04B">
              <wp:simplePos x="635" y="635"/>
              <wp:positionH relativeFrom="page">
                <wp:align>center</wp:align>
              </wp:positionH>
              <wp:positionV relativeFrom="page">
                <wp:align>top</wp:align>
              </wp:positionV>
              <wp:extent cx="443865" cy="443865"/>
              <wp:effectExtent l="0" t="0" r="14605" b="12065"/>
              <wp:wrapNone/>
              <wp:docPr id="1562809374" name="Text Box 1562809374" descr="UN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EFE3CE" w14:textId="00031C1F" w:rsidR="00ED2907" w:rsidRPr="00ED2907" w:rsidRDefault="00ED2907" w:rsidP="00ED2907">
                          <w:pPr>
                            <w:spacing w:after="0"/>
                            <w:rPr>
                              <w:rFonts w:ascii="Calibri" w:eastAsia="Calibri" w:hAnsi="Calibri" w:cs="Calibri"/>
                              <w:noProof/>
                              <w:color w:val="000000"/>
                              <w:sz w:val="20"/>
                              <w:szCs w:val="20"/>
                            </w:rPr>
                          </w:pPr>
                          <w:r w:rsidRPr="00ED2907">
                            <w:rPr>
                              <w:rFonts w:ascii="Calibri" w:eastAsia="Calibri" w:hAnsi="Calibri" w:cs="Calibri"/>
                              <w:noProof/>
                              <w:color w:val="000000"/>
                              <w:sz w:val="20"/>
                              <w:szCs w:val="20"/>
                            </w:rPr>
                            <w:t>UNRESTRICTED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4F52115" id="_x0000_t202" coordsize="21600,21600" o:spt="202" path="m,l,21600r21600,l21600,xe">
              <v:stroke joinstyle="miter"/>
              <v:path gradientshapeok="t" o:connecttype="rect"/>
            </v:shapetype>
            <v:shape id="Text Box 1562809374" o:spid="_x0000_s1026" type="#_x0000_t202" alt="UNRESTRICTED"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1AEFE3CE" w14:textId="00031C1F" w:rsidR="00ED2907" w:rsidRPr="00ED2907" w:rsidRDefault="00ED2907" w:rsidP="00ED2907">
                    <w:pPr>
                      <w:spacing w:after="0"/>
                      <w:rPr>
                        <w:rFonts w:ascii="Calibri" w:eastAsia="Calibri" w:hAnsi="Calibri" w:cs="Calibri"/>
                        <w:noProof/>
                        <w:color w:val="000000"/>
                        <w:sz w:val="20"/>
                        <w:szCs w:val="20"/>
                      </w:rPr>
                    </w:pPr>
                    <w:r w:rsidRPr="00ED2907">
                      <w:rPr>
                        <w:rFonts w:ascii="Calibri" w:eastAsia="Calibri" w:hAnsi="Calibri" w:cs="Calibri"/>
                        <w:noProof/>
                        <w:color w:val="000000"/>
                        <w:sz w:val="20"/>
                        <w:szCs w:val="20"/>
                      </w:rPr>
                      <w:t>UNRESTRICTED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E791" w14:textId="7A173B8B" w:rsidR="00ED2907" w:rsidRDefault="00ED2907">
    <w:pPr>
      <w:pStyle w:val="Header"/>
    </w:pPr>
    <w:r>
      <w:rPr>
        <w:noProof/>
      </w:rPr>
      <mc:AlternateContent>
        <mc:Choice Requires="wps">
          <w:drawing>
            <wp:anchor distT="0" distB="0" distL="0" distR="0" simplePos="0" relativeHeight="251658242" behindDoc="0" locked="0" layoutInCell="1" allowOverlap="1" wp14:anchorId="6854371C" wp14:editId="5C0B79DA">
              <wp:simplePos x="914400" y="450850"/>
              <wp:positionH relativeFrom="page">
                <wp:align>center</wp:align>
              </wp:positionH>
              <wp:positionV relativeFrom="page">
                <wp:align>top</wp:align>
              </wp:positionV>
              <wp:extent cx="443865" cy="443865"/>
              <wp:effectExtent l="0" t="0" r="14605" b="12065"/>
              <wp:wrapNone/>
              <wp:docPr id="39622009" name="Text Box 39622009" descr="UN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712DED" w14:textId="75FBAA0C" w:rsidR="00ED2907" w:rsidRPr="00ED2907" w:rsidRDefault="00ED2907" w:rsidP="00ED2907">
                          <w:pPr>
                            <w:spacing w:after="0"/>
                            <w:rPr>
                              <w:rFonts w:ascii="Calibri" w:eastAsia="Calibri" w:hAnsi="Calibri" w:cs="Calibri"/>
                              <w:noProof/>
                              <w:color w:val="000000"/>
                              <w:sz w:val="20"/>
                              <w:szCs w:val="20"/>
                            </w:rPr>
                          </w:pPr>
                          <w:r w:rsidRPr="00ED2907">
                            <w:rPr>
                              <w:rFonts w:ascii="Calibri" w:eastAsia="Calibri" w:hAnsi="Calibri" w:cs="Calibri"/>
                              <w:noProof/>
                              <w:color w:val="000000"/>
                              <w:sz w:val="20"/>
                              <w:szCs w:val="20"/>
                            </w:rPr>
                            <w:t>UNRESTRICTED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854371C" id="_x0000_t202" coordsize="21600,21600" o:spt="202" path="m,l,21600r21600,l21600,xe">
              <v:stroke joinstyle="miter"/>
              <v:path gradientshapeok="t" o:connecttype="rect"/>
            </v:shapetype>
            <v:shape id="Text Box 39622009" o:spid="_x0000_s1027" type="#_x0000_t202" alt="UNRESTRICTED"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29712DED" w14:textId="75FBAA0C" w:rsidR="00ED2907" w:rsidRPr="00ED2907" w:rsidRDefault="00ED2907" w:rsidP="00ED2907">
                    <w:pPr>
                      <w:spacing w:after="0"/>
                      <w:rPr>
                        <w:rFonts w:ascii="Calibri" w:eastAsia="Calibri" w:hAnsi="Calibri" w:cs="Calibri"/>
                        <w:noProof/>
                        <w:color w:val="000000"/>
                        <w:sz w:val="20"/>
                        <w:szCs w:val="20"/>
                      </w:rPr>
                    </w:pPr>
                    <w:r w:rsidRPr="00ED2907">
                      <w:rPr>
                        <w:rFonts w:ascii="Calibri" w:eastAsia="Calibri" w:hAnsi="Calibri" w:cs="Calibri"/>
                        <w:noProof/>
                        <w:color w:val="000000"/>
                        <w:sz w:val="20"/>
                        <w:szCs w:val="20"/>
                      </w:rPr>
                      <w:t>UNRESTRICTED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3C20" w14:textId="32010130" w:rsidR="00ED2907" w:rsidRDefault="00ED2907">
    <w:pPr>
      <w:pStyle w:val="Header"/>
    </w:pPr>
    <w:r>
      <w:rPr>
        <w:noProof/>
      </w:rPr>
      <mc:AlternateContent>
        <mc:Choice Requires="wps">
          <w:drawing>
            <wp:anchor distT="0" distB="0" distL="0" distR="0" simplePos="0" relativeHeight="251658240" behindDoc="0" locked="0" layoutInCell="1" allowOverlap="1" wp14:anchorId="6B974FD9" wp14:editId="757D1CF4">
              <wp:simplePos x="635" y="635"/>
              <wp:positionH relativeFrom="page">
                <wp:align>center</wp:align>
              </wp:positionH>
              <wp:positionV relativeFrom="page">
                <wp:align>top</wp:align>
              </wp:positionV>
              <wp:extent cx="443865" cy="443865"/>
              <wp:effectExtent l="0" t="0" r="14605" b="12065"/>
              <wp:wrapNone/>
              <wp:docPr id="1158885065" name="Text Box 1158885065" descr="UN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F09AE2" w14:textId="4572BF5F" w:rsidR="00ED2907" w:rsidRPr="00ED2907" w:rsidRDefault="00ED2907" w:rsidP="00ED2907">
                          <w:pPr>
                            <w:spacing w:after="0"/>
                            <w:rPr>
                              <w:rFonts w:ascii="Calibri" w:eastAsia="Calibri" w:hAnsi="Calibri" w:cs="Calibri"/>
                              <w:noProof/>
                              <w:color w:val="000000"/>
                              <w:sz w:val="20"/>
                              <w:szCs w:val="20"/>
                            </w:rPr>
                          </w:pPr>
                          <w:r w:rsidRPr="00ED2907">
                            <w:rPr>
                              <w:rFonts w:ascii="Calibri" w:eastAsia="Calibri" w:hAnsi="Calibri" w:cs="Calibri"/>
                              <w:noProof/>
                              <w:color w:val="000000"/>
                              <w:sz w:val="20"/>
                              <w:szCs w:val="20"/>
                            </w:rPr>
                            <w:t>UNRESTRICTED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B974FD9" id="_x0000_t202" coordsize="21600,21600" o:spt="202" path="m,l,21600r21600,l21600,xe">
              <v:stroke joinstyle="miter"/>
              <v:path gradientshapeok="t" o:connecttype="rect"/>
            </v:shapetype>
            <v:shape id="Text Box 1158885065" o:spid="_x0000_s1028" type="#_x0000_t202" alt="UN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4CF09AE2" w14:textId="4572BF5F" w:rsidR="00ED2907" w:rsidRPr="00ED2907" w:rsidRDefault="00ED2907" w:rsidP="00ED2907">
                    <w:pPr>
                      <w:spacing w:after="0"/>
                      <w:rPr>
                        <w:rFonts w:ascii="Calibri" w:eastAsia="Calibri" w:hAnsi="Calibri" w:cs="Calibri"/>
                        <w:noProof/>
                        <w:color w:val="000000"/>
                        <w:sz w:val="20"/>
                        <w:szCs w:val="20"/>
                      </w:rPr>
                    </w:pPr>
                    <w:r w:rsidRPr="00ED2907">
                      <w:rPr>
                        <w:rFonts w:ascii="Calibri" w:eastAsia="Calibri" w:hAnsi="Calibri" w:cs="Calibri"/>
                        <w:noProof/>
                        <w:color w:val="000000"/>
                        <w:sz w:val="20"/>
                        <w:szCs w:val="20"/>
                      </w:rPr>
                      <w:t>UNRESTRICTED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8DD0"/>
    <w:multiLevelType w:val="hybridMultilevel"/>
    <w:tmpl w:val="FFFFFFFF"/>
    <w:lvl w:ilvl="0" w:tplc="85AECF28">
      <w:start w:val="1"/>
      <w:numFmt w:val="upperRoman"/>
      <w:lvlText w:val="%1."/>
      <w:lvlJc w:val="right"/>
      <w:pPr>
        <w:ind w:left="720" w:hanging="360"/>
      </w:pPr>
    </w:lvl>
    <w:lvl w:ilvl="1" w:tplc="CC80CA5A">
      <w:start w:val="1"/>
      <w:numFmt w:val="lowerLetter"/>
      <w:lvlText w:val="%2."/>
      <w:lvlJc w:val="left"/>
      <w:pPr>
        <w:ind w:left="1440" w:hanging="360"/>
      </w:pPr>
    </w:lvl>
    <w:lvl w:ilvl="2" w:tplc="881E4CC8">
      <w:start w:val="1"/>
      <w:numFmt w:val="lowerRoman"/>
      <w:lvlText w:val="%3."/>
      <w:lvlJc w:val="right"/>
      <w:pPr>
        <w:ind w:left="2160" w:hanging="180"/>
      </w:pPr>
    </w:lvl>
    <w:lvl w:ilvl="3" w:tplc="03FEA17E">
      <w:start w:val="1"/>
      <w:numFmt w:val="decimal"/>
      <w:lvlText w:val="%4."/>
      <w:lvlJc w:val="left"/>
      <w:pPr>
        <w:ind w:left="2880" w:hanging="360"/>
      </w:pPr>
    </w:lvl>
    <w:lvl w:ilvl="4" w:tplc="D34CC760">
      <w:start w:val="1"/>
      <w:numFmt w:val="lowerLetter"/>
      <w:lvlText w:val="%5."/>
      <w:lvlJc w:val="left"/>
      <w:pPr>
        <w:ind w:left="3600" w:hanging="360"/>
      </w:pPr>
    </w:lvl>
    <w:lvl w:ilvl="5" w:tplc="380A3CF4">
      <w:start w:val="1"/>
      <w:numFmt w:val="lowerRoman"/>
      <w:lvlText w:val="%6."/>
      <w:lvlJc w:val="right"/>
      <w:pPr>
        <w:ind w:left="4320" w:hanging="180"/>
      </w:pPr>
    </w:lvl>
    <w:lvl w:ilvl="6" w:tplc="D34203E2">
      <w:start w:val="1"/>
      <w:numFmt w:val="decimal"/>
      <w:lvlText w:val="%7."/>
      <w:lvlJc w:val="left"/>
      <w:pPr>
        <w:ind w:left="5040" w:hanging="360"/>
      </w:pPr>
    </w:lvl>
    <w:lvl w:ilvl="7" w:tplc="5884416E">
      <w:start w:val="1"/>
      <w:numFmt w:val="lowerLetter"/>
      <w:lvlText w:val="%8."/>
      <w:lvlJc w:val="left"/>
      <w:pPr>
        <w:ind w:left="5760" w:hanging="360"/>
      </w:pPr>
    </w:lvl>
    <w:lvl w:ilvl="8" w:tplc="807EFC96">
      <w:start w:val="1"/>
      <w:numFmt w:val="lowerRoman"/>
      <w:lvlText w:val="%9."/>
      <w:lvlJc w:val="right"/>
      <w:pPr>
        <w:ind w:left="6480" w:hanging="180"/>
      </w:pPr>
    </w:lvl>
  </w:abstractNum>
  <w:abstractNum w:abstractNumId="1" w15:restartNumberingAfterBreak="0">
    <w:nsid w:val="16126B67"/>
    <w:multiLevelType w:val="hybridMultilevel"/>
    <w:tmpl w:val="FFFFFFFF"/>
    <w:lvl w:ilvl="0" w:tplc="B50C195A">
      <w:start w:val="1"/>
      <w:numFmt w:val="lowerRoman"/>
      <w:lvlText w:val="%1."/>
      <w:lvlJc w:val="right"/>
      <w:pPr>
        <w:ind w:left="720" w:hanging="360"/>
      </w:pPr>
    </w:lvl>
    <w:lvl w:ilvl="1" w:tplc="F3D6E76A">
      <w:start w:val="1"/>
      <w:numFmt w:val="lowerLetter"/>
      <w:lvlText w:val="%2."/>
      <w:lvlJc w:val="left"/>
      <w:pPr>
        <w:ind w:left="1440" w:hanging="360"/>
      </w:pPr>
    </w:lvl>
    <w:lvl w:ilvl="2" w:tplc="71AC7536">
      <w:start w:val="1"/>
      <w:numFmt w:val="lowerRoman"/>
      <w:lvlText w:val="%3."/>
      <w:lvlJc w:val="right"/>
      <w:pPr>
        <w:ind w:left="2160" w:hanging="180"/>
      </w:pPr>
    </w:lvl>
    <w:lvl w:ilvl="3" w:tplc="37D2CAEA">
      <w:start w:val="1"/>
      <w:numFmt w:val="decimal"/>
      <w:lvlText w:val="%4."/>
      <w:lvlJc w:val="left"/>
      <w:pPr>
        <w:ind w:left="2880" w:hanging="360"/>
      </w:pPr>
    </w:lvl>
    <w:lvl w:ilvl="4" w:tplc="02C47D56">
      <w:start w:val="1"/>
      <w:numFmt w:val="lowerLetter"/>
      <w:lvlText w:val="%5."/>
      <w:lvlJc w:val="left"/>
      <w:pPr>
        <w:ind w:left="3600" w:hanging="360"/>
      </w:pPr>
    </w:lvl>
    <w:lvl w:ilvl="5" w:tplc="C9B009C6">
      <w:start w:val="1"/>
      <w:numFmt w:val="lowerRoman"/>
      <w:lvlText w:val="%6."/>
      <w:lvlJc w:val="right"/>
      <w:pPr>
        <w:ind w:left="4320" w:hanging="180"/>
      </w:pPr>
    </w:lvl>
    <w:lvl w:ilvl="6" w:tplc="73ECBAC4">
      <w:start w:val="1"/>
      <w:numFmt w:val="decimal"/>
      <w:lvlText w:val="%7."/>
      <w:lvlJc w:val="left"/>
      <w:pPr>
        <w:ind w:left="5040" w:hanging="360"/>
      </w:pPr>
    </w:lvl>
    <w:lvl w:ilvl="7" w:tplc="70DE6AEC">
      <w:start w:val="1"/>
      <w:numFmt w:val="lowerLetter"/>
      <w:lvlText w:val="%8."/>
      <w:lvlJc w:val="left"/>
      <w:pPr>
        <w:ind w:left="5760" w:hanging="360"/>
      </w:pPr>
    </w:lvl>
    <w:lvl w:ilvl="8" w:tplc="4B54685C">
      <w:start w:val="1"/>
      <w:numFmt w:val="lowerRoman"/>
      <w:lvlText w:val="%9."/>
      <w:lvlJc w:val="right"/>
      <w:pPr>
        <w:ind w:left="6480" w:hanging="180"/>
      </w:pPr>
    </w:lvl>
  </w:abstractNum>
  <w:abstractNum w:abstractNumId="2" w15:restartNumberingAfterBreak="0">
    <w:nsid w:val="68C9329A"/>
    <w:multiLevelType w:val="hybridMultilevel"/>
    <w:tmpl w:val="FFFFFFFF"/>
    <w:lvl w:ilvl="0" w:tplc="CEAAEE6C">
      <w:start w:val="1"/>
      <w:numFmt w:val="bullet"/>
      <w:lvlText w:val="·"/>
      <w:lvlJc w:val="left"/>
      <w:pPr>
        <w:ind w:left="720" w:hanging="360"/>
      </w:pPr>
      <w:rPr>
        <w:rFonts w:ascii="Symbol" w:hAnsi="Symbol" w:hint="default"/>
      </w:rPr>
    </w:lvl>
    <w:lvl w:ilvl="1" w:tplc="6B1CA9A2">
      <w:start w:val="1"/>
      <w:numFmt w:val="bullet"/>
      <w:lvlText w:val="o"/>
      <w:lvlJc w:val="left"/>
      <w:pPr>
        <w:ind w:left="1440" w:hanging="360"/>
      </w:pPr>
      <w:rPr>
        <w:rFonts w:ascii="Courier New" w:hAnsi="Courier New" w:hint="default"/>
      </w:rPr>
    </w:lvl>
    <w:lvl w:ilvl="2" w:tplc="61322874">
      <w:start w:val="1"/>
      <w:numFmt w:val="bullet"/>
      <w:lvlText w:val=""/>
      <w:lvlJc w:val="left"/>
      <w:pPr>
        <w:ind w:left="2160" w:hanging="360"/>
      </w:pPr>
      <w:rPr>
        <w:rFonts w:ascii="Wingdings" w:hAnsi="Wingdings" w:hint="default"/>
      </w:rPr>
    </w:lvl>
    <w:lvl w:ilvl="3" w:tplc="69F07A7E">
      <w:start w:val="1"/>
      <w:numFmt w:val="bullet"/>
      <w:lvlText w:val=""/>
      <w:lvlJc w:val="left"/>
      <w:pPr>
        <w:ind w:left="2880" w:hanging="360"/>
      </w:pPr>
      <w:rPr>
        <w:rFonts w:ascii="Symbol" w:hAnsi="Symbol" w:hint="default"/>
      </w:rPr>
    </w:lvl>
    <w:lvl w:ilvl="4" w:tplc="B816D740">
      <w:start w:val="1"/>
      <w:numFmt w:val="bullet"/>
      <w:lvlText w:val="o"/>
      <w:lvlJc w:val="left"/>
      <w:pPr>
        <w:ind w:left="3600" w:hanging="360"/>
      </w:pPr>
      <w:rPr>
        <w:rFonts w:ascii="Courier New" w:hAnsi="Courier New" w:hint="default"/>
      </w:rPr>
    </w:lvl>
    <w:lvl w:ilvl="5" w:tplc="46F6AADC">
      <w:start w:val="1"/>
      <w:numFmt w:val="bullet"/>
      <w:lvlText w:val=""/>
      <w:lvlJc w:val="left"/>
      <w:pPr>
        <w:ind w:left="4320" w:hanging="360"/>
      </w:pPr>
      <w:rPr>
        <w:rFonts w:ascii="Wingdings" w:hAnsi="Wingdings" w:hint="default"/>
      </w:rPr>
    </w:lvl>
    <w:lvl w:ilvl="6" w:tplc="3D0C5630">
      <w:start w:val="1"/>
      <w:numFmt w:val="bullet"/>
      <w:lvlText w:val=""/>
      <w:lvlJc w:val="left"/>
      <w:pPr>
        <w:ind w:left="5040" w:hanging="360"/>
      </w:pPr>
      <w:rPr>
        <w:rFonts w:ascii="Symbol" w:hAnsi="Symbol" w:hint="default"/>
      </w:rPr>
    </w:lvl>
    <w:lvl w:ilvl="7" w:tplc="DA604DD6">
      <w:start w:val="1"/>
      <w:numFmt w:val="bullet"/>
      <w:lvlText w:val="o"/>
      <w:lvlJc w:val="left"/>
      <w:pPr>
        <w:ind w:left="5760" w:hanging="360"/>
      </w:pPr>
      <w:rPr>
        <w:rFonts w:ascii="Courier New" w:hAnsi="Courier New" w:hint="default"/>
      </w:rPr>
    </w:lvl>
    <w:lvl w:ilvl="8" w:tplc="98207196">
      <w:start w:val="1"/>
      <w:numFmt w:val="bullet"/>
      <w:lvlText w:val=""/>
      <w:lvlJc w:val="left"/>
      <w:pPr>
        <w:ind w:left="6480" w:hanging="360"/>
      </w:pPr>
      <w:rPr>
        <w:rFonts w:ascii="Wingdings" w:hAnsi="Wingdings" w:hint="default"/>
      </w:rPr>
    </w:lvl>
  </w:abstractNum>
  <w:abstractNum w:abstractNumId="3" w15:restartNumberingAfterBreak="0">
    <w:nsid w:val="6AF4164F"/>
    <w:multiLevelType w:val="hybridMultilevel"/>
    <w:tmpl w:val="FFFFFFFF"/>
    <w:lvl w:ilvl="0" w:tplc="DF9C1E34">
      <w:start w:val="1"/>
      <w:numFmt w:val="lowerLetter"/>
      <w:lvlText w:val="%1."/>
      <w:lvlJc w:val="left"/>
      <w:pPr>
        <w:ind w:left="720" w:hanging="360"/>
      </w:pPr>
    </w:lvl>
    <w:lvl w:ilvl="1" w:tplc="F03CEEA2">
      <w:start w:val="1"/>
      <w:numFmt w:val="lowerLetter"/>
      <w:lvlText w:val="%2."/>
      <w:lvlJc w:val="left"/>
      <w:pPr>
        <w:ind w:left="1440" w:hanging="360"/>
      </w:pPr>
    </w:lvl>
    <w:lvl w:ilvl="2" w:tplc="83E6918C">
      <w:start w:val="1"/>
      <w:numFmt w:val="lowerRoman"/>
      <w:lvlText w:val="%3."/>
      <w:lvlJc w:val="right"/>
      <w:pPr>
        <w:ind w:left="2160" w:hanging="180"/>
      </w:pPr>
    </w:lvl>
    <w:lvl w:ilvl="3" w:tplc="507071E2">
      <w:start w:val="1"/>
      <w:numFmt w:val="decimal"/>
      <w:lvlText w:val="%4."/>
      <w:lvlJc w:val="left"/>
      <w:pPr>
        <w:ind w:left="2880" w:hanging="360"/>
      </w:pPr>
    </w:lvl>
    <w:lvl w:ilvl="4" w:tplc="4782A0E2">
      <w:start w:val="1"/>
      <w:numFmt w:val="lowerLetter"/>
      <w:lvlText w:val="%5."/>
      <w:lvlJc w:val="left"/>
      <w:pPr>
        <w:ind w:left="3600" w:hanging="360"/>
      </w:pPr>
    </w:lvl>
    <w:lvl w:ilvl="5" w:tplc="89643212">
      <w:start w:val="1"/>
      <w:numFmt w:val="lowerRoman"/>
      <w:lvlText w:val="%6."/>
      <w:lvlJc w:val="right"/>
      <w:pPr>
        <w:ind w:left="4320" w:hanging="180"/>
      </w:pPr>
    </w:lvl>
    <w:lvl w:ilvl="6" w:tplc="45B6D1BA">
      <w:start w:val="1"/>
      <w:numFmt w:val="decimal"/>
      <w:lvlText w:val="%7."/>
      <w:lvlJc w:val="left"/>
      <w:pPr>
        <w:ind w:left="5040" w:hanging="360"/>
      </w:pPr>
    </w:lvl>
    <w:lvl w:ilvl="7" w:tplc="7E96C8DC">
      <w:start w:val="1"/>
      <w:numFmt w:val="lowerLetter"/>
      <w:lvlText w:val="%8."/>
      <w:lvlJc w:val="left"/>
      <w:pPr>
        <w:ind w:left="5760" w:hanging="360"/>
      </w:pPr>
    </w:lvl>
    <w:lvl w:ilvl="8" w:tplc="1930AC32">
      <w:start w:val="1"/>
      <w:numFmt w:val="lowerRoman"/>
      <w:lvlText w:val="%9."/>
      <w:lvlJc w:val="right"/>
      <w:pPr>
        <w:ind w:left="6480" w:hanging="180"/>
      </w:pPr>
    </w:lvl>
  </w:abstractNum>
  <w:abstractNum w:abstractNumId="4" w15:restartNumberingAfterBreak="0">
    <w:nsid w:val="7A4E668B"/>
    <w:multiLevelType w:val="hybridMultilevel"/>
    <w:tmpl w:val="FFFFFFFF"/>
    <w:lvl w:ilvl="0" w:tplc="BBB6C840">
      <w:start w:val="1"/>
      <w:numFmt w:val="upperRoman"/>
      <w:lvlText w:val="%1."/>
      <w:lvlJc w:val="right"/>
      <w:pPr>
        <w:ind w:left="720" w:hanging="360"/>
      </w:pPr>
    </w:lvl>
    <w:lvl w:ilvl="1" w:tplc="C8BEAA54">
      <w:start w:val="1"/>
      <w:numFmt w:val="lowerLetter"/>
      <w:lvlText w:val="%2."/>
      <w:lvlJc w:val="left"/>
      <w:pPr>
        <w:ind w:left="1440" w:hanging="360"/>
      </w:pPr>
    </w:lvl>
    <w:lvl w:ilvl="2" w:tplc="08C244EA">
      <w:start w:val="1"/>
      <w:numFmt w:val="lowerRoman"/>
      <w:lvlText w:val="%3."/>
      <w:lvlJc w:val="right"/>
      <w:pPr>
        <w:ind w:left="2160" w:hanging="180"/>
      </w:pPr>
    </w:lvl>
    <w:lvl w:ilvl="3" w:tplc="39FCCFD4">
      <w:start w:val="1"/>
      <w:numFmt w:val="decimal"/>
      <w:lvlText w:val="%4."/>
      <w:lvlJc w:val="left"/>
      <w:pPr>
        <w:ind w:left="2880" w:hanging="360"/>
      </w:pPr>
    </w:lvl>
    <w:lvl w:ilvl="4" w:tplc="AF142154">
      <w:start w:val="1"/>
      <w:numFmt w:val="lowerLetter"/>
      <w:lvlText w:val="%5."/>
      <w:lvlJc w:val="left"/>
      <w:pPr>
        <w:ind w:left="3600" w:hanging="360"/>
      </w:pPr>
    </w:lvl>
    <w:lvl w:ilvl="5" w:tplc="14F2E51A">
      <w:start w:val="1"/>
      <w:numFmt w:val="lowerRoman"/>
      <w:lvlText w:val="%6."/>
      <w:lvlJc w:val="right"/>
      <w:pPr>
        <w:ind w:left="4320" w:hanging="180"/>
      </w:pPr>
    </w:lvl>
    <w:lvl w:ilvl="6" w:tplc="D786DF22">
      <w:start w:val="1"/>
      <w:numFmt w:val="decimal"/>
      <w:lvlText w:val="%7."/>
      <w:lvlJc w:val="left"/>
      <w:pPr>
        <w:ind w:left="5040" w:hanging="360"/>
      </w:pPr>
    </w:lvl>
    <w:lvl w:ilvl="7" w:tplc="A0428358">
      <w:start w:val="1"/>
      <w:numFmt w:val="lowerLetter"/>
      <w:lvlText w:val="%8."/>
      <w:lvlJc w:val="left"/>
      <w:pPr>
        <w:ind w:left="5760" w:hanging="360"/>
      </w:pPr>
    </w:lvl>
    <w:lvl w:ilvl="8" w:tplc="64A6AF58">
      <w:start w:val="1"/>
      <w:numFmt w:val="lowerRoman"/>
      <w:lvlText w:val="%9."/>
      <w:lvlJc w:val="right"/>
      <w:pPr>
        <w:ind w:left="6480" w:hanging="180"/>
      </w:pPr>
    </w:lvl>
  </w:abstractNum>
  <w:num w:numId="1" w16cid:durableId="1276014870">
    <w:abstractNumId w:val="0"/>
  </w:num>
  <w:num w:numId="2" w16cid:durableId="1627079971">
    <w:abstractNumId w:val="4"/>
  </w:num>
  <w:num w:numId="3" w16cid:durableId="1596936378">
    <w:abstractNumId w:val="1"/>
  </w:num>
  <w:num w:numId="4" w16cid:durableId="1642419306">
    <w:abstractNumId w:val="3"/>
  </w:num>
  <w:num w:numId="5" w16cid:durableId="14524297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86C"/>
    <w:rsid w:val="000069C6"/>
    <w:rsid w:val="0001027B"/>
    <w:rsid w:val="00011449"/>
    <w:rsid w:val="00012273"/>
    <w:rsid w:val="00012ABF"/>
    <w:rsid w:val="000131A3"/>
    <w:rsid w:val="0001339B"/>
    <w:rsid w:val="00020D2B"/>
    <w:rsid w:val="00021272"/>
    <w:rsid w:val="000221D2"/>
    <w:rsid w:val="00022A7F"/>
    <w:rsid w:val="0002686E"/>
    <w:rsid w:val="00030C81"/>
    <w:rsid w:val="00030EB2"/>
    <w:rsid w:val="000324D6"/>
    <w:rsid w:val="00034684"/>
    <w:rsid w:val="00042826"/>
    <w:rsid w:val="000500D9"/>
    <w:rsid w:val="000510B9"/>
    <w:rsid w:val="00051932"/>
    <w:rsid w:val="0005284B"/>
    <w:rsid w:val="000578F2"/>
    <w:rsid w:val="000614C1"/>
    <w:rsid w:val="000644B7"/>
    <w:rsid w:val="00067A23"/>
    <w:rsid w:val="00070AA2"/>
    <w:rsid w:val="0007684B"/>
    <w:rsid w:val="000779EF"/>
    <w:rsid w:val="000817FB"/>
    <w:rsid w:val="00082E88"/>
    <w:rsid w:val="00084F42"/>
    <w:rsid w:val="000904BB"/>
    <w:rsid w:val="00095609"/>
    <w:rsid w:val="000978D1"/>
    <w:rsid w:val="000A15BC"/>
    <w:rsid w:val="000A3C83"/>
    <w:rsid w:val="000A6914"/>
    <w:rsid w:val="000C0A30"/>
    <w:rsid w:val="000C156F"/>
    <w:rsid w:val="000C3274"/>
    <w:rsid w:val="000C3C73"/>
    <w:rsid w:val="000C60D6"/>
    <w:rsid w:val="000E4F1D"/>
    <w:rsid w:val="000E5593"/>
    <w:rsid w:val="000E6C81"/>
    <w:rsid w:val="000F00DD"/>
    <w:rsid w:val="000F3E59"/>
    <w:rsid w:val="000F6AC5"/>
    <w:rsid w:val="00100802"/>
    <w:rsid w:val="001015B4"/>
    <w:rsid w:val="001031E8"/>
    <w:rsid w:val="0010395E"/>
    <w:rsid w:val="00105B72"/>
    <w:rsid w:val="00105FBD"/>
    <w:rsid w:val="00111D37"/>
    <w:rsid w:val="00115649"/>
    <w:rsid w:val="0011564F"/>
    <w:rsid w:val="00116AEF"/>
    <w:rsid w:val="00117318"/>
    <w:rsid w:val="001326FE"/>
    <w:rsid w:val="00135EC3"/>
    <w:rsid w:val="00147643"/>
    <w:rsid w:val="001553AD"/>
    <w:rsid w:val="00156BF3"/>
    <w:rsid w:val="00163038"/>
    <w:rsid w:val="00163293"/>
    <w:rsid w:val="00163606"/>
    <w:rsid w:val="00163F76"/>
    <w:rsid w:val="00167A8F"/>
    <w:rsid w:val="0017131F"/>
    <w:rsid w:val="0017195A"/>
    <w:rsid w:val="001726BE"/>
    <w:rsid w:val="001728B5"/>
    <w:rsid w:val="00173371"/>
    <w:rsid w:val="001817EF"/>
    <w:rsid w:val="00182D7F"/>
    <w:rsid w:val="00192DE6"/>
    <w:rsid w:val="001973D0"/>
    <w:rsid w:val="001A54EB"/>
    <w:rsid w:val="001A686C"/>
    <w:rsid w:val="001A7819"/>
    <w:rsid w:val="001B1478"/>
    <w:rsid w:val="001B2E53"/>
    <w:rsid w:val="001B4350"/>
    <w:rsid w:val="001B702A"/>
    <w:rsid w:val="001C20C3"/>
    <w:rsid w:val="001C2415"/>
    <w:rsid w:val="001C262E"/>
    <w:rsid w:val="001C2C06"/>
    <w:rsid w:val="001D15F9"/>
    <w:rsid w:val="001D17E0"/>
    <w:rsid w:val="001D3A1F"/>
    <w:rsid w:val="001D420D"/>
    <w:rsid w:val="001D497F"/>
    <w:rsid w:val="001E22D9"/>
    <w:rsid w:val="001E51E8"/>
    <w:rsid w:val="001E7AA0"/>
    <w:rsid w:val="001E7AB1"/>
    <w:rsid w:val="001E7BA1"/>
    <w:rsid w:val="001F5B85"/>
    <w:rsid w:val="001F698A"/>
    <w:rsid w:val="00201279"/>
    <w:rsid w:val="00202773"/>
    <w:rsid w:val="00203AEA"/>
    <w:rsid w:val="002067C6"/>
    <w:rsid w:val="002070F1"/>
    <w:rsid w:val="00210EF1"/>
    <w:rsid w:val="00211325"/>
    <w:rsid w:val="00213B7D"/>
    <w:rsid w:val="00215C0A"/>
    <w:rsid w:val="00216FDC"/>
    <w:rsid w:val="00222D9B"/>
    <w:rsid w:val="00223CF1"/>
    <w:rsid w:val="00225FA7"/>
    <w:rsid w:val="0022619E"/>
    <w:rsid w:val="00233FA1"/>
    <w:rsid w:val="00236B02"/>
    <w:rsid w:val="00242232"/>
    <w:rsid w:val="002459CB"/>
    <w:rsid w:val="00246D8B"/>
    <w:rsid w:val="00247C81"/>
    <w:rsid w:val="00253F22"/>
    <w:rsid w:val="002555FB"/>
    <w:rsid w:val="002576AC"/>
    <w:rsid w:val="00261D14"/>
    <w:rsid w:val="00262597"/>
    <w:rsid w:val="002649C8"/>
    <w:rsid w:val="00265A7F"/>
    <w:rsid w:val="00265BF5"/>
    <w:rsid w:val="002660C1"/>
    <w:rsid w:val="002670E6"/>
    <w:rsid w:val="0026759F"/>
    <w:rsid w:val="00276006"/>
    <w:rsid w:val="00276838"/>
    <w:rsid w:val="00277F84"/>
    <w:rsid w:val="0028390E"/>
    <w:rsid w:val="002869AF"/>
    <w:rsid w:val="00286E57"/>
    <w:rsid w:val="002874B0"/>
    <w:rsid w:val="00290A22"/>
    <w:rsid w:val="002A3876"/>
    <w:rsid w:val="002A3EAD"/>
    <w:rsid w:val="002A55CF"/>
    <w:rsid w:val="002B0C09"/>
    <w:rsid w:val="002C02CD"/>
    <w:rsid w:val="002C0364"/>
    <w:rsid w:val="002C2017"/>
    <w:rsid w:val="002C22A9"/>
    <w:rsid w:val="002C3E29"/>
    <w:rsid w:val="002C467D"/>
    <w:rsid w:val="002C7400"/>
    <w:rsid w:val="002D335D"/>
    <w:rsid w:val="002D35A7"/>
    <w:rsid w:val="002D3C71"/>
    <w:rsid w:val="002D7323"/>
    <w:rsid w:val="002E093B"/>
    <w:rsid w:val="002E3084"/>
    <w:rsid w:val="002E32F7"/>
    <w:rsid w:val="002E4C29"/>
    <w:rsid w:val="002E75FD"/>
    <w:rsid w:val="002F12E3"/>
    <w:rsid w:val="002F1BCC"/>
    <w:rsid w:val="002F2FB7"/>
    <w:rsid w:val="002F6152"/>
    <w:rsid w:val="003010C0"/>
    <w:rsid w:val="003015F4"/>
    <w:rsid w:val="0030237D"/>
    <w:rsid w:val="00304E37"/>
    <w:rsid w:val="003059DB"/>
    <w:rsid w:val="0030621B"/>
    <w:rsid w:val="00310E53"/>
    <w:rsid w:val="00315A96"/>
    <w:rsid w:val="003174F8"/>
    <w:rsid w:val="00323997"/>
    <w:rsid w:val="00330D77"/>
    <w:rsid w:val="0033340A"/>
    <w:rsid w:val="00333E58"/>
    <w:rsid w:val="00336DF3"/>
    <w:rsid w:val="00340833"/>
    <w:rsid w:val="00346389"/>
    <w:rsid w:val="00351080"/>
    <w:rsid w:val="00356611"/>
    <w:rsid w:val="00356A03"/>
    <w:rsid w:val="00357FE7"/>
    <w:rsid w:val="0036189F"/>
    <w:rsid w:val="00361A08"/>
    <w:rsid w:val="00362A47"/>
    <w:rsid w:val="00362EDF"/>
    <w:rsid w:val="00362FEE"/>
    <w:rsid w:val="003645C1"/>
    <w:rsid w:val="00364957"/>
    <w:rsid w:val="00365BA7"/>
    <w:rsid w:val="00374485"/>
    <w:rsid w:val="00376370"/>
    <w:rsid w:val="003805D2"/>
    <w:rsid w:val="00385819"/>
    <w:rsid w:val="00385B75"/>
    <w:rsid w:val="0039719C"/>
    <w:rsid w:val="003A2EE6"/>
    <w:rsid w:val="003A30BB"/>
    <w:rsid w:val="003A33F3"/>
    <w:rsid w:val="003B0596"/>
    <w:rsid w:val="003B5001"/>
    <w:rsid w:val="003B5107"/>
    <w:rsid w:val="003C0EAA"/>
    <w:rsid w:val="003C12CE"/>
    <w:rsid w:val="003C7B56"/>
    <w:rsid w:val="003D071F"/>
    <w:rsid w:val="003D2EB0"/>
    <w:rsid w:val="003D4116"/>
    <w:rsid w:val="003D4AEC"/>
    <w:rsid w:val="003D5011"/>
    <w:rsid w:val="003D6BB2"/>
    <w:rsid w:val="003F117E"/>
    <w:rsid w:val="003F1D68"/>
    <w:rsid w:val="003F3E7D"/>
    <w:rsid w:val="003F7A6D"/>
    <w:rsid w:val="00401227"/>
    <w:rsid w:val="00404B85"/>
    <w:rsid w:val="00405AB8"/>
    <w:rsid w:val="00405D57"/>
    <w:rsid w:val="00406260"/>
    <w:rsid w:val="00406BE6"/>
    <w:rsid w:val="00412241"/>
    <w:rsid w:val="00412266"/>
    <w:rsid w:val="00413C36"/>
    <w:rsid w:val="00414BE5"/>
    <w:rsid w:val="00415A41"/>
    <w:rsid w:val="00415A84"/>
    <w:rsid w:val="00415D38"/>
    <w:rsid w:val="00417492"/>
    <w:rsid w:val="00417EC3"/>
    <w:rsid w:val="00422914"/>
    <w:rsid w:val="004232E3"/>
    <w:rsid w:val="004258F0"/>
    <w:rsid w:val="00426AA0"/>
    <w:rsid w:val="00426CEC"/>
    <w:rsid w:val="00427DDF"/>
    <w:rsid w:val="00436DB3"/>
    <w:rsid w:val="004410F6"/>
    <w:rsid w:val="004415CD"/>
    <w:rsid w:val="004419C8"/>
    <w:rsid w:val="00441D39"/>
    <w:rsid w:val="00442630"/>
    <w:rsid w:val="004438F4"/>
    <w:rsid w:val="00444CAD"/>
    <w:rsid w:val="00446CF9"/>
    <w:rsid w:val="0044755B"/>
    <w:rsid w:val="00453D1D"/>
    <w:rsid w:val="00457CCC"/>
    <w:rsid w:val="004625DD"/>
    <w:rsid w:val="00465085"/>
    <w:rsid w:val="0046545E"/>
    <w:rsid w:val="00466E93"/>
    <w:rsid w:val="0047323C"/>
    <w:rsid w:val="00474A60"/>
    <w:rsid w:val="00475A82"/>
    <w:rsid w:val="004807ED"/>
    <w:rsid w:val="00481523"/>
    <w:rsid w:val="0048182A"/>
    <w:rsid w:val="004831F5"/>
    <w:rsid w:val="004855D8"/>
    <w:rsid w:val="004863C5"/>
    <w:rsid w:val="00492451"/>
    <w:rsid w:val="004A1623"/>
    <w:rsid w:val="004A2E41"/>
    <w:rsid w:val="004A326F"/>
    <w:rsid w:val="004A402D"/>
    <w:rsid w:val="004A5A31"/>
    <w:rsid w:val="004A7787"/>
    <w:rsid w:val="004B00C8"/>
    <w:rsid w:val="004B36E3"/>
    <w:rsid w:val="004B488D"/>
    <w:rsid w:val="004B4DDF"/>
    <w:rsid w:val="004C3CA9"/>
    <w:rsid w:val="004C6D5F"/>
    <w:rsid w:val="004C700D"/>
    <w:rsid w:val="004C7C39"/>
    <w:rsid w:val="004D2EB3"/>
    <w:rsid w:val="004E43A2"/>
    <w:rsid w:val="004E6713"/>
    <w:rsid w:val="004E7A31"/>
    <w:rsid w:val="0050784D"/>
    <w:rsid w:val="00512B62"/>
    <w:rsid w:val="00514C5D"/>
    <w:rsid w:val="0051580D"/>
    <w:rsid w:val="00515E20"/>
    <w:rsid w:val="005208AB"/>
    <w:rsid w:val="0052280D"/>
    <w:rsid w:val="00523498"/>
    <w:rsid w:val="00523D3D"/>
    <w:rsid w:val="005255C6"/>
    <w:rsid w:val="00527B47"/>
    <w:rsid w:val="00533855"/>
    <w:rsid w:val="00534409"/>
    <w:rsid w:val="0053719F"/>
    <w:rsid w:val="0054130E"/>
    <w:rsid w:val="00546B62"/>
    <w:rsid w:val="00546D52"/>
    <w:rsid w:val="00547568"/>
    <w:rsid w:val="00551705"/>
    <w:rsid w:val="0055211D"/>
    <w:rsid w:val="00553587"/>
    <w:rsid w:val="00560F2B"/>
    <w:rsid w:val="00567879"/>
    <w:rsid w:val="005724CC"/>
    <w:rsid w:val="00572DE4"/>
    <w:rsid w:val="00573D69"/>
    <w:rsid w:val="00575799"/>
    <w:rsid w:val="00583B0F"/>
    <w:rsid w:val="00590C2E"/>
    <w:rsid w:val="00591FE8"/>
    <w:rsid w:val="00593BA7"/>
    <w:rsid w:val="005956CE"/>
    <w:rsid w:val="005A2EC6"/>
    <w:rsid w:val="005A31CC"/>
    <w:rsid w:val="005A43EA"/>
    <w:rsid w:val="005A4A96"/>
    <w:rsid w:val="005B0A2E"/>
    <w:rsid w:val="005B2723"/>
    <w:rsid w:val="005B70E6"/>
    <w:rsid w:val="005C22EA"/>
    <w:rsid w:val="005C41D5"/>
    <w:rsid w:val="005C49D2"/>
    <w:rsid w:val="005C57D2"/>
    <w:rsid w:val="005C679F"/>
    <w:rsid w:val="005D2E6C"/>
    <w:rsid w:val="005D3D7B"/>
    <w:rsid w:val="005D3E18"/>
    <w:rsid w:val="005E000B"/>
    <w:rsid w:val="005E16FC"/>
    <w:rsid w:val="005E4C4B"/>
    <w:rsid w:val="005E649E"/>
    <w:rsid w:val="005E6964"/>
    <w:rsid w:val="005E7144"/>
    <w:rsid w:val="005E7CAB"/>
    <w:rsid w:val="005E7E13"/>
    <w:rsid w:val="005F1ACA"/>
    <w:rsid w:val="005F30D2"/>
    <w:rsid w:val="00601469"/>
    <w:rsid w:val="0061040D"/>
    <w:rsid w:val="0061198D"/>
    <w:rsid w:val="00611EB5"/>
    <w:rsid w:val="00615F6E"/>
    <w:rsid w:val="006172F6"/>
    <w:rsid w:val="0062314D"/>
    <w:rsid w:val="0062445F"/>
    <w:rsid w:val="00631B99"/>
    <w:rsid w:val="00633785"/>
    <w:rsid w:val="00633990"/>
    <w:rsid w:val="00642515"/>
    <w:rsid w:val="006536F8"/>
    <w:rsid w:val="00655D95"/>
    <w:rsid w:val="00655EE2"/>
    <w:rsid w:val="00656126"/>
    <w:rsid w:val="00656D9A"/>
    <w:rsid w:val="0065728C"/>
    <w:rsid w:val="00662A12"/>
    <w:rsid w:val="00664638"/>
    <w:rsid w:val="00670E1D"/>
    <w:rsid w:val="006751D8"/>
    <w:rsid w:val="00685162"/>
    <w:rsid w:val="006913D9"/>
    <w:rsid w:val="00695964"/>
    <w:rsid w:val="006973DF"/>
    <w:rsid w:val="006A0002"/>
    <w:rsid w:val="006A1728"/>
    <w:rsid w:val="006A294D"/>
    <w:rsid w:val="006A2A6C"/>
    <w:rsid w:val="006A37AC"/>
    <w:rsid w:val="006A38F7"/>
    <w:rsid w:val="006B0351"/>
    <w:rsid w:val="006B1FF2"/>
    <w:rsid w:val="006B577D"/>
    <w:rsid w:val="006D01CB"/>
    <w:rsid w:val="006D398C"/>
    <w:rsid w:val="006D7C32"/>
    <w:rsid w:val="006D7CFA"/>
    <w:rsid w:val="006E106B"/>
    <w:rsid w:val="006E1E75"/>
    <w:rsid w:val="006E2F6D"/>
    <w:rsid w:val="006E6605"/>
    <w:rsid w:val="006E72EF"/>
    <w:rsid w:val="006F1990"/>
    <w:rsid w:val="006F4ECF"/>
    <w:rsid w:val="00701014"/>
    <w:rsid w:val="00702DAA"/>
    <w:rsid w:val="00704B65"/>
    <w:rsid w:val="00705D33"/>
    <w:rsid w:val="00710D33"/>
    <w:rsid w:val="00710DD4"/>
    <w:rsid w:val="00711FFF"/>
    <w:rsid w:val="0071678C"/>
    <w:rsid w:val="00722613"/>
    <w:rsid w:val="00731366"/>
    <w:rsid w:val="007346C7"/>
    <w:rsid w:val="00736A9A"/>
    <w:rsid w:val="00742149"/>
    <w:rsid w:val="007430AE"/>
    <w:rsid w:val="00744CD0"/>
    <w:rsid w:val="00747444"/>
    <w:rsid w:val="0075148C"/>
    <w:rsid w:val="00751985"/>
    <w:rsid w:val="007541E2"/>
    <w:rsid w:val="00755D05"/>
    <w:rsid w:val="00760FEB"/>
    <w:rsid w:val="007755A0"/>
    <w:rsid w:val="0077736C"/>
    <w:rsid w:val="00780CDB"/>
    <w:rsid w:val="00781F47"/>
    <w:rsid w:val="0078332A"/>
    <w:rsid w:val="00786698"/>
    <w:rsid w:val="00797F94"/>
    <w:rsid w:val="007A791B"/>
    <w:rsid w:val="007B03DF"/>
    <w:rsid w:val="007B317C"/>
    <w:rsid w:val="007B38E4"/>
    <w:rsid w:val="007B67CA"/>
    <w:rsid w:val="007B7E09"/>
    <w:rsid w:val="007C11DA"/>
    <w:rsid w:val="007C34F6"/>
    <w:rsid w:val="007C3A06"/>
    <w:rsid w:val="007C47E9"/>
    <w:rsid w:val="007C4858"/>
    <w:rsid w:val="007C7405"/>
    <w:rsid w:val="007D5CC7"/>
    <w:rsid w:val="007D714A"/>
    <w:rsid w:val="007E4923"/>
    <w:rsid w:val="007E636B"/>
    <w:rsid w:val="007E7AF1"/>
    <w:rsid w:val="007F26F5"/>
    <w:rsid w:val="0080786F"/>
    <w:rsid w:val="00807FB6"/>
    <w:rsid w:val="00814562"/>
    <w:rsid w:val="00821B59"/>
    <w:rsid w:val="008231E7"/>
    <w:rsid w:val="00823D47"/>
    <w:rsid w:val="008253FB"/>
    <w:rsid w:val="00826C5D"/>
    <w:rsid w:val="00830337"/>
    <w:rsid w:val="00832560"/>
    <w:rsid w:val="00834E95"/>
    <w:rsid w:val="00835F0A"/>
    <w:rsid w:val="008523C0"/>
    <w:rsid w:val="00852E06"/>
    <w:rsid w:val="008607CA"/>
    <w:rsid w:val="0086430B"/>
    <w:rsid w:val="00866489"/>
    <w:rsid w:val="00870C31"/>
    <w:rsid w:val="008717ED"/>
    <w:rsid w:val="00872971"/>
    <w:rsid w:val="00882310"/>
    <w:rsid w:val="0088235A"/>
    <w:rsid w:val="00892C7E"/>
    <w:rsid w:val="008A5B45"/>
    <w:rsid w:val="008A78A9"/>
    <w:rsid w:val="008A7DCF"/>
    <w:rsid w:val="008B0E99"/>
    <w:rsid w:val="008B4C3D"/>
    <w:rsid w:val="008B6FF5"/>
    <w:rsid w:val="008C1A55"/>
    <w:rsid w:val="008C2546"/>
    <w:rsid w:val="008C3D7A"/>
    <w:rsid w:val="008C5A88"/>
    <w:rsid w:val="008D0154"/>
    <w:rsid w:val="008D2000"/>
    <w:rsid w:val="008D557B"/>
    <w:rsid w:val="008D5C8E"/>
    <w:rsid w:val="008D7965"/>
    <w:rsid w:val="008E1C99"/>
    <w:rsid w:val="008E1FB7"/>
    <w:rsid w:val="008E6035"/>
    <w:rsid w:val="008F1697"/>
    <w:rsid w:val="008F4750"/>
    <w:rsid w:val="008F5C99"/>
    <w:rsid w:val="008F5FFD"/>
    <w:rsid w:val="008F7D3B"/>
    <w:rsid w:val="009026AF"/>
    <w:rsid w:val="00904CBB"/>
    <w:rsid w:val="00905C1F"/>
    <w:rsid w:val="009060A6"/>
    <w:rsid w:val="00906C82"/>
    <w:rsid w:val="00906E7A"/>
    <w:rsid w:val="00910DEC"/>
    <w:rsid w:val="009117A8"/>
    <w:rsid w:val="00913C19"/>
    <w:rsid w:val="00920C75"/>
    <w:rsid w:val="00921F50"/>
    <w:rsid w:val="00926532"/>
    <w:rsid w:val="00926CFA"/>
    <w:rsid w:val="009360A5"/>
    <w:rsid w:val="009364CD"/>
    <w:rsid w:val="00937E81"/>
    <w:rsid w:val="00940033"/>
    <w:rsid w:val="00940FE0"/>
    <w:rsid w:val="00941232"/>
    <w:rsid w:val="00946ABD"/>
    <w:rsid w:val="0095272D"/>
    <w:rsid w:val="00953489"/>
    <w:rsid w:val="00956604"/>
    <w:rsid w:val="009633C8"/>
    <w:rsid w:val="009651EC"/>
    <w:rsid w:val="009738FE"/>
    <w:rsid w:val="00975C55"/>
    <w:rsid w:val="00981011"/>
    <w:rsid w:val="00986BE4"/>
    <w:rsid w:val="009A0D1B"/>
    <w:rsid w:val="009A2BFF"/>
    <w:rsid w:val="009A3C77"/>
    <w:rsid w:val="009A5CD9"/>
    <w:rsid w:val="009A627A"/>
    <w:rsid w:val="009B3723"/>
    <w:rsid w:val="009B594D"/>
    <w:rsid w:val="009B5DCE"/>
    <w:rsid w:val="009C023C"/>
    <w:rsid w:val="009C19A7"/>
    <w:rsid w:val="009C376B"/>
    <w:rsid w:val="009C5072"/>
    <w:rsid w:val="009C5D4B"/>
    <w:rsid w:val="009C61B4"/>
    <w:rsid w:val="009D0808"/>
    <w:rsid w:val="009D0D92"/>
    <w:rsid w:val="009D18FD"/>
    <w:rsid w:val="009D6713"/>
    <w:rsid w:val="009D6730"/>
    <w:rsid w:val="009D7309"/>
    <w:rsid w:val="009D7B8F"/>
    <w:rsid w:val="009E131F"/>
    <w:rsid w:val="009E2757"/>
    <w:rsid w:val="009E305D"/>
    <w:rsid w:val="009F4DFE"/>
    <w:rsid w:val="009F7DB2"/>
    <w:rsid w:val="00A00D5E"/>
    <w:rsid w:val="00A00D8E"/>
    <w:rsid w:val="00A00F00"/>
    <w:rsid w:val="00A05C57"/>
    <w:rsid w:val="00A12577"/>
    <w:rsid w:val="00A16177"/>
    <w:rsid w:val="00A1709D"/>
    <w:rsid w:val="00A21CD6"/>
    <w:rsid w:val="00A23C45"/>
    <w:rsid w:val="00A246B1"/>
    <w:rsid w:val="00A270E9"/>
    <w:rsid w:val="00A2785A"/>
    <w:rsid w:val="00A30DC4"/>
    <w:rsid w:val="00A32E64"/>
    <w:rsid w:val="00A33E7E"/>
    <w:rsid w:val="00A41621"/>
    <w:rsid w:val="00A47096"/>
    <w:rsid w:val="00A479CA"/>
    <w:rsid w:val="00A50677"/>
    <w:rsid w:val="00A51707"/>
    <w:rsid w:val="00A60A5F"/>
    <w:rsid w:val="00A61981"/>
    <w:rsid w:val="00A61B58"/>
    <w:rsid w:val="00A63801"/>
    <w:rsid w:val="00A67103"/>
    <w:rsid w:val="00A73464"/>
    <w:rsid w:val="00A75BBB"/>
    <w:rsid w:val="00A767E6"/>
    <w:rsid w:val="00A774A3"/>
    <w:rsid w:val="00A77525"/>
    <w:rsid w:val="00A803C9"/>
    <w:rsid w:val="00A80C08"/>
    <w:rsid w:val="00A81DA8"/>
    <w:rsid w:val="00A84613"/>
    <w:rsid w:val="00A86853"/>
    <w:rsid w:val="00A875F0"/>
    <w:rsid w:val="00A93A2B"/>
    <w:rsid w:val="00A94BAD"/>
    <w:rsid w:val="00A9576D"/>
    <w:rsid w:val="00A95A72"/>
    <w:rsid w:val="00A95BF9"/>
    <w:rsid w:val="00AA08FA"/>
    <w:rsid w:val="00AA0EBA"/>
    <w:rsid w:val="00AA2CCF"/>
    <w:rsid w:val="00AB474C"/>
    <w:rsid w:val="00AC33D1"/>
    <w:rsid w:val="00AC3910"/>
    <w:rsid w:val="00AC74E8"/>
    <w:rsid w:val="00AD3BD5"/>
    <w:rsid w:val="00AD6211"/>
    <w:rsid w:val="00AD76EF"/>
    <w:rsid w:val="00AE15E5"/>
    <w:rsid w:val="00AE181E"/>
    <w:rsid w:val="00AE2350"/>
    <w:rsid w:val="00AE25EC"/>
    <w:rsid w:val="00AE5B7D"/>
    <w:rsid w:val="00AE6B5E"/>
    <w:rsid w:val="00AE7583"/>
    <w:rsid w:val="00AE7A3A"/>
    <w:rsid w:val="00AF45F1"/>
    <w:rsid w:val="00AF7D39"/>
    <w:rsid w:val="00B02B0D"/>
    <w:rsid w:val="00B02E69"/>
    <w:rsid w:val="00B0400C"/>
    <w:rsid w:val="00B049B9"/>
    <w:rsid w:val="00B05C9D"/>
    <w:rsid w:val="00B102B1"/>
    <w:rsid w:val="00B13319"/>
    <w:rsid w:val="00B1548D"/>
    <w:rsid w:val="00B20AB2"/>
    <w:rsid w:val="00B21D6E"/>
    <w:rsid w:val="00B22E57"/>
    <w:rsid w:val="00B24A6A"/>
    <w:rsid w:val="00B27F0F"/>
    <w:rsid w:val="00B3020F"/>
    <w:rsid w:val="00B3553F"/>
    <w:rsid w:val="00B408CC"/>
    <w:rsid w:val="00B421D9"/>
    <w:rsid w:val="00B46E34"/>
    <w:rsid w:val="00B47E5F"/>
    <w:rsid w:val="00B5678A"/>
    <w:rsid w:val="00B63B30"/>
    <w:rsid w:val="00B64699"/>
    <w:rsid w:val="00B73289"/>
    <w:rsid w:val="00B741DC"/>
    <w:rsid w:val="00B7482D"/>
    <w:rsid w:val="00B7547E"/>
    <w:rsid w:val="00B76354"/>
    <w:rsid w:val="00B80413"/>
    <w:rsid w:val="00B83E5A"/>
    <w:rsid w:val="00B85E04"/>
    <w:rsid w:val="00B86611"/>
    <w:rsid w:val="00B91222"/>
    <w:rsid w:val="00B9126E"/>
    <w:rsid w:val="00B9151E"/>
    <w:rsid w:val="00B92027"/>
    <w:rsid w:val="00B940A0"/>
    <w:rsid w:val="00B959AE"/>
    <w:rsid w:val="00BA18E2"/>
    <w:rsid w:val="00BB333F"/>
    <w:rsid w:val="00BB623C"/>
    <w:rsid w:val="00BB769B"/>
    <w:rsid w:val="00BC2707"/>
    <w:rsid w:val="00BC2AE0"/>
    <w:rsid w:val="00BD0BDE"/>
    <w:rsid w:val="00BD5736"/>
    <w:rsid w:val="00BD6FA7"/>
    <w:rsid w:val="00BE178D"/>
    <w:rsid w:val="00BE2932"/>
    <w:rsid w:val="00BE4BAC"/>
    <w:rsid w:val="00BF36B2"/>
    <w:rsid w:val="00BF4E6B"/>
    <w:rsid w:val="00C003B1"/>
    <w:rsid w:val="00C01035"/>
    <w:rsid w:val="00C031E2"/>
    <w:rsid w:val="00C03AE0"/>
    <w:rsid w:val="00C10CD4"/>
    <w:rsid w:val="00C11E41"/>
    <w:rsid w:val="00C20AE5"/>
    <w:rsid w:val="00C21EAF"/>
    <w:rsid w:val="00C220F2"/>
    <w:rsid w:val="00C228DC"/>
    <w:rsid w:val="00C258BC"/>
    <w:rsid w:val="00C30DEF"/>
    <w:rsid w:val="00C322C0"/>
    <w:rsid w:val="00C34898"/>
    <w:rsid w:val="00C36D17"/>
    <w:rsid w:val="00C37992"/>
    <w:rsid w:val="00C37C97"/>
    <w:rsid w:val="00C40613"/>
    <w:rsid w:val="00C40B0D"/>
    <w:rsid w:val="00C41186"/>
    <w:rsid w:val="00C51174"/>
    <w:rsid w:val="00C51A29"/>
    <w:rsid w:val="00C5220D"/>
    <w:rsid w:val="00C5578A"/>
    <w:rsid w:val="00C55D74"/>
    <w:rsid w:val="00C6343C"/>
    <w:rsid w:val="00C7276D"/>
    <w:rsid w:val="00C72A5B"/>
    <w:rsid w:val="00C74185"/>
    <w:rsid w:val="00C75375"/>
    <w:rsid w:val="00C76725"/>
    <w:rsid w:val="00C82D16"/>
    <w:rsid w:val="00C86054"/>
    <w:rsid w:val="00C86E88"/>
    <w:rsid w:val="00C87E9D"/>
    <w:rsid w:val="00C90FE9"/>
    <w:rsid w:val="00C91039"/>
    <w:rsid w:val="00C97001"/>
    <w:rsid w:val="00CA42A7"/>
    <w:rsid w:val="00CA4D27"/>
    <w:rsid w:val="00CA5323"/>
    <w:rsid w:val="00CA703D"/>
    <w:rsid w:val="00CB028B"/>
    <w:rsid w:val="00CB2098"/>
    <w:rsid w:val="00CB2A8C"/>
    <w:rsid w:val="00CB40D9"/>
    <w:rsid w:val="00CB67CA"/>
    <w:rsid w:val="00CB7454"/>
    <w:rsid w:val="00CC0578"/>
    <w:rsid w:val="00CC1160"/>
    <w:rsid w:val="00CC12A4"/>
    <w:rsid w:val="00CC3C14"/>
    <w:rsid w:val="00CC3D3D"/>
    <w:rsid w:val="00CC3F00"/>
    <w:rsid w:val="00CD3110"/>
    <w:rsid w:val="00CD5914"/>
    <w:rsid w:val="00CD5E6A"/>
    <w:rsid w:val="00CD7BC4"/>
    <w:rsid w:val="00CE20C3"/>
    <w:rsid w:val="00CED436"/>
    <w:rsid w:val="00CF0C38"/>
    <w:rsid w:val="00CF40A7"/>
    <w:rsid w:val="00CF57F2"/>
    <w:rsid w:val="00CF715E"/>
    <w:rsid w:val="00CF7DC5"/>
    <w:rsid w:val="00D04CF3"/>
    <w:rsid w:val="00D07021"/>
    <w:rsid w:val="00D23E17"/>
    <w:rsid w:val="00D24B2A"/>
    <w:rsid w:val="00D308C0"/>
    <w:rsid w:val="00D319B0"/>
    <w:rsid w:val="00D36284"/>
    <w:rsid w:val="00D401B0"/>
    <w:rsid w:val="00D44FAB"/>
    <w:rsid w:val="00D461C0"/>
    <w:rsid w:val="00D47FA2"/>
    <w:rsid w:val="00D50BB1"/>
    <w:rsid w:val="00D51764"/>
    <w:rsid w:val="00D5407D"/>
    <w:rsid w:val="00D55850"/>
    <w:rsid w:val="00D62CCD"/>
    <w:rsid w:val="00D62FB4"/>
    <w:rsid w:val="00D82E1F"/>
    <w:rsid w:val="00D84302"/>
    <w:rsid w:val="00D91344"/>
    <w:rsid w:val="00D92372"/>
    <w:rsid w:val="00DA359F"/>
    <w:rsid w:val="00DA39FE"/>
    <w:rsid w:val="00DA6A49"/>
    <w:rsid w:val="00DA6D71"/>
    <w:rsid w:val="00DB1F23"/>
    <w:rsid w:val="00DB24C7"/>
    <w:rsid w:val="00DB2D52"/>
    <w:rsid w:val="00DB70BD"/>
    <w:rsid w:val="00DC44D4"/>
    <w:rsid w:val="00DC4A4E"/>
    <w:rsid w:val="00DC58CB"/>
    <w:rsid w:val="00DC7855"/>
    <w:rsid w:val="00DC7F25"/>
    <w:rsid w:val="00DD1A04"/>
    <w:rsid w:val="00DD26B6"/>
    <w:rsid w:val="00DD3175"/>
    <w:rsid w:val="00DD552D"/>
    <w:rsid w:val="00DE0739"/>
    <w:rsid w:val="00DE66DA"/>
    <w:rsid w:val="00DF0F2D"/>
    <w:rsid w:val="00DF564B"/>
    <w:rsid w:val="00DF5E5C"/>
    <w:rsid w:val="00E03D55"/>
    <w:rsid w:val="00E04535"/>
    <w:rsid w:val="00E0516D"/>
    <w:rsid w:val="00E0717E"/>
    <w:rsid w:val="00E1487D"/>
    <w:rsid w:val="00E1733F"/>
    <w:rsid w:val="00E17496"/>
    <w:rsid w:val="00E22584"/>
    <w:rsid w:val="00E257F6"/>
    <w:rsid w:val="00E27588"/>
    <w:rsid w:val="00E31357"/>
    <w:rsid w:val="00E33EDA"/>
    <w:rsid w:val="00E40041"/>
    <w:rsid w:val="00E44363"/>
    <w:rsid w:val="00E4693C"/>
    <w:rsid w:val="00E529E4"/>
    <w:rsid w:val="00E538A2"/>
    <w:rsid w:val="00E61FDC"/>
    <w:rsid w:val="00E656E8"/>
    <w:rsid w:val="00E67203"/>
    <w:rsid w:val="00E73A6B"/>
    <w:rsid w:val="00E85992"/>
    <w:rsid w:val="00E93CC4"/>
    <w:rsid w:val="00E9561A"/>
    <w:rsid w:val="00EA00AE"/>
    <w:rsid w:val="00EA1B90"/>
    <w:rsid w:val="00EA2F6F"/>
    <w:rsid w:val="00EA3083"/>
    <w:rsid w:val="00EA30A5"/>
    <w:rsid w:val="00EA4495"/>
    <w:rsid w:val="00EA531D"/>
    <w:rsid w:val="00EB0BB7"/>
    <w:rsid w:val="00EC2912"/>
    <w:rsid w:val="00ED025E"/>
    <w:rsid w:val="00ED22E9"/>
    <w:rsid w:val="00ED2907"/>
    <w:rsid w:val="00ED4F1F"/>
    <w:rsid w:val="00EE682A"/>
    <w:rsid w:val="00EF0F50"/>
    <w:rsid w:val="00EF13E0"/>
    <w:rsid w:val="00EF6755"/>
    <w:rsid w:val="00EF7E58"/>
    <w:rsid w:val="00F017E1"/>
    <w:rsid w:val="00F040CE"/>
    <w:rsid w:val="00F055AE"/>
    <w:rsid w:val="00F06E34"/>
    <w:rsid w:val="00F127F5"/>
    <w:rsid w:val="00F12EDC"/>
    <w:rsid w:val="00F147C0"/>
    <w:rsid w:val="00F15480"/>
    <w:rsid w:val="00F17975"/>
    <w:rsid w:val="00F209FC"/>
    <w:rsid w:val="00F35098"/>
    <w:rsid w:val="00F3509C"/>
    <w:rsid w:val="00F360BE"/>
    <w:rsid w:val="00F42B80"/>
    <w:rsid w:val="00F44662"/>
    <w:rsid w:val="00F47D7B"/>
    <w:rsid w:val="00F50817"/>
    <w:rsid w:val="00F52AA2"/>
    <w:rsid w:val="00F537D9"/>
    <w:rsid w:val="00F601DC"/>
    <w:rsid w:val="00F61304"/>
    <w:rsid w:val="00F65332"/>
    <w:rsid w:val="00F668D7"/>
    <w:rsid w:val="00F6747E"/>
    <w:rsid w:val="00F709C6"/>
    <w:rsid w:val="00F7158D"/>
    <w:rsid w:val="00F745FF"/>
    <w:rsid w:val="00F74A55"/>
    <w:rsid w:val="00F75E01"/>
    <w:rsid w:val="00F77A64"/>
    <w:rsid w:val="00F820E0"/>
    <w:rsid w:val="00F82A90"/>
    <w:rsid w:val="00F82A94"/>
    <w:rsid w:val="00F86EE7"/>
    <w:rsid w:val="00F872BB"/>
    <w:rsid w:val="00F907D3"/>
    <w:rsid w:val="00F90B54"/>
    <w:rsid w:val="00FB1F4D"/>
    <w:rsid w:val="00FB5148"/>
    <w:rsid w:val="00FB560A"/>
    <w:rsid w:val="00FB586B"/>
    <w:rsid w:val="00FC26AD"/>
    <w:rsid w:val="00FD2182"/>
    <w:rsid w:val="00FD7F5E"/>
    <w:rsid w:val="00FE1880"/>
    <w:rsid w:val="00FE25DC"/>
    <w:rsid w:val="00FE7A49"/>
    <w:rsid w:val="00FE7BFC"/>
    <w:rsid w:val="00FF69B4"/>
    <w:rsid w:val="013A0C6F"/>
    <w:rsid w:val="03779FC6"/>
    <w:rsid w:val="0471AD31"/>
    <w:rsid w:val="061AD285"/>
    <w:rsid w:val="06E68BE7"/>
    <w:rsid w:val="06EFD5C9"/>
    <w:rsid w:val="07A94DF3"/>
    <w:rsid w:val="08A71ABE"/>
    <w:rsid w:val="09451E54"/>
    <w:rsid w:val="095CDB3C"/>
    <w:rsid w:val="09A97A01"/>
    <w:rsid w:val="09FBE276"/>
    <w:rsid w:val="0B9CA97B"/>
    <w:rsid w:val="0BE5B923"/>
    <w:rsid w:val="0CD23A0B"/>
    <w:rsid w:val="0D022D8D"/>
    <w:rsid w:val="0D413041"/>
    <w:rsid w:val="0D9F0D8C"/>
    <w:rsid w:val="0DAD0734"/>
    <w:rsid w:val="0E3C198B"/>
    <w:rsid w:val="0EDAF13E"/>
    <w:rsid w:val="0F2E5479"/>
    <w:rsid w:val="0F7C1BCC"/>
    <w:rsid w:val="0FB5A40F"/>
    <w:rsid w:val="11C6C51F"/>
    <w:rsid w:val="1315E237"/>
    <w:rsid w:val="1467E57D"/>
    <w:rsid w:val="147F7FC9"/>
    <w:rsid w:val="148FBE81"/>
    <w:rsid w:val="15174164"/>
    <w:rsid w:val="16C56F49"/>
    <w:rsid w:val="16C9E059"/>
    <w:rsid w:val="16FFA367"/>
    <w:rsid w:val="17C08725"/>
    <w:rsid w:val="18C87C32"/>
    <w:rsid w:val="18C9ABB8"/>
    <w:rsid w:val="1AD192D4"/>
    <w:rsid w:val="1B31729C"/>
    <w:rsid w:val="1B89A7CB"/>
    <w:rsid w:val="1C382515"/>
    <w:rsid w:val="1C716951"/>
    <w:rsid w:val="1C9220AE"/>
    <w:rsid w:val="1D5A4D34"/>
    <w:rsid w:val="1D667F91"/>
    <w:rsid w:val="1E0D39B2"/>
    <w:rsid w:val="1FD27128"/>
    <w:rsid w:val="20D0F327"/>
    <w:rsid w:val="20DD5326"/>
    <w:rsid w:val="221DDFCC"/>
    <w:rsid w:val="223251D9"/>
    <w:rsid w:val="2272B45C"/>
    <w:rsid w:val="239388C3"/>
    <w:rsid w:val="24924E7A"/>
    <w:rsid w:val="2496C4F1"/>
    <w:rsid w:val="24B05EE3"/>
    <w:rsid w:val="24C2DAF7"/>
    <w:rsid w:val="253CF519"/>
    <w:rsid w:val="2593FB4A"/>
    <w:rsid w:val="272536E7"/>
    <w:rsid w:val="27774C0B"/>
    <w:rsid w:val="2821D5B4"/>
    <w:rsid w:val="28B2ACBF"/>
    <w:rsid w:val="28E9DD48"/>
    <w:rsid w:val="292490CF"/>
    <w:rsid w:val="29D8DA02"/>
    <w:rsid w:val="29FFE74D"/>
    <w:rsid w:val="2A4DEC13"/>
    <w:rsid w:val="2AB57C4D"/>
    <w:rsid w:val="2B3D0C10"/>
    <w:rsid w:val="2C2519E6"/>
    <w:rsid w:val="2E41F465"/>
    <w:rsid w:val="2ED6C3FC"/>
    <w:rsid w:val="2EF8D327"/>
    <w:rsid w:val="307DA5E1"/>
    <w:rsid w:val="30C32F88"/>
    <w:rsid w:val="3185CE9D"/>
    <w:rsid w:val="31D5FBB1"/>
    <w:rsid w:val="32687788"/>
    <w:rsid w:val="326C54DC"/>
    <w:rsid w:val="32A2E52D"/>
    <w:rsid w:val="3371DDFF"/>
    <w:rsid w:val="338E3F5A"/>
    <w:rsid w:val="344C5D98"/>
    <w:rsid w:val="357A344C"/>
    <w:rsid w:val="36CF9431"/>
    <w:rsid w:val="3768DE05"/>
    <w:rsid w:val="386A688C"/>
    <w:rsid w:val="38DEA042"/>
    <w:rsid w:val="3A51834A"/>
    <w:rsid w:val="3A6A11CE"/>
    <w:rsid w:val="3B6CB4F8"/>
    <w:rsid w:val="3BFE3CB7"/>
    <w:rsid w:val="3E58BE9E"/>
    <w:rsid w:val="3FE49440"/>
    <w:rsid w:val="41CC9459"/>
    <w:rsid w:val="42E0FCDC"/>
    <w:rsid w:val="434FBE49"/>
    <w:rsid w:val="43CCEA95"/>
    <w:rsid w:val="4457DBBC"/>
    <w:rsid w:val="455B580C"/>
    <w:rsid w:val="45C353D1"/>
    <w:rsid w:val="46420AD0"/>
    <w:rsid w:val="469E4A21"/>
    <w:rsid w:val="46F20FC8"/>
    <w:rsid w:val="47B28840"/>
    <w:rsid w:val="48ACE155"/>
    <w:rsid w:val="49F29F27"/>
    <w:rsid w:val="4C092961"/>
    <w:rsid w:val="4C0ACB22"/>
    <w:rsid w:val="4C5CAE45"/>
    <w:rsid w:val="4CD74131"/>
    <w:rsid w:val="4DAB12ED"/>
    <w:rsid w:val="4ED8C86A"/>
    <w:rsid w:val="4F16A82D"/>
    <w:rsid w:val="5033311C"/>
    <w:rsid w:val="5164C787"/>
    <w:rsid w:val="51F021D9"/>
    <w:rsid w:val="5212CA66"/>
    <w:rsid w:val="52A41654"/>
    <w:rsid w:val="540CBF2E"/>
    <w:rsid w:val="543AF15A"/>
    <w:rsid w:val="54CE66F1"/>
    <w:rsid w:val="54D99CA4"/>
    <w:rsid w:val="580F0DF7"/>
    <w:rsid w:val="582DF2DD"/>
    <w:rsid w:val="5A021766"/>
    <w:rsid w:val="5A73A674"/>
    <w:rsid w:val="5B1248B3"/>
    <w:rsid w:val="5B365307"/>
    <w:rsid w:val="5BD1D790"/>
    <w:rsid w:val="5BE8AAE0"/>
    <w:rsid w:val="5C11010E"/>
    <w:rsid w:val="5D0C38CD"/>
    <w:rsid w:val="5DA0D4C8"/>
    <w:rsid w:val="5F0FBF40"/>
    <w:rsid w:val="60249EC1"/>
    <w:rsid w:val="603E183E"/>
    <w:rsid w:val="60BC1C03"/>
    <w:rsid w:val="60E30121"/>
    <w:rsid w:val="60E45A74"/>
    <w:rsid w:val="6142E7BF"/>
    <w:rsid w:val="6185C72A"/>
    <w:rsid w:val="61BEBBED"/>
    <w:rsid w:val="61E82302"/>
    <w:rsid w:val="62E9FCBB"/>
    <w:rsid w:val="63091D81"/>
    <w:rsid w:val="637AD58A"/>
    <w:rsid w:val="63D73E32"/>
    <w:rsid w:val="64684BC7"/>
    <w:rsid w:val="64F45FCA"/>
    <w:rsid w:val="659EDBB9"/>
    <w:rsid w:val="66070303"/>
    <w:rsid w:val="6639109E"/>
    <w:rsid w:val="666B768A"/>
    <w:rsid w:val="66B49FD3"/>
    <w:rsid w:val="66D124A2"/>
    <w:rsid w:val="677FA475"/>
    <w:rsid w:val="689377AF"/>
    <w:rsid w:val="69C82A65"/>
    <w:rsid w:val="6AD107D3"/>
    <w:rsid w:val="6B4AE37D"/>
    <w:rsid w:val="6CF2919D"/>
    <w:rsid w:val="6D016E94"/>
    <w:rsid w:val="6E217DDF"/>
    <w:rsid w:val="6E8E19A1"/>
    <w:rsid w:val="6EBD6235"/>
    <w:rsid w:val="6F29D44B"/>
    <w:rsid w:val="70CF5435"/>
    <w:rsid w:val="721CDCD1"/>
    <w:rsid w:val="7248D08F"/>
    <w:rsid w:val="72FDA075"/>
    <w:rsid w:val="74B8044C"/>
    <w:rsid w:val="75D4B4FF"/>
    <w:rsid w:val="76BE9BD1"/>
    <w:rsid w:val="76C4B595"/>
    <w:rsid w:val="7754D591"/>
    <w:rsid w:val="789321F3"/>
    <w:rsid w:val="7A892745"/>
    <w:rsid w:val="7B075459"/>
    <w:rsid w:val="7B2F0FB2"/>
    <w:rsid w:val="7B53BCA9"/>
    <w:rsid w:val="7D60A9FE"/>
    <w:rsid w:val="7FD3E9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EF067"/>
  <w15:docId w15:val="{00F92F8D-5ADE-4240-835D-8C8F2D30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86C"/>
    <w:pPr>
      <w:ind w:left="720"/>
    </w:pPr>
  </w:style>
  <w:style w:type="table" w:styleId="TableGrid">
    <w:name w:val="Table Grid"/>
    <w:basedOn w:val="TableNormal"/>
    <w:rsid w:val="00FB5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131F"/>
    <w:pPr>
      <w:spacing w:after="0" w:line="240" w:lineRule="auto"/>
    </w:pPr>
  </w:style>
  <w:style w:type="character" w:styleId="Hyperlink">
    <w:name w:val="Hyperlink"/>
    <w:basedOn w:val="DefaultParagraphFont"/>
    <w:uiPriority w:val="99"/>
    <w:unhideWhenUsed/>
    <w:rsid w:val="00011449"/>
    <w:rPr>
      <w:color w:val="0000FF" w:themeColor="hyperlink"/>
      <w:u w:val="single"/>
    </w:rPr>
  </w:style>
  <w:style w:type="paragraph" w:styleId="Header">
    <w:name w:val="header"/>
    <w:basedOn w:val="Normal"/>
    <w:link w:val="HeaderChar"/>
    <w:rsid w:val="00011449"/>
    <w:pPr>
      <w:tabs>
        <w:tab w:val="center" w:pos="4153"/>
        <w:tab w:val="right" w:pos="8306"/>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rsid w:val="00011449"/>
    <w:rPr>
      <w:rFonts w:ascii="Arial" w:eastAsia="Times New Roman" w:hAnsi="Arial" w:cs="Times New Roman"/>
      <w:szCs w:val="24"/>
    </w:rPr>
  </w:style>
  <w:style w:type="character" w:styleId="CommentReference">
    <w:name w:val="annotation reference"/>
    <w:basedOn w:val="DefaultParagraphFont"/>
    <w:uiPriority w:val="99"/>
    <w:semiHidden/>
    <w:unhideWhenUsed/>
    <w:rsid w:val="000C156F"/>
    <w:rPr>
      <w:sz w:val="16"/>
      <w:szCs w:val="16"/>
    </w:rPr>
  </w:style>
  <w:style w:type="paragraph" w:styleId="CommentText">
    <w:name w:val="annotation text"/>
    <w:basedOn w:val="Normal"/>
    <w:link w:val="CommentTextChar"/>
    <w:uiPriority w:val="99"/>
    <w:unhideWhenUsed/>
    <w:rsid w:val="000C156F"/>
    <w:pPr>
      <w:spacing w:line="240" w:lineRule="auto"/>
    </w:pPr>
    <w:rPr>
      <w:sz w:val="20"/>
      <w:szCs w:val="20"/>
    </w:rPr>
  </w:style>
  <w:style w:type="character" w:customStyle="1" w:styleId="CommentTextChar">
    <w:name w:val="Comment Text Char"/>
    <w:basedOn w:val="DefaultParagraphFont"/>
    <w:link w:val="CommentText"/>
    <w:uiPriority w:val="99"/>
    <w:rsid w:val="000C156F"/>
    <w:rPr>
      <w:sz w:val="20"/>
      <w:szCs w:val="20"/>
    </w:rPr>
  </w:style>
  <w:style w:type="paragraph" w:styleId="CommentSubject">
    <w:name w:val="annotation subject"/>
    <w:basedOn w:val="CommentText"/>
    <w:next w:val="CommentText"/>
    <w:link w:val="CommentSubjectChar"/>
    <w:uiPriority w:val="99"/>
    <w:semiHidden/>
    <w:unhideWhenUsed/>
    <w:rsid w:val="000C156F"/>
    <w:rPr>
      <w:b/>
      <w:bCs/>
    </w:rPr>
  </w:style>
  <w:style w:type="character" w:customStyle="1" w:styleId="CommentSubjectChar">
    <w:name w:val="Comment Subject Char"/>
    <w:basedOn w:val="CommentTextChar"/>
    <w:link w:val="CommentSubject"/>
    <w:uiPriority w:val="99"/>
    <w:semiHidden/>
    <w:rsid w:val="000C156F"/>
    <w:rPr>
      <w:b/>
      <w:bCs/>
      <w:sz w:val="20"/>
      <w:szCs w:val="20"/>
    </w:rPr>
  </w:style>
  <w:style w:type="paragraph" w:styleId="BalloonText">
    <w:name w:val="Balloon Text"/>
    <w:basedOn w:val="Normal"/>
    <w:link w:val="BalloonTextChar"/>
    <w:uiPriority w:val="99"/>
    <w:semiHidden/>
    <w:unhideWhenUsed/>
    <w:rsid w:val="000C1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56F"/>
    <w:rPr>
      <w:rFonts w:ascii="Tahoma" w:hAnsi="Tahoma" w:cs="Tahoma"/>
      <w:sz w:val="16"/>
      <w:szCs w:val="16"/>
    </w:rPr>
  </w:style>
  <w:style w:type="paragraph" w:styleId="Footer">
    <w:name w:val="footer"/>
    <w:basedOn w:val="Normal"/>
    <w:link w:val="FooterChar"/>
    <w:uiPriority w:val="99"/>
    <w:unhideWhenUsed/>
    <w:rsid w:val="00417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492"/>
  </w:style>
  <w:style w:type="character" w:styleId="FollowedHyperlink">
    <w:name w:val="FollowedHyperlink"/>
    <w:basedOn w:val="DefaultParagraphFont"/>
    <w:uiPriority w:val="99"/>
    <w:semiHidden/>
    <w:unhideWhenUsed/>
    <w:rsid w:val="00591FE8"/>
    <w:rPr>
      <w:color w:val="800080" w:themeColor="followedHyperlink"/>
      <w:u w:val="single"/>
    </w:rPr>
  </w:style>
  <w:style w:type="paragraph" w:customStyle="1" w:styleId="Default">
    <w:name w:val="Default"/>
    <w:rsid w:val="00A50677"/>
    <w:pPr>
      <w:autoSpaceDE w:val="0"/>
      <w:autoSpaceDN w:val="0"/>
      <w:adjustRightInd w:val="0"/>
      <w:spacing w:after="0" w:line="240" w:lineRule="auto"/>
    </w:pPr>
    <w:rPr>
      <w:rFonts w:ascii="Verdana" w:eastAsia="Times New Roman" w:hAnsi="Verdana" w:cs="Verdana"/>
      <w:color w:val="000000"/>
      <w:sz w:val="24"/>
      <w:szCs w:val="24"/>
    </w:rPr>
  </w:style>
  <w:style w:type="paragraph" w:styleId="FootnoteText">
    <w:name w:val="footnote text"/>
    <w:basedOn w:val="Normal"/>
    <w:link w:val="FootnoteTextChar"/>
    <w:uiPriority w:val="99"/>
    <w:semiHidden/>
    <w:unhideWhenUsed/>
    <w:rsid w:val="00B754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547E"/>
    <w:rPr>
      <w:sz w:val="20"/>
      <w:szCs w:val="20"/>
    </w:rPr>
  </w:style>
  <w:style w:type="character" w:styleId="FootnoteReference">
    <w:name w:val="footnote reference"/>
    <w:basedOn w:val="DefaultParagraphFont"/>
    <w:uiPriority w:val="99"/>
    <w:semiHidden/>
    <w:unhideWhenUsed/>
    <w:rsid w:val="00B7547E"/>
    <w:rPr>
      <w:vertAlign w:val="superscript"/>
    </w:rPr>
  </w:style>
  <w:style w:type="paragraph" w:styleId="Revision">
    <w:name w:val="Revision"/>
    <w:hidden/>
    <w:uiPriority w:val="99"/>
    <w:semiHidden/>
    <w:rsid w:val="003645C1"/>
    <w:pPr>
      <w:spacing w:after="0" w:line="240" w:lineRule="auto"/>
    </w:pPr>
  </w:style>
  <w:style w:type="character" w:styleId="UnresolvedMention">
    <w:name w:val="Unresolved Mention"/>
    <w:basedOn w:val="DefaultParagraphFont"/>
    <w:uiPriority w:val="99"/>
    <w:semiHidden/>
    <w:unhideWhenUsed/>
    <w:rsid w:val="00F35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23169">
      <w:bodyDiv w:val="1"/>
      <w:marLeft w:val="0"/>
      <w:marRight w:val="0"/>
      <w:marTop w:val="0"/>
      <w:marBottom w:val="0"/>
      <w:divBdr>
        <w:top w:val="none" w:sz="0" w:space="0" w:color="auto"/>
        <w:left w:val="none" w:sz="0" w:space="0" w:color="auto"/>
        <w:bottom w:val="none" w:sz="0" w:space="0" w:color="auto"/>
        <w:right w:val="none" w:sz="0" w:space="0" w:color="auto"/>
      </w:divBdr>
    </w:div>
    <w:div w:id="181864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uments.manchester.ac.uk/DocuInfo.aspx?DocID=14916" TargetMode="External"/><Relationship Id="rId18" Type="http://schemas.openxmlformats.org/officeDocument/2006/relationships/hyperlink" Target="http://www.staffnet.manchester.ac.uk/igo/policy-procedure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documents.manchester.ac.uk/DocuInfo.aspx?DocID=14914" TargetMode="External"/><Relationship Id="rId17" Type="http://schemas.openxmlformats.org/officeDocument/2006/relationships/hyperlink" Target="http://documents.manchester.ac.uk/display.aspx?DocID=651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taffnet.manchester.ac.uk/igo/policy-procedur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cuments.manchester.ac.uk/DocuInfo.aspx?DocID=14915"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documents.manchester.ac.uk/DocuInfo.aspx?DocID=16277"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itservices.manchester.ac.uk/secure-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ocuments.manchester.ac.uk/DocuInfo.aspx?DocID=6525"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383FE8EFEE314FA55BA959BFDE8650" ma:contentTypeVersion="21" ma:contentTypeDescription="Create a new document." ma:contentTypeScope="" ma:versionID="37aa660c66d01353bc3480ff63c0556f">
  <xsd:schema xmlns:xsd="http://www.w3.org/2001/XMLSchema" xmlns:xs="http://www.w3.org/2001/XMLSchema" xmlns:p="http://schemas.microsoft.com/office/2006/metadata/properties" xmlns:ns2="63517a76-e534-4ef7-b8c2-da2257426c05" xmlns:ns3="67be1ad4-23dc-4a68-b384-699639080f6f" targetNamespace="http://schemas.microsoft.com/office/2006/metadata/properties" ma:root="true" ma:fieldsID="ddaba46a0283469d0a3ec04af1689b70" ns2:_="" ns3:_="">
    <xsd:import namespace="63517a76-e534-4ef7-b8c2-da2257426c05"/>
    <xsd:import namespace="67be1ad4-23dc-4a68-b384-699639080f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17a76-e534-4ef7-b8c2-da2257426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e1ad4-23dc-4a68-b384-699639080f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5c12330-ee8d-49a1-9a30-ab9d2a653a2f}" ma:internalName="TaxCatchAll" ma:showField="CatchAllData" ma:web="67be1ad4-23dc-4a68-b384-699639080f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7be1ad4-23dc-4a68-b384-699639080f6f">
      <UserInfo>
        <DisplayName>Sharon Glen</DisplayName>
        <AccountId>17</AccountId>
        <AccountType/>
      </UserInfo>
      <UserInfo>
        <DisplayName>Holly Haslam</DisplayName>
        <AccountId>26</AccountId>
        <AccountType/>
      </UserInfo>
      <UserInfo>
        <DisplayName>Elizabeth Skae</DisplayName>
        <AccountId>12</AccountId>
        <AccountType/>
      </UserInfo>
      <UserInfo>
        <DisplayName>David Barker</DisplayName>
        <AccountId>208</AccountId>
        <AccountType/>
      </UserInfo>
      <UserInfo>
        <DisplayName>David Horan</DisplayName>
        <AccountId>409</AccountId>
        <AccountType/>
      </UserInfo>
      <UserInfo>
        <DisplayName>Mark Rollinson</DisplayName>
        <AccountId>1005</AccountId>
        <AccountType/>
      </UserInfo>
      <UserInfo>
        <DisplayName>Alan Carter</DisplayName>
        <AccountId>21</AccountId>
        <AccountType/>
      </UserInfo>
      <UserInfo>
        <DisplayName>Alan Lowe</DisplayName>
        <AccountId>997</AccountId>
        <AccountType/>
      </UserInfo>
      <UserInfo>
        <DisplayName>Liam Smith</DisplayName>
        <AccountId>971</AccountId>
        <AccountType/>
      </UserInfo>
      <UserInfo>
        <DisplayName>Tony Brown</DisplayName>
        <AccountId>20</AccountId>
        <AccountType/>
      </UserInfo>
      <UserInfo>
        <DisplayName>Polly Smith</DisplayName>
        <AccountId>491</AccountId>
        <AccountType/>
      </UserInfo>
    </SharedWithUsers>
    <lcf76f155ced4ddcb4097134ff3c332f xmlns="63517a76-e534-4ef7-b8c2-da2257426c05">
      <Terms xmlns="http://schemas.microsoft.com/office/infopath/2007/PartnerControls"/>
    </lcf76f155ced4ddcb4097134ff3c332f>
    <TaxCatchAll xmlns="67be1ad4-23dc-4a68-b384-699639080f6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6A730-F885-48A4-B6A7-334EC04BF6C3}">
  <ds:schemaRefs>
    <ds:schemaRef ds:uri="http://schemas.microsoft.com/sharepoint/v3/contenttype/forms"/>
  </ds:schemaRefs>
</ds:datastoreItem>
</file>

<file path=customXml/itemProps2.xml><?xml version="1.0" encoding="utf-8"?>
<ds:datastoreItem xmlns:ds="http://schemas.openxmlformats.org/officeDocument/2006/customXml" ds:itemID="{858F4E06-D12F-447C-93F2-3700C0B56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17a76-e534-4ef7-b8c2-da2257426c05"/>
    <ds:schemaRef ds:uri="67be1ad4-23dc-4a68-b384-699639080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5634E7-99FF-4E14-8B72-BB2E6811E97B}">
  <ds:schemaRefs>
    <ds:schemaRef ds:uri="http://schemas.microsoft.com/office/2006/metadata/properties"/>
    <ds:schemaRef ds:uri="http://schemas.microsoft.com/office/infopath/2007/PartnerControls"/>
    <ds:schemaRef ds:uri="67be1ad4-23dc-4a68-b384-699639080f6f"/>
    <ds:schemaRef ds:uri="63517a76-e534-4ef7-b8c2-da2257426c05"/>
  </ds:schemaRefs>
</ds:datastoreItem>
</file>

<file path=customXml/itemProps4.xml><?xml version="1.0" encoding="utf-8"?>
<ds:datastoreItem xmlns:ds="http://schemas.openxmlformats.org/officeDocument/2006/customXml" ds:itemID="{DACFD533-99D9-4889-90C9-FEC7019DC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1656</Words>
  <Characters>9445</Characters>
  <Application>Microsoft Office Word</Application>
  <DocSecurity>0</DocSecurity>
  <Lines>78</Lines>
  <Paragraphs>22</Paragraphs>
  <ScaleCrop>false</ScaleCrop>
  <Manager>Barbara Frost</Manager>
  <Company>University of Manchester</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mtrssac1;mprsstb4</dc:creator>
  <cp:keywords/>
  <cp:lastModifiedBy>Tony Brown</cp:lastModifiedBy>
  <cp:revision>2</cp:revision>
  <cp:lastPrinted>2018-01-26T15:13:00Z</cp:lastPrinted>
  <dcterms:created xsi:type="dcterms:W3CDTF">2023-12-01T13:06:00Z</dcterms:created>
  <dcterms:modified xsi:type="dcterms:W3CDTF">2023-12-01T13:06:00Z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0x010100ED383FE8EFEE314FA55BA959BFDE8650</vt:lpwstr>
  </property>
  <property fmtid="{D5CDD505-2E9C-101B-9397-08002B2CF9AE}" pid="3" name="Order">
    <vt:r8>95200</vt:r8>
  </property>
  <property fmtid="{D5CDD505-2E9C-101B-9397-08002B2CF9AE}" pid="4" name="MediaServiceImageTags">
    <vt:lpwstr/>
  </property>
  <property fmtid="{D5CDD505-2E9C-101B-9397-08002B2CF9AE}" pid="5" name="ClassificationContentMarkingHeaderShapeIds">
    <vt:lpwstr>45132ec9,5d26941e,25c9579</vt:lpwstr>
  </property>
  <property fmtid="{D5CDD505-2E9C-101B-9397-08002B2CF9AE}" pid="6" name="ClassificationContentMarkingHeaderFontProps">
    <vt:lpwstr>#000000,10,Calibri</vt:lpwstr>
  </property>
  <property fmtid="{D5CDD505-2E9C-101B-9397-08002B2CF9AE}" pid="7" name="ClassificationContentMarkingHeaderText">
    <vt:lpwstr>UNRESTRICTED</vt:lpwstr>
  </property>
  <property fmtid="{D5CDD505-2E9C-101B-9397-08002B2CF9AE}" pid="8" name="MSIP_Label_09dd5d4f-12e9-42bc-b55c-0c7478d7404e_Enabled">
    <vt:lpwstr>true</vt:lpwstr>
  </property>
  <property fmtid="{D5CDD505-2E9C-101B-9397-08002B2CF9AE}" pid="9" name="MSIP_Label_09dd5d4f-12e9-42bc-b55c-0c7478d7404e_SetDate">
    <vt:lpwstr>2023-10-09T12:19:09Z</vt:lpwstr>
  </property>
  <property fmtid="{D5CDD505-2E9C-101B-9397-08002B2CF9AE}" pid="10" name="MSIP_Label_09dd5d4f-12e9-42bc-b55c-0c7478d7404e_Method">
    <vt:lpwstr>Privileged</vt:lpwstr>
  </property>
  <property fmtid="{D5CDD505-2E9C-101B-9397-08002B2CF9AE}" pid="11" name="MSIP_Label_09dd5d4f-12e9-42bc-b55c-0c7478d7404e_Name">
    <vt:lpwstr>Unrestricted</vt:lpwstr>
  </property>
  <property fmtid="{D5CDD505-2E9C-101B-9397-08002B2CF9AE}" pid="12" name="MSIP_Label_09dd5d4f-12e9-42bc-b55c-0c7478d7404e_SiteId">
    <vt:lpwstr>c152cb07-614e-4abb-818a-f035cfa91a77</vt:lpwstr>
  </property>
  <property fmtid="{D5CDD505-2E9C-101B-9397-08002B2CF9AE}" pid="13" name="MSIP_Label_09dd5d4f-12e9-42bc-b55c-0c7478d7404e_ActionId">
    <vt:lpwstr>0983b015-b2e7-4bd8-a2f2-01dc278ca8eb</vt:lpwstr>
  </property>
  <property fmtid="{D5CDD505-2E9C-101B-9397-08002B2CF9AE}" pid="14" name="MSIP_Label_09dd5d4f-12e9-42bc-b55c-0c7478d7404e_ContentBits">
    <vt:lpwstr>1</vt:lpwstr>
  </property>
</Properties>
</file>