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0F" w:rsidRPr="009A757B" w:rsidRDefault="00B6610F" w:rsidP="00B6610F">
      <w:pPr>
        <w:pStyle w:val="Heading1"/>
        <w:rPr>
          <w:rFonts w:ascii="Arial" w:hAnsi="Arial" w:cs="Arial"/>
          <w:sz w:val="22"/>
          <w:szCs w:val="22"/>
        </w:rPr>
      </w:pPr>
      <w:r w:rsidRPr="009A757B">
        <w:rPr>
          <w:rFonts w:ascii="Arial" w:hAnsi="Arial" w:cs="Arial"/>
          <w:sz w:val="22"/>
          <w:szCs w:val="22"/>
        </w:rPr>
        <w:t>University College Approach to Course Commissioning:</w:t>
      </w:r>
    </w:p>
    <w:p w:rsidR="00504ADC" w:rsidRPr="009A757B" w:rsidRDefault="00504ADC" w:rsidP="00AF4D0C">
      <w:pPr>
        <w:pStyle w:val="Heading2"/>
        <w:rPr>
          <w:rFonts w:ascii="Arial" w:hAnsi="Arial" w:cs="Arial"/>
          <w:sz w:val="22"/>
          <w:szCs w:val="22"/>
        </w:rPr>
      </w:pPr>
      <w:r w:rsidRPr="009A757B">
        <w:rPr>
          <w:rFonts w:ascii="Arial" w:hAnsi="Arial" w:cs="Arial"/>
          <w:sz w:val="22"/>
          <w:szCs w:val="22"/>
        </w:rPr>
        <w:t>Stage 1 – Expression of Interest:</w:t>
      </w:r>
    </w:p>
    <w:p w:rsidR="00504ADC" w:rsidRPr="009A757B" w:rsidRDefault="00504ADC" w:rsidP="00504ADC">
      <w:pPr>
        <w:rPr>
          <w:rFonts w:ascii="Arial" w:hAnsi="Arial"/>
        </w:rPr>
      </w:pPr>
      <w:r w:rsidRPr="009A757B">
        <w:rPr>
          <w:rFonts w:ascii="Arial" w:hAnsi="Arial"/>
        </w:rPr>
        <w:t>Course unit proposers should provide a summary of their unit for initial consideration. This will enable the College to consider scheduling, check for similarities and bring potential teams together, and to provide initial feedback to proposers on any areas they feel will need particular consideration in the final proposal. This ‘Expression of Interest’ should include:</w:t>
      </w:r>
    </w:p>
    <w:p w:rsidR="00504ADC" w:rsidRPr="009A757B" w:rsidRDefault="00504ADC" w:rsidP="003F6F39">
      <w:pPr>
        <w:pStyle w:val="ListParagraph"/>
        <w:numPr>
          <w:ilvl w:val="0"/>
          <w:numId w:val="1"/>
        </w:numPr>
        <w:rPr>
          <w:rFonts w:ascii="Arial" w:hAnsi="Arial"/>
        </w:rPr>
      </w:pPr>
      <w:r w:rsidRPr="009A757B">
        <w:rPr>
          <w:rFonts w:ascii="Arial" w:hAnsi="Arial"/>
        </w:rPr>
        <w:t>Unit Title</w:t>
      </w:r>
    </w:p>
    <w:p w:rsidR="00504ADC" w:rsidRPr="009A757B" w:rsidRDefault="00504ADC" w:rsidP="003F6F39">
      <w:pPr>
        <w:pStyle w:val="ListParagraph"/>
        <w:numPr>
          <w:ilvl w:val="0"/>
          <w:numId w:val="1"/>
        </w:numPr>
        <w:rPr>
          <w:rFonts w:ascii="Arial" w:hAnsi="Arial"/>
        </w:rPr>
      </w:pPr>
      <w:r w:rsidRPr="009A757B">
        <w:rPr>
          <w:rFonts w:ascii="Arial" w:hAnsi="Arial"/>
        </w:rPr>
        <w:t>Unit Description</w:t>
      </w:r>
    </w:p>
    <w:p w:rsidR="00504ADC" w:rsidRPr="009A757B" w:rsidRDefault="00504ADC" w:rsidP="003F6F39">
      <w:pPr>
        <w:pStyle w:val="ListParagraph"/>
        <w:numPr>
          <w:ilvl w:val="0"/>
          <w:numId w:val="1"/>
        </w:numPr>
        <w:rPr>
          <w:rFonts w:ascii="Arial" w:hAnsi="Arial"/>
        </w:rPr>
      </w:pPr>
      <w:r w:rsidRPr="009A757B">
        <w:rPr>
          <w:rFonts w:ascii="Arial" w:hAnsi="Arial"/>
        </w:rPr>
        <w:t>Alignment to the Manchester Matrix</w:t>
      </w:r>
    </w:p>
    <w:p w:rsidR="00504ADC" w:rsidRPr="009A757B" w:rsidRDefault="00504ADC" w:rsidP="003F6F39">
      <w:pPr>
        <w:pStyle w:val="ListParagraph"/>
        <w:numPr>
          <w:ilvl w:val="0"/>
          <w:numId w:val="1"/>
        </w:numPr>
        <w:rPr>
          <w:rFonts w:ascii="Arial" w:hAnsi="Arial"/>
        </w:rPr>
      </w:pPr>
      <w:r w:rsidRPr="009A757B">
        <w:rPr>
          <w:rFonts w:ascii="Arial" w:hAnsi="Arial"/>
        </w:rPr>
        <w:t xml:space="preserve">A brief summary of </w:t>
      </w:r>
      <w:r w:rsidR="003F6F39" w:rsidRPr="009A757B">
        <w:rPr>
          <w:rFonts w:ascii="Arial" w:hAnsi="Arial"/>
        </w:rPr>
        <w:t>proposed teaching, learning and assessment approaches with particular consideration given to the challenge of teaching a multidisciplinary cohort.</w:t>
      </w:r>
    </w:p>
    <w:p w:rsidR="003F6F39" w:rsidRPr="009A757B" w:rsidRDefault="003F6F39" w:rsidP="003F6F39">
      <w:pPr>
        <w:pStyle w:val="ListParagraph"/>
        <w:numPr>
          <w:ilvl w:val="0"/>
          <w:numId w:val="1"/>
        </w:numPr>
        <w:rPr>
          <w:rFonts w:ascii="Arial" w:hAnsi="Arial"/>
        </w:rPr>
      </w:pPr>
      <w:r w:rsidRPr="009A757B">
        <w:rPr>
          <w:rFonts w:ascii="Arial" w:hAnsi="Arial"/>
        </w:rPr>
        <w:t>Any indication of additional resource requirements (equipment, GTA support etc)</w:t>
      </w:r>
    </w:p>
    <w:p w:rsidR="003F6F39" w:rsidRDefault="003F6F39" w:rsidP="003F6F39">
      <w:pPr>
        <w:pStyle w:val="ListParagraph"/>
        <w:numPr>
          <w:ilvl w:val="0"/>
          <w:numId w:val="1"/>
        </w:numPr>
        <w:rPr>
          <w:rFonts w:ascii="Arial" w:hAnsi="Arial"/>
        </w:rPr>
      </w:pPr>
      <w:r w:rsidRPr="009A757B">
        <w:rPr>
          <w:rFonts w:ascii="Arial" w:hAnsi="Arial"/>
        </w:rPr>
        <w:t xml:space="preserve">Opportunities for working with teaching staff from other disciplines, and links with University and Greater Manchester cultural assets </w:t>
      </w:r>
    </w:p>
    <w:p w:rsidR="002C66FB" w:rsidRDefault="002C66FB" w:rsidP="003F6F39">
      <w:pPr>
        <w:pStyle w:val="ListParagraph"/>
        <w:numPr>
          <w:ilvl w:val="0"/>
          <w:numId w:val="1"/>
        </w:numPr>
        <w:rPr>
          <w:rFonts w:ascii="Arial" w:hAnsi="Arial"/>
        </w:rPr>
      </w:pPr>
      <w:r>
        <w:rPr>
          <w:rFonts w:ascii="Arial" w:hAnsi="Arial"/>
        </w:rPr>
        <w:t xml:space="preserve">An indication that this has been discussed within the relevant schools and has indicative approval from the Head/s of School concerned. </w:t>
      </w:r>
    </w:p>
    <w:p w:rsidR="009A757B" w:rsidRDefault="009A757B" w:rsidP="00F33C51">
      <w:pPr>
        <w:pStyle w:val="ListParagraph"/>
        <w:ind w:left="0"/>
        <w:rPr>
          <w:rFonts w:ascii="Arial" w:hAnsi="Arial"/>
        </w:rPr>
      </w:pPr>
      <w:r>
        <w:rPr>
          <w:rFonts w:ascii="Arial" w:hAnsi="Arial"/>
        </w:rPr>
        <w:t xml:space="preserve">Expressions of Interest should be sent to </w:t>
      </w:r>
      <w:hyperlink r:id="rId7" w:history="1">
        <w:r w:rsidR="00F33C51" w:rsidRPr="006A0A89">
          <w:rPr>
            <w:rStyle w:val="Hyperlink"/>
            <w:rFonts w:ascii="Arial" w:hAnsi="Arial"/>
          </w:rPr>
          <w:t>unicollege@manchester.ac.uk</w:t>
        </w:r>
      </w:hyperlink>
      <w:r w:rsidR="00F33C51">
        <w:rPr>
          <w:rFonts w:ascii="Arial" w:hAnsi="Arial"/>
        </w:rPr>
        <w:t xml:space="preserve"> </w:t>
      </w:r>
    </w:p>
    <w:p w:rsidR="003F6F39" w:rsidRPr="009A757B" w:rsidRDefault="00AF4D0C" w:rsidP="00AF4D0C">
      <w:pPr>
        <w:pStyle w:val="Heading2"/>
        <w:rPr>
          <w:rFonts w:ascii="Arial" w:hAnsi="Arial" w:cs="Arial"/>
          <w:sz w:val="22"/>
          <w:szCs w:val="22"/>
        </w:rPr>
      </w:pPr>
      <w:r w:rsidRPr="009A757B">
        <w:rPr>
          <w:rFonts w:ascii="Arial" w:hAnsi="Arial" w:cs="Arial"/>
          <w:sz w:val="22"/>
          <w:szCs w:val="22"/>
        </w:rPr>
        <w:t>Stage 2 – Full Course Unit Specification:</w:t>
      </w:r>
    </w:p>
    <w:p w:rsidR="00454F53" w:rsidRPr="009A757B" w:rsidRDefault="00556672" w:rsidP="00E22AE5">
      <w:pPr>
        <w:rPr>
          <w:rFonts w:ascii="Arial" w:hAnsi="Arial"/>
        </w:rPr>
      </w:pPr>
      <w:r w:rsidRPr="009A757B">
        <w:rPr>
          <w:rFonts w:ascii="Arial" w:hAnsi="Arial"/>
        </w:rPr>
        <w:t xml:space="preserve">Following initial approval course unit proposers should prepare a full unit specification. </w:t>
      </w:r>
      <w:r w:rsidR="00E22AE5" w:rsidRPr="009A757B">
        <w:rPr>
          <w:rFonts w:ascii="Arial" w:hAnsi="Arial"/>
        </w:rPr>
        <w:t xml:space="preserve">Template and guidance notes can be found in Appendices 1 (template) and 2 (guidance notes). The Purposes of a Manchester Undergraduate Education (the Manchester Matrix) is included as part of the template document. </w:t>
      </w:r>
    </w:p>
    <w:p w:rsidR="00EF0BD8" w:rsidRPr="009A757B" w:rsidRDefault="005C6182" w:rsidP="00EF0BD8">
      <w:pPr>
        <w:pStyle w:val="Heading2"/>
        <w:rPr>
          <w:rFonts w:ascii="Arial" w:hAnsi="Arial" w:cs="Arial"/>
          <w:sz w:val="22"/>
          <w:szCs w:val="22"/>
        </w:rPr>
      </w:pPr>
      <w:r w:rsidRPr="009A757B">
        <w:rPr>
          <w:rFonts w:ascii="Arial" w:hAnsi="Arial" w:cs="Arial"/>
          <w:sz w:val="22"/>
          <w:szCs w:val="22"/>
        </w:rPr>
        <w:t xml:space="preserve">Academic </w:t>
      </w:r>
      <w:r w:rsidR="00EF0BD8" w:rsidRPr="009A757B">
        <w:rPr>
          <w:rFonts w:ascii="Arial" w:hAnsi="Arial" w:cs="Arial"/>
          <w:sz w:val="22"/>
          <w:szCs w:val="22"/>
        </w:rPr>
        <w:t>Approval</w:t>
      </w:r>
    </w:p>
    <w:p w:rsidR="00AF4D0C" w:rsidRPr="009A757B" w:rsidRDefault="00556672" w:rsidP="005C6182">
      <w:pPr>
        <w:rPr>
          <w:rFonts w:ascii="Arial" w:hAnsi="Arial"/>
        </w:rPr>
      </w:pPr>
      <w:r w:rsidRPr="009A757B">
        <w:rPr>
          <w:rFonts w:ascii="Arial" w:hAnsi="Arial"/>
        </w:rPr>
        <w:t xml:space="preserve">Course units will be approved by the Academic Management Group acting as an Academic Board. There may be occasions when the Academic Management Group approves a unit but requests some changes. In these instances specific and detailed feedback will be given to the course unit proposer. </w:t>
      </w:r>
    </w:p>
    <w:p w:rsidR="005C6182" w:rsidRPr="009A757B" w:rsidRDefault="00D06662" w:rsidP="005C6182">
      <w:pPr>
        <w:rPr>
          <w:rFonts w:ascii="Arial" w:hAnsi="Arial"/>
          <w:b/>
          <w:bCs/>
          <w:i/>
          <w:iCs/>
        </w:rPr>
      </w:pPr>
      <w:r w:rsidRPr="009A757B">
        <w:rPr>
          <w:rFonts w:ascii="Arial" w:hAnsi="Arial"/>
          <w:b/>
          <w:bCs/>
          <w:i/>
          <w:iCs/>
        </w:rPr>
        <w:t>School</w:t>
      </w:r>
      <w:r w:rsidR="005C6182" w:rsidRPr="009A757B">
        <w:rPr>
          <w:rFonts w:ascii="Arial" w:hAnsi="Arial"/>
          <w:b/>
          <w:bCs/>
          <w:i/>
          <w:iCs/>
        </w:rPr>
        <w:t xml:space="preserve"> Approval</w:t>
      </w:r>
    </w:p>
    <w:p w:rsidR="007978F7" w:rsidRPr="009A757B" w:rsidRDefault="005C6182" w:rsidP="00D06662">
      <w:pPr>
        <w:rPr>
          <w:rFonts w:ascii="Arial" w:hAnsi="Arial"/>
        </w:rPr>
      </w:pPr>
      <w:r w:rsidRPr="009A757B">
        <w:rPr>
          <w:rFonts w:ascii="Arial" w:hAnsi="Arial"/>
        </w:rPr>
        <w:t xml:space="preserve">All course units must be </w:t>
      </w:r>
      <w:r w:rsidR="00D06662" w:rsidRPr="009A757B">
        <w:rPr>
          <w:rFonts w:ascii="Arial" w:hAnsi="Arial"/>
        </w:rPr>
        <w:t>approved by the relevant Head/s of School or equivalent.</w:t>
      </w:r>
      <w:r w:rsidR="007978F7" w:rsidRPr="009A757B">
        <w:rPr>
          <w:rFonts w:ascii="Arial" w:hAnsi="Arial"/>
        </w:rPr>
        <w:br w:type="page"/>
      </w:r>
      <w:r w:rsidR="009A757B" w:rsidRPr="009A757B">
        <w:rPr>
          <w:rFonts w:ascii="Arial" w:hAnsi="Arial"/>
        </w:rPr>
        <w:lastRenderedPageBreak/>
        <w:t>Full Course Approval Document</w:t>
      </w:r>
    </w:p>
    <w:p w:rsidR="009A757B" w:rsidRPr="009A757B" w:rsidRDefault="009A757B" w:rsidP="00D06662">
      <w:pPr>
        <w:rPr>
          <w:rFonts w:ascii="Arial" w:hAnsi="Arial"/>
          <w:b/>
          <w:snapToGrid w:val="0"/>
        </w:rPr>
      </w:pPr>
      <w:r w:rsidRPr="009A757B">
        <w:rPr>
          <w:rFonts w:ascii="Arial" w:hAnsi="Arial"/>
        </w:rPr>
        <w:t xml:space="preserve">Please read the attached guidance notes for each section. </w:t>
      </w: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GENERAL INFORMATION</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053"/>
        <w:gridCol w:w="6269"/>
      </w:tblGrid>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Title</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Unit code</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Credit rating</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Level</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Contact hours</w:t>
            </w:r>
          </w:p>
        </w:tc>
        <w:tc>
          <w:tcPr>
            <w:tcW w:w="6269" w:type="dxa"/>
          </w:tcPr>
          <w:p w:rsidR="007978F7" w:rsidRPr="009A757B" w:rsidRDefault="007978F7" w:rsidP="009A757B">
            <w:pPr>
              <w:rPr>
                <w:rFonts w:ascii="Arial" w:hAnsi="Arial"/>
                <w:snapToGrid w:val="0"/>
              </w:rPr>
            </w:pPr>
            <w:r w:rsidRPr="009A757B">
              <w:rPr>
                <w:rFonts w:ascii="Arial" w:hAnsi="Arial"/>
                <w:snapToGrid w:val="0"/>
              </w:rPr>
              <w:t xml:space="preserve">e.g. </w:t>
            </w:r>
            <w:r w:rsidRPr="009A757B">
              <w:rPr>
                <w:rFonts w:ascii="Arial" w:hAnsi="Arial"/>
              </w:rPr>
              <w:t>Lectures; Tutorials; Seminars; Workshops</w:t>
            </w:r>
            <w:r w:rsidR="009A757B" w:rsidRPr="009A757B">
              <w:rPr>
                <w:rFonts w:ascii="Arial" w:hAnsi="Arial"/>
              </w:rPr>
              <w:t>, Laboratory sessions</w:t>
            </w: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Other Scheduled teaching and learning activities*</w:t>
            </w:r>
          </w:p>
        </w:tc>
        <w:tc>
          <w:tcPr>
            <w:tcW w:w="6269" w:type="dxa"/>
          </w:tcPr>
          <w:p w:rsidR="007978F7" w:rsidRPr="009A757B" w:rsidRDefault="007978F7" w:rsidP="007978F7">
            <w:pPr>
              <w:rPr>
                <w:rFonts w:ascii="Arial" w:hAnsi="Arial"/>
              </w:rPr>
            </w:pPr>
            <w:r w:rsidRPr="009A757B">
              <w:rPr>
                <w:rFonts w:ascii="Arial" w:hAnsi="Arial"/>
                <w:snapToGrid w:val="0"/>
              </w:rPr>
              <w:t xml:space="preserve">e.g. </w:t>
            </w:r>
            <w:r w:rsidRPr="009A757B">
              <w:rPr>
                <w:rFonts w:ascii="Arial" w:hAnsi="Arial"/>
              </w:rPr>
              <w:t xml:space="preserve">Revision workshops/surgeries; Online discussions/tutorials; </w:t>
            </w:r>
          </w:p>
          <w:p w:rsidR="007978F7" w:rsidRPr="009A757B" w:rsidRDefault="007978F7" w:rsidP="007978F7">
            <w:pPr>
              <w:rPr>
                <w:rFonts w:ascii="Arial" w:hAnsi="Arial"/>
                <w:snapToGrid w:val="0"/>
              </w:rPr>
            </w:pPr>
            <w:r w:rsidRPr="009A757B">
              <w:rPr>
                <w:rFonts w:ascii="Arial" w:hAnsi="Arial"/>
              </w:rPr>
              <w:t>Meetings with Academic Advisers; Field trips</w:t>
            </w: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Pre-requisite units</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Co-requisite units</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Excluded programmes</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School proposing</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9A757B" w:rsidP="005C6182">
            <w:pPr>
              <w:spacing w:before="60" w:after="60" w:line="240" w:lineRule="auto"/>
              <w:rPr>
                <w:rFonts w:ascii="Arial" w:hAnsi="Arial"/>
                <w:snapToGrid w:val="0"/>
              </w:rPr>
            </w:pPr>
            <w:r w:rsidRPr="009A757B">
              <w:rPr>
                <w:rFonts w:ascii="Arial" w:hAnsi="Arial"/>
                <w:snapToGrid w:val="0"/>
              </w:rPr>
              <w:t>S</w:t>
            </w:r>
            <w:r w:rsidR="007978F7" w:rsidRPr="009A757B">
              <w:rPr>
                <w:rFonts w:ascii="Arial" w:hAnsi="Arial"/>
                <w:snapToGrid w:val="0"/>
              </w:rPr>
              <w:t>taff responsible</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ECTS**</w:t>
            </w:r>
          </w:p>
        </w:tc>
        <w:tc>
          <w:tcPr>
            <w:tcW w:w="6269" w:type="dxa"/>
          </w:tcPr>
          <w:p w:rsidR="007978F7" w:rsidRPr="009A757B" w:rsidRDefault="007978F7" w:rsidP="007978F7">
            <w:pPr>
              <w:rPr>
                <w:rFonts w:ascii="Arial" w:hAnsi="Arial"/>
                <w:snapToGrid w:val="0"/>
              </w:rPr>
            </w:pPr>
          </w:p>
        </w:tc>
      </w:tr>
      <w:tr w:rsidR="007978F7" w:rsidRPr="009A757B" w:rsidTr="007978F7">
        <w:tc>
          <w:tcPr>
            <w:tcW w:w="3053" w:type="dxa"/>
          </w:tcPr>
          <w:p w:rsidR="007978F7" w:rsidRPr="009A757B" w:rsidRDefault="007978F7" w:rsidP="005C6182">
            <w:pPr>
              <w:spacing w:before="60" w:after="60" w:line="240" w:lineRule="auto"/>
              <w:rPr>
                <w:rFonts w:ascii="Arial" w:hAnsi="Arial"/>
                <w:snapToGrid w:val="0"/>
              </w:rPr>
            </w:pPr>
            <w:r w:rsidRPr="009A757B">
              <w:rPr>
                <w:rFonts w:ascii="Arial" w:hAnsi="Arial"/>
                <w:snapToGrid w:val="0"/>
              </w:rPr>
              <w:t>Notional hours of Learning***</w:t>
            </w:r>
          </w:p>
        </w:tc>
        <w:tc>
          <w:tcPr>
            <w:tcW w:w="6269" w:type="dxa"/>
          </w:tcPr>
          <w:p w:rsidR="007978F7" w:rsidRPr="009A757B" w:rsidRDefault="007978F7" w:rsidP="007978F7">
            <w:pPr>
              <w:rPr>
                <w:rFonts w:ascii="Arial" w:hAnsi="Arial"/>
                <w:snapToGrid w:val="0"/>
              </w:rPr>
            </w:pPr>
          </w:p>
        </w:tc>
      </w:tr>
      <w:tr w:rsidR="009A757B" w:rsidRPr="009A757B" w:rsidTr="007978F7">
        <w:tc>
          <w:tcPr>
            <w:tcW w:w="3053" w:type="dxa"/>
          </w:tcPr>
          <w:p w:rsidR="009A757B" w:rsidRPr="009A757B" w:rsidRDefault="009A757B" w:rsidP="005C6182">
            <w:pPr>
              <w:spacing w:before="60" w:after="60" w:line="240" w:lineRule="auto"/>
              <w:rPr>
                <w:rFonts w:ascii="Arial" w:hAnsi="Arial"/>
                <w:snapToGrid w:val="0"/>
              </w:rPr>
            </w:pPr>
            <w:r w:rsidRPr="009A757B">
              <w:rPr>
                <w:rFonts w:ascii="Arial" w:hAnsi="Arial"/>
                <w:snapToGrid w:val="0"/>
              </w:rPr>
              <w:t>Facilities required</w:t>
            </w:r>
          </w:p>
        </w:tc>
        <w:tc>
          <w:tcPr>
            <w:tcW w:w="6269" w:type="dxa"/>
          </w:tcPr>
          <w:p w:rsidR="009A757B" w:rsidRPr="009A757B" w:rsidRDefault="009A757B" w:rsidP="007978F7">
            <w:pPr>
              <w:rPr>
                <w:rFonts w:ascii="Arial" w:hAnsi="Arial"/>
                <w:snapToGrid w:val="0"/>
              </w:rPr>
            </w:pPr>
          </w:p>
        </w:tc>
      </w:tr>
    </w:tbl>
    <w:p w:rsidR="007978F7" w:rsidRPr="009A757B" w:rsidRDefault="007978F7" w:rsidP="007978F7">
      <w:pPr>
        <w:rPr>
          <w:rFonts w:ascii="Arial" w:hAnsi="Arial"/>
          <w:snapToGrid w:val="0"/>
        </w:rPr>
      </w:pP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 xml:space="preserve">AIMS </w:t>
      </w:r>
    </w:p>
    <w:p w:rsidR="007978F7" w:rsidRPr="009A757B" w:rsidRDefault="007978F7" w:rsidP="007978F7">
      <w:pPr>
        <w:rPr>
          <w:rFonts w:ascii="Arial" w:hAnsi="Arial"/>
          <w:bCs/>
          <w:snapToGrid w:val="0"/>
        </w:rPr>
      </w:pPr>
      <w:r w:rsidRPr="009A757B">
        <w:rPr>
          <w:rFonts w:ascii="Arial" w:hAnsi="Arial"/>
          <w:bCs/>
          <w:snapToGrid w:val="0"/>
        </w:rPr>
        <w:t>Please give the general aims of the unit in the box below and then add any comments on how this unit meets the Purposes of a Manchester Undergraduate Education (the Manchester Matrix) in the following table.</w:t>
      </w:r>
    </w:p>
    <w:p w:rsidR="007978F7" w:rsidRPr="009A757B" w:rsidRDefault="007978F7" w:rsidP="008910A9">
      <w:pPr>
        <w:pBdr>
          <w:top w:val="single" w:sz="4" w:space="1" w:color="auto"/>
          <w:left w:val="single" w:sz="4" w:space="4" w:color="auto"/>
          <w:bottom w:val="single" w:sz="4" w:space="0" w:color="auto"/>
          <w:right w:val="single" w:sz="4" w:space="6" w:color="auto"/>
        </w:pBdr>
        <w:rPr>
          <w:rFonts w:ascii="Arial" w:hAnsi="Arial"/>
          <w:i/>
          <w:snapToGrid w:val="0"/>
        </w:rPr>
      </w:pPr>
      <w:r w:rsidRPr="009A757B">
        <w:rPr>
          <w:rFonts w:ascii="Arial" w:hAnsi="Arial"/>
          <w:i/>
          <w:snapToGrid w:val="0"/>
        </w:rPr>
        <w:t>The unit aims to:</w:t>
      </w:r>
    </w:p>
    <w:p w:rsidR="007978F7" w:rsidRPr="009A757B" w:rsidRDefault="007978F7" w:rsidP="008910A9">
      <w:pPr>
        <w:pBdr>
          <w:top w:val="single" w:sz="4" w:space="1" w:color="auto"/>
          <w:left w:val="single" w:sz="4" w:space="4" w:color="auto"/>
          <w:bottom w:val="single" w:sz="4" w:space="0" w:color="auto"/>
          <w:right w:val="single" w:sz="4" w:space="6" w:color="auto"/>
        </w:pBdr>
        <w:rPr>
          <w:rFonts w:ascii="Arial" w:hAnsi="Arial"/>
          <w:snapToGrid w:val="0"/>
        </w:rPr>
      </w:pPr>
      <w:r w:rsidRPr="009A757B">
        <w:rPr>
          <w:rFonts w:ascii="Arial" w:hAnsi="Arial"/>
          <w:snapToGrid w:val="0"/>
        </w:rPr>
        <w:tab/>
      </w:r>
    </w:p>
    <w:p w:rsidR="008910A9" w:rsidRPr="009A757B" w:rsidRDefault="008910A9" w:rsidP="008910A9">
      <w:pPr>
        <w:pBdr>
          <w:top w:val="single" w:sz="4" w:space="1" w:color="auto"/>
          <w:left w:val="single" w:sz="4" w:space="4" w:color="auto"/>
          <w:bottom w:val="single" w:sz="4" w:space="0" w:color="auto"/>
          <w:right w:val="single" w:sz="4" w:space="6" w:color="auto"/>
        </w:pBdr>
        <w:rPr>
          <w:rFonts w:ascii="Arial" w:hAnsi="Arial"/>
          <w:snapToGrid w:val="0"/>
        </w:rPr>
      </w:pPr>
    </w:p>
    <w:p w:rsidR="008910A9" w:rsidRPr="009A757B" w:rsidRDefault="008910A9" w:rsidP="008910A9">
      <w:pPr>
        <w:pBdr>
          <w:top w:val="single" w:sz="4" w:space="1" w:color="auto"/>
          <w:left w:val="single" w:sz="4" w:space="4" w:color="auto"/>
          <w:bottom w:val="single" w:sz="4" w:space="0" w:color="auto"/>
          <w:right w:val="single" w:sz="4" w:space="6" w:color="auto"/>
        </w:pBdr>
        <w:rPr>
          <w:rFonts w:ascii="Arial" w:hAnsi="Arial"/>
          <w:snapToGrid w:val="0"/>
        </w:rPr>
      </w:pPr>
    </w:p>
    <w:p w:rsidR="007978F7" w:rsidRPr="009A757B" w:rsidRDefault="007978F7" w:rsidP="007978F7">
      <w:pPr>
        <w:rPr>
          <w:rFonts w:ascii="Arial" w:hAnsi="Arial"/>
          <w:b/>
          <w:snapToGrid w:val="0"/>
        </w:rPr>
      </w:pPr>
    </w:p>
    <w:p w:rsidR="008910A9" w:rsidRPr="009A757B" w:rsidRDefault="008910A9" w:rsidP="007978F7">
      <w:pPr>
        <w:rPr>
          <w:rFonts w:ascii="Arial" w:hAnsi="Arial"/>
          <w:b/>
          <w:snapToGrid w:val="0"/>
        </w:rPr>
        <w:sectPr w:rsidR="008910A9" w:rsidRPr="009A757B" w:rsidSect="008910A9">
          <w:headerReference w:type="default" r:id="rId8"/>
          <w:footerReference w:type="default" r:id="rId9"/>
          <w:pgSz w:w="11906" w:h="16838" w:code="9"/>
          <w:pgMar w:top="1418" w:right="1304" w:bottom="1361" w:left="1304" w:header="720" w:footer="720" w:gutter="0"/>
          <w:cols w:space="720"/>
          <w:docGrid w:linePitch="299"/>
        </w:sectPr>
      </w:pPr>
    </w:p>
    <w:p w:rsidR="008910A9" w:rsidRPr="009A757B" w:rsidRDefault="008910A9" w:rsidP="007978F7">
      <w:pPr>
        <w:rPr>
          <w:rFonts w:ascii="Arial" w:hAnsi="Arial"/>
          <w:b/>
          <w:snapToGrid w:val="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4962"/>
        <w:gridCol w:w="2551"/>
        <w:gridCol w:w="4820"/>
      </w:tblGrid>
      <w:tr w:rsidR="007978F7" w:rsidRPr="009A757B" w:rsidTr="007978F7">
        <w:trPr>
          <w:trHeight w:val="1199"/>
        </w:trPr>
        <w:tc>
          <w:tcPr>
            <w:tcW w:w="1809" w:type="dxa"/>
          </w:tcPr>
          <w:p w:rsidR="007978F7" w:rsidRPr="009A757B" w:rsidRDefault="001C6C73" w:rsidP="007978F7">
            <w:pPr>
              <w:rPr>
                <w:rFonts w:ascii="Arial" w:hAnsi="Arial"/>
                <w:b/>
              </w:rPr>
            </w:pPr>
            <w:hyperlink r:id="rId10" w:history="1">
              <w:r w:rsidR="007978F7" w:rsidRPr="009A757B">
                <w:rPr>
                  <w:rStyle w:val="Hyperlink"/>
                  <w:rFonts w:ascii="Arial" w:hAnsi="Arial"/>
                  <w:b/>
                </w:rPr>
                <w:t>The Purposes of a Manchester Education</w:t>
              </w:r>
            </w:hyperlink>
          </w:p>
        </w:tc>
        <w:tc>
          <w:tcPr>
            <w:tcW w:w="4962" w:type="dxa"/>
          </w:tcPr>
          <w:p w:rsidR="007978F7" w:rsidRPr="009A757B" w:rsidRDefault="007978F7" w:rsidP="007978F7">
            <w:pPr>
              <w:jc w:val="center"/>
              <w:rPr>
                <w:rFonts w:ascii="Arial" w:hAnsi="Arial"/>
                <w:b/>
              </w:rPr>
            </w:pPr>
            <w:r w:rsidRPr="009A757B">
              <w:rPr>
                <w:rFonts w:ascii="Arial" w:hAnsi="Arial"/>
                <w:b/>
              </w:rPr>
              <w:t>Graduate Attributes</w:t>
            </w:r>
          </w:p>
        </w:tc>
        <w:tc>
          <w:tcPr>
            <w:tcW w:w="2551" w:type="dxa"/>
            <w:shd w:val="clear" w:color="auto" w:fill="auto"/>
          </w:tcPr>
          <w:p w:rsidR="007978F7" w:rsidRPr="009A757B" w:rsidRDefault="007978F7" w:rsidP="007978F7">
            <w:pPr>
              <w:jc w:val="center"/>
              <w:rPr>
                <w:rFonts w:ascii="Arial" w:hAnsi="Arial"/>
                <w:b/>
              </w:rPr>
            </w:pPr>
            <w:r w:rsidRPr="009A757B">
              <w:rPr>
                <w:rFonts w:ascii="Arial" w:hAnsi="Arial"/>
                <w:b/>
              </w:rPr>
              <w:t>Assessment Criteria</w:t>
            </w:r>
          </w:p>
        </w:tc>
        <w:tc>
          <w:tcPr>
            <w:tcW w:w="4820" w:type="dxa"/>
          </w:tcPr>
          <w:p w:rsidR="007978F7" w:rsidRPr="009A757B" w:rsidRDefault="007978F7" w:rsidP="007978F7">
            <w:pPr>
              <w:jc w:val="center"/>
              <w:rPr>
                <w:rFonts w:ascii="Arial" w:hAnsi="Arial"/>
                <w:b/>
              </w:rPr>
            </w:pPr>
            <w:r w:rsidRPr="009A757B">
              <w:rPr>
                <w:rFonts w:ascii="Arial" w:hAnsi="Arial"/>
                <w:b/>
              </w:rPr>
              <w:t xml:space="preserve">Unit Aims </w:t>
            </w:r>
          </w:p>
        </w:tc>
      </w:tr>
      <w:tr w:rsidR="007978F7" w:rsidRPr="009A757B" w:rsidTr="007978F7">
        <w:trPr>
          <w:trHeight w:val="390"/>
        </w:trPr>
        <w:tc>
          <w:tcPr>
            <w:tcW w:w="1809" w:type="dxa"/>
          </w:tcPr>
          <w:p w:rsidR="007978F7" w:rsidRPr="009A757B" w:rsidRDefault="007978F7" w:rsidP="007978F7">
            <w:pPr>
              <w:rPr>
                <w:rFonts w:ascii="Arial" w:hAnsi="Arial"/>
              </w:rPr>
            </w:pPr>
            <w:r w:rsidRPr="009A757B">
              <w:rPr>
                <w:rFonts w:ascii="Arial" w:hAnsi="Arial"/>
              </w:rPr>
              <w:t>1. To develop critical thinking and higher order conceptual reasoning and analytical skills</w:t>
            </w:r>
          </w:p>
        </w:tc>
        <w:tc>
          <w:tcPr>
            <w:tcW w:w="4962" w:type="dxa"/>
          </w:tcPr>
          <w:p w:rsidR="007978F7" w:rsidRPr="009A757B" w:rsidRDefault="007978F7" w:rsidP="007978F7">
            <w:pPr>
              <w:rPr>
                <w:rFonts w:ascii="Arial" w:hAnsi="Arial"/>
              </w:rPr>
            </w:pPr>
            <w:r w:rsidRPr="009A757B">
              <w:rPr>
                <w:rFonts w:ascii="Arial" w:hAnsi="Arial"/>
              </w:rPr>
              <w:t xml:space="preserve">Manchester graduates will have been encouraged to develop their intellectual curiosity, will have  learned how to learn, will have a clear grasp of the fundamental differences between fact and opinion, truth and falsity, validity and invalidity, and will have acquired the basic intellectual tools of logical analysis and critical inquiry. </w:t>
            </w:r>
          </w:p>
        </w:tc>
        <w:tc>
          <w:tcPr>
            <w:tcW w:w="2551" w:type="dxa"/>
            <w:shd w:val="clear" w:color="auto" w:fill="auto"/>
          </w:tcPr>
          <w:p w:rsidR="007978F7" w:rsidRPr="009A757B" w:rsidRDefault="007978F7" w:rsidP="007978F7">
            <w:pPr>
              <w:rPr>
                <w:rFonts w:ascii="Arial" w:hAnsi="Arial"/>
                <w:bCs/>
              </w:rPr>
            </w:pPr>
            <w:r w:rsidRPr="009A757B">
              <w:rPr>
                <w:rFonts w:ascii="Arial" w:hAnsi="Arial"/>
                <w:bCs/>
              </w:rPr>
              <w:t>Logical reasoning</w:t>
            </w:r>
          </w:p>
          <w:p w:rsidR="007978F7" w:rsidRPr="009A757B" w:rsidRDefault="007978F7" w:rsidP="007978F7">
            <w:pPr>
              <w:rPr>
                <w:rFonts w:ascii="Arial" w:hAnsi="Arial"/>
                <w:bCs/>
              </w:rPr>
            </w:pPr>
            <w:r w:rsidRPr="009A757B">
              <w:rPr>
                <w:rFonts w:ascii="Arial" w:hAnsi="Arial"/>
                <w:bCs/>
              </w:rPr>
              <w:t>Analysis</w:t>
            </w:r>
          </w:p>
          <w:p w:rsidR="007978F7" w:rsidRPr="009A757B" w:rsidRDefault="007978F7" w:rsidP="007978F7">
            <w:pPr>
              <w:rPr>
                <w:rFonts w:ascii="Arial" w:hAnsi="Arial"/>
                <w:bCs/>
              </w:rPr>
            </w:pPr>
            <w:r w:rsidRPr="009A757B">
              <w:rPr>
                <w:rFonts w:ascii="Arial" w:hAnsi="Arial"/>
                <w:bCs/>
              </w:rPr>
              <w:t>Synthesis</w:t>
            </w:r>
          </w:p>
          <w:p w:rsidR="007978F7" w:rsidRPr="009A757B" w:rsidRDefault="007978F7" w:rsidP="007978F7">
            <w:pPr>
              <w:rPr>
                <w:rFonts w:ascii="Arial" w:hAnsi="Arial"/>
                <w:bCs/>
              </w:rPr>
            </w:pPr>
            <w:r w:rsidRPr="009A757B">
              <w:rPr>
                <w:rFonts w:ascii="Arial" w:hAnsi="Arial"/>
                <w:bCs/>
              </w:rPr>
              <w:t>Evaluation</w:t>
            </w:r>
          </w:p>
        </w:tc>
        <w:tc>
          <w:tcPr>
            <w:tcW w:w="4820" w:type="dxa"/>
          </w:tcPr>
          <w:p w:rsidR="007978F7" w:rsidRPr="009A757B" w:rsidRDefault="007978F7" w:rsidP="007978F7">
            <w:pPr>
              <w:rPr>
                <w:rFonts w:ascii="Arial" w:hAnsi="Arial"/>
                <w:b/>
              </w:rPr>
            </w:pPr>
          </w:p>
        </w:tc>
      </w:tr>
      <w:tr w:rsidR="007978F7" w:rsidRPr="009A757B" w:rsidTr="007978F7">
        <w:trPr>
          <w:trHeight w:val="900"/>
        </w:trPr>
        <w:tc>
          <w:tcPr>
            <w:tcW w:w="1809" w:type="dxa"/>
          </w:tcPr>
          <w:p w:rsidR="007978F7" w:rsidRPr="009A757B" w:rsidRDefault="007978F7" w:rsidP="007978F7">
            <w:pPr>
              <w:rPr>
                <w:rFonts w:ascii="Arial" w:hAnsi="Arial"/>
              </w:rPr>
            </w:pPr>
            <w:r w:rsidRPr="009A757B">
              <w:rPr>
                <w:rFonts w:ascii="Arial" w:hAnsi="Arial"/>
              </w:rPr>
              <w:t>2. To promote mastery of a discipline</w:t>
            </w:r>
          </w:p>
        </w:tc>
        <w:tc>
          <w:tcPr>
            <w:tcW w:w="4962" w:type="dxa"/>
          </w:tcPr>
          <w:p w:rsidR="007978F7" w:rsidRPr="009A757B" w:rsidRDefault="007978F7" w:rsidP="007978F7">
            <w:pPr>
              <w:rPr>
                <w:rFonts w:ascii="Arial" w:hAnsi="Arial"/>
              </w:rPr>
            </w:pPr>
            <w:r w:rsidRPr="009A757B">
              <w:rPr>
                <w:rFonts w:ascii="Arial" w:hAnsi="Arial"/>
              </w:rPr>
              <w:t>Manchester graduates will have mastered the epistemological, methodological and essential knowledge base of at least one discipline or taught in the University, acquiring a basic understanding of the processes of inquiry and research through which existing paradigms are evaluated and new knowledge created in that discipline or disciplines</w:t>
            </w:r>
          </w:p>
        </w:tc>
        <w:tc>
          <w:tcPr>
            <w:tcW w:w="2551" w:type="dxa"/>
          </w:tcPr>
          <w:p w:rsidR="007978F7" w:rsidRPr="009A757B" w:rsidRDefault="007978F7" w:rsidP="007978F7">
            <w:pPr>
              <w:rPr>
                <w:rFonts w:ascii="Arial" w:hAnsi="Arial"/>
                <w:bCs/>
              </w:rPr>
            </w:pPr>
            <w:r w:rsidRPr="009A757B">
              <w:rPr>
                <w:rFonts w:ascii="Arial" w:hAnsi="Arial"/>
                <w:bCs/>
              </w:rPr>
              <w:t>Knowledge</w:t>
            </w:r>
          </w:p>
          <w:p w:rsidR="007978F7" w:rsidRPr="009A757B" w:rsidRDefault="007978F7" w:rsidP="007978F7">
            <w:pPr>
              <w:rPr>
                <w:rFonts w:ascii="Arial" w:hAnsi="Arial"/>
                <w:bCs/>
              </w:rPr>
            </w:pPr>
            <w:r w:rsidRPr="009A757B">
              <w:rPr>
                <w:rFonts w:ascii="Arial" w:hAnsi="Arial"/>
                <w:bCs/>
              </w:rPr>
              <w:t>Epistemology</w:t>
            </w:r>
          </w:p>
          <w:p w:rsidR="007978F7" w:rsidRPr="009A757B" w:rsidRDefault="007978F7" w:rsidP="007978F7">
            <w:pPr>
              <w:rPr>
                <w:rFonts w:ascii="Arial" w:hAnsi="Arial"/>
                <w:bCs/>
              </w:rPr>
            </w:pPr>
            <w:r w:rsidRPr="009A757B">
              <w:rPr>
                <w:rFonts w:ascii="Arial" w:hAnsi="Arial"/>
                <w:bCs/>
              </w:rPr>
              <w:t>Methodology</w:t>
            </w:r>
          </w:p>
          <w:p w:rsidR="007978F7" w:rsidRPr="009A757B" w:rsidRDefault="007978F7" w:rsidP="007978F7">
            <w:pPr>
              <w:rPr>
                <w:rFonts w:ascii="Arial" w:hAnsi="Arial"/>
                <w:bCs/>
              </w:rPr>
            </w:pPr>
            <w:r w:rsidRPr="009A757B">
              <w:rPr>
                <w:rFonts w:ascii="Arial" w:hAnsi="Arial"/>
                <w:bCs/>
              </w:rPr>
              <w:t>Comprehension</w:t>
            </w:r>
          </w:p>
          <w:p w:rsidR="007978F7" w:rsidRPr="009A757B" w:rsidRDefault="007978F7" w:rsidP="007978F7">
            <w:pPr>
              <w:rPr>
                <w:rFonts w:ascii="Arial" w:hAnsi="Arial"/>
                <w:bCs/>
              </w:rPr>
            </w:pPr>
            <w:r w:rsidRPr="009A757B">
              <w:rPr>
                <w:rFonts w:ascii="Arial" w:hAnsi="Arial"/>
                <w:bCs/>
              </w:rPr>
              <w:t>Application</w:t>
            </w:r>
          </w:p>
          <w:p w:rsidR="007978F7" w:rsidRPr="009A757B" w:rsidRDefault="007978F7" w:rsidP="007978F7">
            <w:pPr>
              <w:rPr>
                <w:rFonts w:ascii="Arial" w:hAnsi="Arial"/>
                <w:bCs/>
              </w:rPr>
            </w:pPr>
          </w:p>
        </w:tc>
        <w:tc>
          <w:tcPr>
            <w:tcW w:w="4820" w:type="dxa"/>
          </w:tcPr>
          <w:p w:rsidR="007978F7" w:rsidRPr="009A757B" w:rsidRDefault="007978F7" w:rsidP="007978F7">
            <w:pPr>
              <w:rPr>
                <w:rFonts w:ascii="Arial" w:hAnsi="Arial"/>
              </w:rPr>
            </w:pPr>
          </w:p>
        </w:tc>
      </w:tr>
      <w:tr w:rsidR="007978F7" w:rsidRPr="009A757B" w:rsidTr="007978F7">
        <w:trPr>
          <w:trHeight w:val="900"/>
        </w:trPr>
        <w:tc>
          <w:tcPr>
            <w:tcW w:w="1809" w:type="dxa"/>
          </w:tcPr>
          <w:p w:rsidR="007978F7" w:rsidRPr="009A757B" w:rsidRDefault="007978F7" w:rsidP="007978F7">
            <w:pPr>
              <w:rPr>
                <w:rFonts w:ascii="Arial" w:hAnsi="Arial"/>
              </w:rPr>
            </w:pPr>
            <w:r w:rsidRPr="009A757B">
              <w:rPr>
                <w:rFonts w:ascii="Arial" w:hAnsi="Arial"/>
              </w:rPr>
              <w:t>3. To broaden intellectual and cultural interests</w:t>
            </w:r>
          </w:p>
        </w:tc>
        <w:tc>
          <w:tcPr>
            <w:tcW w:w="4962" w:type="dxa"/>
          </w:tcPr>
          <w:p w:rsidR="007978F7" w:rsidRPr="009A757B" w:rsidRDefault="007978F7" w:rsidP="007978F7">
            <w:pPr>
              <w:rPr>
                <w:rFonts w:ascii="Arial" w:hAnsi="Arial"/>
              </w:rPr>
            </w:pPr>
            <w:r w:rsidRPr="009A757B">
              <w:rPr>
                <w:rFonts w:ascii="Arial" w:hAnsi="Arial"/>
              </w:rPr>
              <w:t xml:space="preserve">Manchester graduates will be encouraged to value knowledge for its own sake, and to appreciate virtuosity and creativity, whether in art, music, literature or any other medium </w:t>
            </w:r>
            <w:r w:rsidRPr="009A757B">
              <w:rPr>
                <w:rFonts w:ascii="Arial" w:hAnsi="Arial"/>
              </w:rPr>
              <w:lastRenderedPageBreak/>
              <w:t>through which human discourse and human culture are advanced and enriched.</w:t>
            </w:r>
          </w:p>
        </w:tc>
        <w:tc>
          <w:tcPr>
            <w:tcW w:w="2551" w:type="dxa"/>
          </w:tcPr>
          <w:p w:rsidR="007978F7" w:rsidRPr="009A757B" w:rsidRDefault="007978F7" w:rsidP="007978F7">
            <w:pPr>
              <w:rPr>
                <w:rFonts w:ascii="Arial" w:hAnsi="Arial"/>
                <w:bCs/>
              </w:rPr>
            </w:pPr>
            <w:r w:rsidRPr="009A757B">
              <w:rPr>
                <w:rFonts w:ascii="Arial" w:hAnsi="Arial"/>
                <w:bCs/>
              </w:rPr>
              <w:lastRenderedPageBreak/>
              <w:t>Intellectual curiosity</w:t>
            </w:r>
          </w:p>
          <w:p w:rsidR="007978F7" w:rsidRPr="009A757B" w:rsidRDefault="007978F7" w:rsidP="007978F7">
            <w:pPr>
              <w:rPr>
                <w:rFonts w:ascii="Arial" w:hAnsi="Arial"/>
                <w:bCs/>
              </w:rPr>
            </w:pPr>
            <w:r w:rsidRPr="009A757B">
              <w:rPr>
                <w:rFonts w:ascii="Arial" w:hAnsi="Arial"/>
                <w:bCs/>
              </w:rPr>
              <w:t>Cultural awareness</w:t>
            </w:r>
          </w:p>
          <w:p w:rsidR="007978F7" w:rsidRPr="009A757B" w:rsidRDefault="007978F7" w:rsidP="007978F7">
            <w:pPr>
              <w:rPr>
                <w:rFonts w:ascii="Arial" w:hAnsi="Arial"/>
                <w:bCs/>
              </w:rPr>
            </w:pPr>
            <w:r w:rsidRPr="009A757B">
              <w:rPr>
                <w:rFonts w:ascii="Arial" w:hAnsi="Arial"/>
                <w:bCs/>
              </w:rPr>
              <w:t xml:space="preserve">Understanding of the </w:t>
            </w:r>
            <w:r w:rsidRPr="009A757B">
              <w:rPr>
                <w:rFonts w:ascii="Arial" w:hAnsi="Arial"/>
                <w:bCs/>
              </w:rPr>
              <w:lastRenderedPageBreak/>
              <w:t>historical development and cultural context of particular traditions, disciplines or bodies of knowledge</w:t>
            </w:r>
          </w:p>
        </w:tc>
        <w:tc>
          <w:tcPr>
            <w:tcW w:w="4820" w:type="dxa"/>
          </w:tcPr>
          <w:p w:rsidR="007978F7" w:rsidRPr="009A757B" w:rsidRDefault="007978F7" w:rsidP="007978F7">
            <w:pPr>
              <w:rPr>
                <w:rFonts w:ascii="Arial" w:hAnsi="Arial"/>
              </w:rPr>
            </w:pPr>
          </w:p>
        </w:tc>
      </w:tr>
      <w:tr w:rsidR="007978F7" w:rsidRPr="009A757B" w:rsidTr="007978F7">
        <w:trPr>
          <w:trHeight w:val="900"/>
        </w:trPr>
        <w:tc>
          <w:tcPr>
            <w:tcW w:w="1809" w:type="dxa"/>
          </w:tcPr>
          <w:p w:rsidR="007978F7" w:rsidRPr="009A757B" w:rsidRDefault="007978F7" w:rsidP="007978F7">
            <w:pPr>
              <w:rPr>
                <w:rFonts w:ascii="Arial" w:hAnsi="Arial"/>
              </w:rPr>
            </w:pPr>
            <w:r w:rsidRPr="009A757B">
              <w:rPr>
                <w:rFonts w:ascii="Arial" w:hAnsi="Arial"/>
              </w:rPr>
              <w:lastRenderedPageBreak/>
              <w:t>4. To prepare graduates for professional and vocational work</w:t>
            </w:r>
          </w:p>
        </w:tc>
        <w:tc>
          <w:tcPr>
            <w:tcW w:w="4962" w:type="dxa"/>
          </w:tcPr>
          <w:p w:rsidR="007978F7" w:rsidRPr="009A757B" w:rsidRDefault="007978F7" w:rsidP="007978F7">
            <w:pPr>
              <w:rPr>
                <w:rFonts w:ascii="Arial" w:hAnsi="Arial"/>
              </w:rPr>
            </w:pPr>
            <w:r w:rsidRPr="009A757B">
              <w:rPr>
                <w:rFonts w:ascii="Arial" w:hAnsi="Arial"/>
              </w:rPr>
              <w:t>Manchester graduates in professional disciplines will have the knowledge and advanced technical skills demanded in an increasingly sophisticated and rapidly changing professional workplace, and will have been provided with opportunities to develop accompanying skills of initiative, teamwork and professional communication.</w:t>
            </w:r>
          </w:p>
        </w:tc>
        <w:tc>
          <w:tcPr>
            <w:tcW w:w="2551" w:type="dxa"/>
          </w:tcPr>
          <w:p w:rsidR="007978F7" w:rsidRPr="009A757B" w:rsidRDefault="007978F7" w:rsidP="007978F7">
            <w:pPr>
              <w:rPr>
                <w:rFonts w:ascii="Arial" w:hAnsi="Arial"/>
                <w:bCs/>
              </w:rPr>
            </w:pPr>
            <w:r w:rsidRPr="009A757B">
              <w:rPr>
                <w:rFonts w:ascii="Arial" w:hAnsi="Arial"/>
                <w:bCs/>
              </w:rPr>
              <w:t>Professional knowledge</w:t>
            </w:r>
          </w:p>
          <w:p w:rsidR="007978F7" w:rsidRPr="009A757B" w:rsidRDefault="007978F7" w:rsidP="007978F7">
            <w:pPr>
              <w:rPr>
                <w:rFonts w:ascii="Arial" w:hAnsi="Arial"/>
                <w:bCs/>
              </w:rPr>
            </w:pPr>
          </w:p>
          <w:p w:rsidR="007978F7" w:rsidRPr="009A757B" w:rsidRDefault="007978F7" w:rsidP="007978F7">
            <w:pPr>
              <w:rPr>
                <w:rFonts w:ascii="Arial" w:hAnsi="Arial"/>
                <w:bCs/>
              </w:rPr>
            </w:pPr>
            <w:r w:rsidRPr="009A757B">
              <w:rPr>
                <w:rFonts w:ascii="Arial" w:hAnsi="Arial"/>
                <w:bCs/>
              </w:rPr>
              <w:t>Professional Skills</w:t>
            </w:r>
          </w:p>
          <w:p w:rsidR="007978F7" w:rsidRPr="009A757B" w:rsidRDefault="007978F7" w:rsidP="007978F7">
            <w:pPr>
              <w:rPr>
                <w:rFonts w:ascii="Arial" w:hAnsi="Arial"/>
                <w:bCs/>
              </w:rPr>
            </w:pPr>
            <w:r w:rsidRPr="009A757B">
              <w:rPr>
                <w:rFonts w:ascii="Arial" w:hAnsi="Arial"/>
                <w:bCs/>
              </w:rPr>
              <w:t>Professional Qualities</w:t>
            </w:r>
          </w:p>
          <w:p w:rsidR="007978F7" w:rsidRPr="009A757B" w:rsidRDefault="007978F7" w:rsidP="007978F7">
            <w:pPr>
              <w:rPr>
                <w:rFonts w:ascii="Arial" w:hAnsi="Arial"/>
                <w:bCs/>
              </w:rPr>
            </w:pPr>
            <w:r w:rsidRPr="009A757B">
              <w:rPr>
                <w:rFonts w:ascii="Arial" w:hAnsi="Arial"/>
                <w:bCs/>
              </w:rPr>
              <w:t>Communication and Team work</w:t>
            </w:r>
          </w:p>
        </w:tc>
        <w:tc>
          <w:tcPr>
            <w:tcW w:w="4820" w:type="dxa"/>
          </w:tcPr>
          <w:p w:rsidR="007978F7" w:rsidRPr="009A757B" w:rsidRDefault="007978F7" w:rsidP="007978F7">
            <w:pPr>
              <w:rPr>
                <w:rFonts w:ascii="Arial" w:hAnsi="Arial"/>
              </w:rPr>
            </w:pPr>
          </w:p>
        </w:tc>
      </w:tr>
      <w:tr w:rsidR="007978F7" w:rsidRPr="009A757B" w:rsidTr="007978F7">
        <w:trPr>
          <w:trHeight w:val="900"/>
        </w:trPr>
        <w:tc>
          <w:tcPr>
            <w:tcW w:w="1809" w:type="dxa"/>
          </w:tcPr>
          <w:p w:rsidR="007978F7" w:rsidRPr="009A757B" w:rsidRDefault="007978F7" w:rsidP="007978F7">
            <w:pPr>
              <w:rPr>
                <w:rFonts w:ascii="Arial" w:hAnsi="Arial"/>
              </w:rPr>
            </w:pPr>
            <w:r w:rsidRPr="009A757B">
              <w:rPr>
                <w:rFonts w:ascii="Arial" w:hAnsi="Arial"/>
              </w:rPr>
              <w:t>5. To challenge and equip students to confront personal values and make ethical judgements</w:t>
            </w:r>
          </w:p>
        </w:tc>
        <w:tc>
          <w:tcPr>
            <w:tcW w:w="4962" w:type="dxa"/>
          </w:tcPr>
          <w:p w:rsidR="007978F7" w:rsidRPr="009A757B" w:rsidRDefault="007978F7" w:rsidP="007978F7">
            <w:pPr>
              <w:rPr>
                <w:rFonts w:ascii="Arial" w:hAnsi="Arial"/>
              </w:rPr>
            </w:pPr>
            <w:r w:rsidRPr="009A757B">
              <w:rPr>
                <w:rFonts w:ascii="Arial" w:hAnsi="Arial"/>
              </w:rPr>
              <w:t xml:space="preserve">Manchester graduates will have been provided with opportunities to develop personal qualities of independence of mind and to take responsibility for the values, norms, assumptions and beliefs that guide their behaviour as individuals and citizens. </w:t>
            </w:r>
          </w:p>
        </w:tc>
        <w:tc>
          <w:tcPr>
            <w:tcW w:w="2551" w:type="dxa"/>
          </w:tcPr>
          <w:p w:rsidR="007978F7" w:rsidRPr="009A757B" w:rsidRDefault="007978F7" w:rsidP="007978F7">
            <w:pPr>
              <w:rPr>
                <w:rFonts w:ascii="Arial" w:hAnsi="Arial"/>
                <w:bCs/>
              </w:rPr>
            </w:pPr>
            <w:r w:rsidRPr="009A757B">
              <w:rPr>
                <w:rFonts w:ascii="Arial" w:hAnsi="Arial"/>
                <w:bCs/>
              </w:rPr>
              <w:t>Ethical awareness</w:t>
            </w:r>
          </w:p>
          <w:p w:rsidR="007978F7" w:rsidRPr="009A757B" w:rsidRDefault="007978F7" w:rsidP="007978F7">
            <w:pPr>
              <w:rPr>
                <w:rFonts w:ascii="Arial" w:hAnsi="Arial"/>
                <w:bCs/>
              </w:rPr>
            </w:pPr>
            <w:r w:rsidRPr="009A757B">
              <w:rPr>
                <w:rFonts w:ascii="Arial" w:hAnsi="Arial"/>
                <w:bCs/>
              </w:rPr>
              <w:t>Grasp of ethical principles</w:t>
            </w:r>
          </w:p>
          <w:p w:rsidR="007978F7" w:rsidRPr="009A757B" w:rsidRDefault="007978F7" w:rsidP="007978F7">
            <w:pPr>
              <w:rPr>
                <w:rFonts w:ascii="Arial" w:hAnsi="Arial"/>
                <w:bCs/>
              </w:rPr>
            </w:pPr>
            <w:r w:rsidRPr="009A757B">
              <w:rPr>
                <w:rFonts w:ascii="Arial" w:hAnsi="Arial"/>
                <w:bCs/>
              </w:rPr>
              <w:t>Awareness of relevant professional ethics</w:t>
            </w:r>
          </w:p>
          <w:p w:rsidR="007978F7" w:rsidRPr="009A757B" w:rsidRDefault="007978F7" w:rsidP="007978F7">
            <w:pPr>
              <w:rPr>
                <w:rFonts w:ascii="Arial" w:hAnsi="Arial"/>
                <w:bCs/>
              </w:rPr>
            </w:pPr>
          </w:p>
        </w:tc>
        <w:tc>
          <w:tcPr>
            <w:tcW w:w="4820" w:type="dxa"/>
          </w:tcPr>
          <w:p w:rsidR="007978F7" w:rsidRPr="009A757B" w:rsidRDefault="007978F7" w:rsidP="007978F7">
            <w:pPr>
              <w:rPr>
                <w:rFonts w:ascii="Arial" w:hAnsi="Arial"/>
                <w:b/>
              </w:rPr>
            </w:pPr>
          </w:p>
        </w:tc>
      </w:tr>
      <w:tr w:rsidR="007978F7" w:rsidRPr="009A757B" w:rsidTr="007978F7">
        <w:trPr>
          <w:trHeight w:val="780"/>
        </w:trPr>
        <w:tc>
          <w:tcPr>
            <w:tcW w:w="1809" w:type="dxa"/>
          </w:tcPr>
          <w:p w:rsidR="007978F7" w:rsidRPr="009A757B" w:rsidRDefault="007978F7" w:rsidP="007978F7">
            <w:pPr>
              <w:rPr>
                <w:rFonts w:ascii="Arial" w:hAnsi="Arial"/>
              </w:rPr>
            </w:pPr>
            <w:r w:rsidRPr="009A757B">
              <w:rPr>
                <w:rFonts w:ascii="Arial" w:hAnsi="Arial"/>
              </w:rPr>
              <w:t xml:space="preserve">6. To prepare graduates for citizenship and leadership in diverse, global </w:t>
            </w:r>
            <w:r w:rsidRPr="009A757B">
              <w:rPr>
                <w:rFonts w:ascii="Arial" w:hAnsi="Arial"/>
              </w:rPr>
              <w:lastRenderedPageBreak/>
              <w:t>environments</w:t>
            </w:r>
          </w:p>
          <w:p w:rsidR="007978F7" w:rsidRPr="009A757B" w:rsidRDefault="007978F7" w:rsidP="007978F7">
            <w:pPr>
              <w:tabs>
                <w:tab w:val="num" w:pos="180"/>
              </w:tabs>
              <w:rPr>
                <w:rFonts w:ascii="Arial" w:hAnsi="Arial"/>
              </w:rPr>
            </w:pPr>
          </w:p>
        </w:tc>
        <w:tc>
          <w:tcPr>
            <w:tcW w:w="4962" w:type="dxa"/>
          </w:tcPr>
          <w:p w:rsidR="007978F7" w:rsidRPr="009A757B" w:rsidRDefault="007978F7" w:rsidP="007978F7">
            <w:pPr>
              <w:rPr>
                <w:rFonts w:ascii="Arial" w:hAnsi="Arial"/>
              </w:rPr>
            </w:pPr>
            <w:r w:rsidRPr="009A757B">
              <w:rPr>
                <w:rFonts w:ascii="Arial" w:hAnsi="Arial"/>
              </w:rPr>
              <w:lastRenderedPageBreak/>
              <w:t>Manchester graduates will have been encouraged and enabled to confront their own civic values and responsibilities as local, regional and global citizens.</w:t>
            </w:r>
          </w:p>
        </w:tc>
        <w:tc>
          <w:tcPr>
            <w:tcW w:w="2551" w:type="dxa"/>
          </w:tcPr>
          <w:p w:rsidR="007978F7" w:rsidRPr="009A757B" w:rsidRDefault="007978F7" w:rsidP="007978F7">
            <w:pPr>
              <w:rPr>
                <w:rFonts w:ascii="Arial" w:hAnsi="Arial"/>
                <w:bCs/>
              </w:rPr>
            </w:pPr>
            <w:r w:rsidRPr="009A757B">
              <w:rPr>
                <w:rFonts w:ascii="Arial" w:hAnsi="Arial"/>
                <w:bCs/>
              </w:rPr>
              <w:t>Awareness of social, political and environmental issues</w:t>
            </w:r>
          </w:p>
          <w:p w:rsidR="007978F7" w:rsidRPr="009A757B" w:rsidRDefault="007978F7" w:rsidP="007978F7">
            <w:pPr>
              <w:rPr>
                <w:rFonts w:ascii="Arial" w:hAnsi="Arial"/>
                <w:bCs/>
              </w:rPr>
            </w:pPr>
            <w:r w:rsidRPr="009A757B">
              <w:rPr>
                <w:rFonts w:ascii="Arial" w:hAnsi="Arial"/>
                <w:bCs/>
              </w:rPr>
              <w:t xml:space="preserve">Sense of social </w:t>
            </w:r>
            <w:r w:rsidRPr="009A757B">
              <w:rPr>
                <w:rFonts w:ascii="Arial" w:hAnsi="Arial"/>
                <w:bCs/>
              </w:rPr>
              <w:lastRenderedPageBreak/>
              <w:t>responsibility</w:t>
            </w:r>
          </w:p>
          <w:p w:rsidR="007978F7" w:rsidRPr="009A757B" w:rsidRDefault="007978F7" w:rsidP="007978F7">
            <w:pPr>
              <w:rPr>
                <w:rFonts w:ascii="Arial" w:hAnsi="Arial"/>
                <w:bCs/>
              </w:rPr>
            </w:pPr>
            <w:r w:rsidRPr="009A757B">
              <w:rPr>
                <w:rFonts w:ascii="Arial" w:hAnsi="Arial"/>
                <w:bCs/>
              </w:rPr>
              <w:t>Leadership skills</w:t>
            </w:r>
          </w:p>
        </w:tc>
        <w:tc>
          <w:tcPr>
            <w:tcW w:w="4820" w:type="dxa"/>
          </w:tcPr>
          <w:p w:rsidR="007978F7" w:rsidRPr="009A757B" w:rsidRDefault="007978F7" w:rsidP="007978F7">
            <w:pPr>
              <w:rPr>
                <w:rFonts w:ascii="Arial" w:hAnsi="Arial"/>
                <w:b/>
              </w:rPr>
            </w:pPr>
          </w:p>
        </w:tc>
      </w:tr>
      <w:tr w:rsidR="007978F7" w:rsidRPr="009A757B" w:rsidTr="007978F7">
        <w:trPr>
          <w:trHeight w:val="780"/>
        </w:trPr>
        <w:tc>
          <w:tcPr>
            <w:tcW w:w="1809" w:type="dxa"/>
          </w:tcPr>
          <w:p w:rsidR="007978F7" w:rsidRPr="009A757B" w:rsidRDefault="007978F7" w:rsidP="007978F7">
            <w:pPr>
              <w:rPr>
                <w:rFonts w:ascii="Arial" w:hAnsi="Arial"/>
              </w:rPr>
            </w:pPr>
            <w:r w:rsidRPr="009A757B">
              <w:rPr>
                <w:rFonts w:ascii="Arial" w:hAnsi="Arial"/>
              </w:rPr>
              <w:lastRenderedPageBreak/>
              <w:t>7. To develop advanced skills of written and verbal communication</w:t>
            </w:r>
          </w:p>
          <w:p w:rsidR="007978F7" w:rsidRPr="009A757B" w:rsidRDefault="007978F7" w:rsidP="007978F7">
            <w:pPr>
              <w:rPr>
                <w:rFonts w:ascii="Arial" w:hAnsi="Arial"/>
              </w:rPr>
            </w:pPr>
          </w:p>
        </w:tc>
        <w:tc>
          <w:tcPr>
            <w:tcW w:w="4962" w:type="dxa"/>
          </w:tcPr>
          <w:p w:rsidR="007978F7" w:rsidRPr="009A757B" w:rsidRDefault="007978F7" w:rsidP="007978F7">
            <w:pPr>
              <w:rPr>
                <w:rFonts w:ascii="Arial" w:hAnsi="Arial"/>
              </w:rPr>
            </w:pPr>
            <w:r w:rsidRPr="009A757B">
              <w:rPr>
                <w:rFonts w:ascii="Arial" w:hAnsi="Arial"/>
              </w:rPr>
              <w:t xml:space="preserve">Manchester graduates will be equipped with advanced skills of written and verbal communication. </w:t>
            </w:r>
          </w:p>
        </w:tc>
        <w:tc>
          <w:tcPr>
            <w:tcW w:w="2551" w:type="dxa"/>
          </w:tcPr>
          <w:p w:rsidR="007978F7" w:rsidRPr="009A757B" w:rsidRDefault="007978F7" w:rsidP="007978F7">
            <w:pPr>
              <w:rPr>
                <w:rFonts w:ascii="Arial" w:hAnsi="Arial"/>
                <w:bCs/>
              </w:rPr>
            </w:pPr>
            <w:r w:rsidRPr="009A757B">
              <w:rPr>
                <w:rFonts w:ascii="Arial" w:hAnsi="Arial"/>
                <w:bCs/>
              </w:rPr>
              <w:t xml:space="preserve">Ability to communicate verbally and in writing lucidly, accurately, relevantly, succinctly and engagingly  </w:t>
            </w:r>
          </w:p>
        </w:tc>
        <w:tc>
          <w:tcPr>
            <w:tcW w:w="4820" w:type="dxa"/>
          </w:tcPr>
          <w:p w:rsidR="007978F7" w:rsidRPr="009A757B" w:rsidRDefault="007978F7" w:rsidP="007978F7">
            <w:pPr>
              <w:rPr>
                <w:rFonts w:ascii="Arial" w:hAnsi="Arial"/>
                <w:b/>
              </w:rPr>
            </w:pPr>
          </w:p>
        </w:tc>
      </w:tr>
      <w:tr w:rsidR="007978F7" w:rsidRPr="009A757B" w:rsidTr="007978F7">
        <w:trPr>
          <w:trHeight w:val="1470"/>
        </w:trPr>
        <w:tc>
          <w:tcPr>
            <w:tcW w:w="1809" w:type="dxa"/>
          </w:tcPr>
          <w:p w:rsidR="007978F7" w:rsidRPr="009A757B" w:rsidRDefault="007978F7" w:rsidP="007978F7">
            <w:pPr>
              <w:tabs>
                <w:tab w:val="left" w:pos="0"/>
                <w:tab w:val="left" w:pos="180"/>
              </w:tabs>
              <w:rPr>
                <w:rFonts w:ascii="Arial" w:hAnsi="Arial"/>
              </w:rPr>
            </w:pPr>
            <w:r w:rsidRPr="009A757B">
              <w:rPr>
                <w:rFonts w:ascii="Arial" w:hAnsi="Arial"/>
              </w:rPr>
              <w:t>8.</w:t>
            </w:r>
            <w:r w:rsidRPr="009A757B">
              <w:rPr>
                <w:rFonts w:ascii="Arial" w:hAnsi="Arial"/>
                <w:i/>
              </w:rPr>
              <w:t xml:space="preserve"> </w:t>
            </w:r>
            <w:r w:rsidRPr="009A757B">
              <w:rPr>
                <w:rFonts w:ascii="Arial" w:hAnsi="Arial"/>
              </w:rPr>
              <w:t>To promote equality and diversity</w:t>
            </w:r>
            <w:r w:rsidRPr="009A757B">
              <w:rPr>
                <w:rStyle w:val="FootnoteReference"/>
                <w:rFonts w:ascii="Arial" w:hAnsi="Arial"/>
              </w:rPr>
              <w:footnoteReference w:id="1"/>
            </w:r>
          </w:p>
        </w:tc>
        <w:tc>
          <w:tcPr>
            <w:tcW w:w="4962" w:type="dxa"/>
          </w:tcPr>
          <w:p w:rsidR="007978F7" w:rsidRPr="009A757B" w:rsidRDefault="007978F7" w:rsidP="007978F7">
            <w:pPr>
              <w:rPr>
                <w:rFonts w:ascii="Arial" w:hAnsi="Arial"/>
              </w:rPr>
            </w:pPr>
            <w:r w:rsidRPr="009A757B">
              <w:rPr>
                <w:rFonts w:ascii="Arial" w:hAnsi="Arial"/>
              </w:rPr>
              <w:t>Manchester graduates will have been educated in an environment that embraces and values cultural diversity, and that is fundamentally committed to equality of opportunity regardless of gender, race, disability, religious or other beliefs, sexual orientation or age.</w:t>
            </w:r>
          </w:p>
        </w:tc>
        <w:tc>
          <w:tcPr>
            <w:tcW w:w="2551" w:type="dxa"/>
          </w:tcPr>
          <w:p w:rsidR="007978F7" w:rsidRPr="009A757B" w:rsidRDefault="007978F7" w:rsidP="007978F7">
            <w:pPr>
              <w:rPr>
                <w:rFonts w:ascii="Arial" w:hAnsi="Arial"/>
                <w:bCs/>
              </w:rPr>
            </w:pPr>
            <w:r w:rsidRPr="009A757B">
              <w:rPr>
                <w:rFonts w:ascii="Arial" w:hAnsi="Arial"/>
                <w:bCs/>
              </w:rPr>
              <w:t>A key consideration informing the design, development, delivery and assessment of all Manchester curricula</w:t>
            </w:r>
          </w:p>
        </w:tc>
        <w:tc>
          <w:tcPr>
            <w:tcW w:w="4820" w:type="dxa"/>
          </w:tcPr>
          <w:p w:rsidR="007978F7" w:rsidRPr="009A757B" w:rsidRDefault="007978F7" w:rsidP="007978F7">
            <w:pPr>
              <w:rPr>
                <w:rFonts w:ascii="Arial" w:hAnsi="Arial"/>
                <w:b/>
              </w:rPr>
            </w:pPr>
          </w:p>
        </w:tc>
      </w:tr>
    </w:tbl>
    <w:p w:rsidR="008910A9" w:rsidRPr="009A757B" w:rsidRDefault="008910A9" w:rsidP="007978F7">
      <w:pPr>
        <w:rPr>
          <w:rFonts w:ascii="Arial" w:hAnsi="Arial"/>
          <w:b/>
          <w:snapToGrid w:val="0"/>
        </w:rPr>
        <w:sectPr w:rsidR="008910A9" w:rsidRPr="009A757B" w:rsidSect="007978F7">
          <w:pgSz w:w="16838" w:h="11906" w:orient="landscape" w:code="9"/>
          <w:pgMar w:top="1304" w:right="1418" w:bottom="1304" w:left="1361" w:header="720" w:footer="720" w:gutter="0"/>
          <w:cols w:space="720"/>
          <w:docGrid w:linePitch="272"/>
        </w:sectPr>
      </w:pPr>
    </w:p>
    <w:p w:rsidR="007978F7" w:rsidRPr="009A757B" w:rsidRDefault="007978F7" w:rsidP="007978F7">
      <w:pPr>
        <w:rPr>
          <w:rFonts w:ascii="Arial" w:hAnsi="Arial"/>
          <w:b/>
          <w:snapToGrid w:val="0"/>
        </w:rPr>
      </w:pPr>
    </w:p>
    <w:p w:rsidR="007978F7" w:rsidRPr="009A757B" w:rsidRDefault="007978F7" w:rsidP="007978F7">
      <w:pPr>
        <w:numPr>
          <w:ilvl w:val="0"/>
          <w:numId w:val="4"/>
        </w:numPr>
        <w:spacing w:after="0" w:line="240" w:lineRule="auto"/>
        <w:rPr>
          <w:rFonts w:ascii="Arial" w:hAnsi="Arial"/>
          <w:snapToGrid w:val="0"/>
        </w:rPr>
      </w:pPr>
      <w:r w:rsidRPr="009A757B">
        <w:rPr>
          <w:rFonts w:ascii="Arial" w:hAnsi="Arial"/>
          <w:b/>
          <w:snapToGrid w:val="0"/>
        </w:rPr>
        <w:t>BRIEF DESCRIPTION OF THE UNIT</w:t>
      </w:r>
    </w:p>
    <w:p w:rsidR="007978F7" w:rsidRPr="009A757B" w:rsidRDefault="007978F7" w:rsidP="007978F7">
      <w:pP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rPr>
          <w:rFonts w:ascii="Arial" w:hAnsi="Arial"/>
          <w:snapToGrid w:val="0"/>
        </w:rPr>
      </w:pPr>
      <w:r w:rsidRPr="009A757B">
        <w:rPr>
          <w:rFonts w:ascii="Arial" w:hAnsi="Arial"/>
          <w:snapToGrid w:val="0"/>
        </w:rPr>
        <w:t>* Defined as ‘any activity that a student has to attend or undertake at a fixed point and that has no flexibility for when it is undertaken, and where the student also has access to an available staff member’ (“Provision of Information about Higher Education: Outcomes of consultation and next steps” June 2011/18)</w:t>
      </w:r>
    </w:p>
    <w:p w:rsidR="007978F7" w:rsidRPr="009A757B" w:rsidRDefault="007978F7" w:rsidP="007978F7">
      <w:pPr>
        <w:rPr>
          <w:rFonts w:ascii="Arial" w:hAnsi="Arial"/>
          <w:snapToGrid w:val="0"/>
        </w:rPr>
      </w:pPr>
      <w:r w:rsidRPr="009A757B">
        <w:rPr>
          <w:rFonts w:ascii="Arial" w:hAnsi="Arial"/>
          <w:snapToGrid w:val="0"/>
        </w:rPr>
        <w:t>** ECTS (European Credit Transfer and Accumulation System): There are 2 UK credits for every 1 ECT credit, in accordance with the Credit Framework (QAA). Therefore if a unit is worth 30 UK credits, this will equate to 15 ECT.</w:t>
      </w:r>
    </w:p>
    <w:p w:rsidR="007978F7" w:rsidRPr="009A757B" w:rsidRDefault="007978F7" w:rsidP="007978F7">
      <w:pPr>
        <w:rPr>
          <w:rFonts w:ascii="Arial" w:hAnsi="Arial"/>
          <w:snapToGrid w:val="0"/>
        </w:rPr>
      </w:pPr>
      <w:r w:rsidRPr="009A757B">
        <w:rPr>
          <w:rFonts w:ascii="Arial" w:hAnsi="Arial"/>
          <w:snapToGrid w:val="0"/>
        </w:rPr>
        <w:t xml:space="preserve">*** Notional hours of learning: </w:t>
      </w:r>
      <w:r w:rsidRPr="009A757B">
        <w:rPr>
          <w:rFonts w:ascii="Arial" w:hAnsi="Arial"/>
        </w:rPr>
        <w:t xml:space="preserve">The number of hours which it is expected that a learner (at a particular level) will spend, on average, to achieve the specified learning outcomes at that level. </w:t>
      </w:r>
      <w:r w:rsidRPr="009A757B">
        <w:rPr>
          <w:rFonts w:ascii="Arial" w:hAnsi="Arial"/>
          <w:snapToGrid w:val="0"/>
        </w:rPr>
        <w:t>It is expected that there will be 10 hours of notional study associated with every 1 credit achieved. Therefore if a unit is worth 30 credits, this will equate to 300 notional study hours, in accordance with the Credit Framework (QAA).</w:t>
      </w: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INTENDED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417"/>
      </w:tblGrid>
      <w:tr w:rsidR="007978F7" w:rsidRPr="009A757B" w:rsidTr="007978F7">
        <w:tc>
          <w:tcPr>
            <w:tcW w:w="2376" w:type="dxa"/>
          </w:tcPr>
          <w:p w:rsidR="007978F7" w:rsidRPr="009A757B" w:rsidRDefault="007978F7" w:rsidP="007978F7">
            <w:pPr>
              <w:jc w:val="center"/>
              <w:rPr>
                <w:rFonts w:ascii="Arial" w:hAnsi="Arial"/>
                <w:b/>
                <w:snapToGrid w:val="0"/>
              </w:rPr>
            </w:pPr>
            <w:r w:rsidRPr="009A757B">
              <w:rPr>
                <w:rFonts w:ascii="Arial" w:hAnsi="Arial"/>
                <w:b/>
                <w:snapToGrid w:val="0"/>
              </w:rPr>
              <w:t>Category of outcome</w:t>
            </w:r>
          </w:p>
        </w:tc>
        <w:tc>
          <w:tcPr>
            <w:tcW w:w="6417" w:type="dxa"/>
          </w:tcPr>
          <w:p w:rsidR="007978F7" w:rsidRPr="009A757B" w:rsidRDefault="007978F7" w:rsidP="007978F7">
            <w:pPr>
              <w:rPr>
                <w:rFonts w:ascii="Arial" w:hAnsi="Arial"/>
                <w:i/>
                <w:snapToGrid w:val="0"/>
              </w:rPr>
            </w:pPr>
            <w:r w:rsidRPr="009A757B">
              <w:rPr>
                <w:rFonts w:ascii="Arial" w:hAnsi="Arial"/>
                <w:i/>
                <w:snapToGrid w:val="0"/>
              </w:rPr>
              <w:t xml:space="preserve">Students should/will (please delete as appropriate) be able to: </w:t>
            </w:r>
          </w:p>
        </w:tc>
      </w:tr>
      <w:tr w:rsidR="007978F7" w:rsidRPr="009A757B" w:rsidTr="007978F7">
        <w:tc>
          <w:tcPr>
            <w:tcW w:w="2376" w:type="dxa"/>
          </w:tcPr>
          <w:p w:rsidR="007978F7" w:rsidRPr="009A757B" w:rsidRDefault="007978F7" w:rsidP="007978F7">
            <w:pPr>
              <w:jc w:val="center"/>
              <w:rPr>
                <w:rFonts w:ascii="Arial" w:hAnsi="Arial"/>
                <w:snapToGrid w:val="0"/>
              </w:rPr>
            </w:pPr>
            <w:r w:rsidRPr="009A757B">
              <w:rPr>
                <w:rFonts w:ascii="Arial" w:hAnsi="Arial"/>
                <w:snapToGrid w:val="0"/>
              </w:rPr>
              <w:t>Knowledge and understanding</w:t>
            </w:r>
          </w:p>
        </w:tc>
        <w:tc>
          <w:tcPr>
            <w:tcW w:w="6417" w:type="dxa"/>
          </w:tcPr>
          <w:p w:rsidR="007978F7" w:rsidRPr="009A757B" w:rsidRDefault="007978F7" w:rsidP="005C6182">
            <w:pPr>
              <w:rPr>
                <w:rFonts w:ascii="Arial" w:hAnsi="Arial"/>
                <w:snapToGrid w:val="0"/>
              </w:rPr>
            </w:pPr>
          </w:p>
        </w:tc>
      </w:tr>
      <w:tr w:rsidR="007978F7" w:rsidRPr="009A757B" w:rsidTr="007978F7">
        <w:tc>
          <w:tcPr>
            <w:tcW w:w="2376" w:type="dxa"/>
          </w:tcPr>
          <w:p w:rsidR="007978F7" w:rsidRPr="009A757B" w:rsidRDefault="007978F7" w:rsidP="007978F7">
            <w:pPr>
              <w:jc w:val="center"/>
              <w:rPr>
                <w:rFonts w:ascii="Arial" w:hAnsi="Arial"/>
                <w:snapToGrid w:val="0"/>
              </w:rPr>
            </w:pPr>
            <w:r w:rsidRPr="009A757B">
              <w:rPr>
                <w:rFonts w:ascii="Arial" w:hAnsi="Arial"/>
                <w:snapToGrid w:val="0"/>
              </w:rPr>
              <w:t>Intellectual skills</w:t>
            </w:r>
          </w:p>
        </w:tc>
        <w:tc>
          <w:tcPr>
            <w:tcW w:w="6417" w:type="dxa"/>
          </w:tcPr>
          <w:p w:rsidR="007978F7" w:rsidRPr="009A757B" w:rsidRDefault="007978F7" w:rsidP="005C6182">
            <w:pPr>
              <w:rPr>
                <w:rFonts w:ascii="Arial" w:hAnsi="Arial"/>
                <w:snapToGrid w:val="0"/>
              </w:rPr>
            </w:pPr>
          </w:p>
        </w:tc>
      </w:tr>
      <w:tr w:rsidR="007978F7" w:rsidRPr="009A757B" w:rsidTr="007978F7">
        <w:tc>
          <w:tcPr>
            <w:tcW w:w="2376" w:type="dxa"/>
          </w:tcPr>
          <w:p w:rsidR="007978F7" w:rsidRPr="009A757B" w:rsidRDefault="007978F7" w:rsidP="007978F7">
            <w:pPr>
              <w:jc w:val="center"/>
              <w:rPr>
                <w:rFonts w:ascii="Arial" w:hAnsi="Arial"/>
                <w:snapToGrid w:val="0"/>
              </w:rPr>
            </w:pPr>
            <w:r w:rsidRPr="009A757B">
              <w:rPr>
                <w:rFonts w:ascii="Arial" w:hAnsi="Arial"/>
                <w:snapToGrid w:val="0"/>
              </w:rPr>
              <w:t>Practical skills</w:t>
            </w:r>
          </w:p>
        </w:tc>
        <w:tc>
          <w:tcPr>
            <w:tcW w:w="6417" w:type="dxa"/>
          </w:tcPr>
          <w:p w:rsidR="007978F7" w:rsidRPr="009A757B" w:rsidRDefault="007978F7" w:rsidP="005C6182">
            <w:pPr>
              <w:rPr>
                <w:rFonts w:ascii="Arial" w:hAnsi="Arial"/>
                <w:snapToGrid w:val="0"/>
              </w:rPr>
            </w:pPr>
          </w:p>
        </w:tc>
      </w:tr>
      <w:tr w:rsidR="007978F7" w:rsidRPr="009A757B" w:rsidTr="007978F7">
        <w:tc>
          <w:tcPr>
            <w:tcW w:w="2376" w:type="dxa"/>
          </w:tcPr>
          <w:p w:rsidR="007978F7" w:rsidRPr="009A757B" w:rsidRDefault="007978F7" w:rsidP="007978F7">
            <w:pPr>
              <w:jc w:val="center"/>
              <w:rPr>
                <w:rFonts w:ascii="Arial" w:hAnsi="Arial"/>
                <w:snapToGrid w:val="0"/>
              </w:rPr>
            </w:pPr>
            <w:r w:rsidRPr="009A757B">
              <w:rPr>
                <w:rFonts w:ascii="Arial" w:hAnsi="Arial"/>
                <w:snapToGrid w:val="0"/>
              </w:rPr>
              <w:t>Transferable skills and personal qualities</w:t>
            </w:r>
          </w:p>
        </w:tc>
        <w:tc>
          <w:tcPr>
            <w:tcW w:w="6417" w:type="dxa"/>
          </w:tcPr>
          <w:p w:rsidR="007978F7" w:rsidRPr="009A757B" w:rsidRDefault="007978F7" w:rsidP="005C6182">
            <w:pPr>
              <w:rPr>
                <w:rFonts w:ascii="Arial" w:hAnsi="Arial"/>
                <w:snapToGrid w:val="0"/>
              </w:rPr>
            </w:pPr>
          </w:p>
        </w:tc>
      </w:tr>
    </w:tbl>
    <w:p w:rsidR="005C6182" w:rsidRPr="009A757B" w:rsidRDefault="005C6182" w:rsidP="005C6182">
      <w:pPr>
        <w:spacing w:after="0" w:line="240" w:lineRule="auto"/>
        <w:ind w:left="360"/>
        <w:rPr>
          <w:rFonts w:ascii="Arial" w:hAnsi="Arial"/>
          <w:b/>
          <w:snapToGrid w:val="0"/>
        </w:rPr>
      </w:pP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LEARNING AND TEACHING PROCESSES (INCLUDING THE USE OF E-LEARNING)</w:t>
      </w: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pBdr>
          <w:top w:val="single" w:sz="4" w:space="1" w:color="auto"/>
          <w:left w:val="single" w:sz="4" w:space="4" w:color="auto"/>
          <w:bottom w:val="single" w:sz="4" w:space="1" w:color="auto"/>
          <w:right w:val="single" w:sz="4" w:space="6" w:color="auto"/>
        </w:pBdr>
        <w:rPr>
          <w:rFonts w:ascii="Arial" w:hAnsi="Arial"/>
          <w:snapToGrid w:val="0"/>
        </w:rPr>
      </w:pPr>
    </w:p>
    <w:p w:rsidR="007978F7" w:rsidRPr="009A757B" w:rsidRDefault="007978F7" w:rsidP="007978F7">
      <w:pPr>
        <w:rPr>
          <w:rFonts w:ascii="Arial" w:hAnsi="Arial"/>
          <w:b/>
          <w:snapToGrid w:val="0"/>
        </w:rPr>
      </w:pP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ASSESSMENT  (INCLUDING FORMATIVE ASSESSMENT, E-ASSESSMENT, and INFORMATION ABOUT FEEDBACK)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559"/>
        <w:gridCol w:w="2268"/>
        <w:gridCol w:w="1418"/>
      </w:tblGrid>
      <w:tr w:rsidR="007978F7" w:rsidRPr="009A757B" w:rsidTr="00BA1F5F">
        <w:trPr>
          <w:trHeight w:val="983"/>
        </w:trPr>
        <w:tc>
          <w:tcPr>
            <w:tcW w:w="4361" w:type="dxa"/>
          </w:tcPr>
          <w:p w:rsidR="007978F7" w:rsidRPr="009A757B" w:rsidRDefault="007978F7" w:rsidP="007978F7">
            <w:pPr>
              <w:jc w:val="center"/>
              <w:rPr>
                <w:rFonts w:ascii="Arial" w:hAnsi="Arial"/>
                <w:b/>
                <w:bCs/>
                <w:snapToGrid w:val="0"/>
              </w:rPr>
            </w:pPr>
            <w:r w:rsidRPr="009A757B">
              <w:rPr>
                <w:rFonts w:ascii="Arial" w:hAnsi="Arial"/>
                <w:b/>
                <w:bCs/>
                <w:snapToGrid w:val="0"/>
              </w:rPr>
              <w:t>Assessment task</w:t>
            </w:r>
          </w:p>
        </w:tc>
        <w:tc>
          <w:tcPr>
            <w:tcW w:w="1559" w:type="dxa"/>
          </w:tcPr>
          <w:p w:rsidR="007978F7" w:rsidRPr="009A757B" w:rsidRDefault="007978F7" w:rsidP="007978F7">
            <w:pPr>
              <w:jc w:val="center"/>
              <w:rPr>
                <w:rFonts w:ascii="Arial" w:hAnsi="Arial"/>
                <w:b/>
                <w:bCs/>
                <w:snapToGrid w:val="0"/>
              </w:rPr>
            </w:pPr>
            <w:r w:rsidRPr="009A757B">
              <w:rPr>
                <w:rFonts w:ascii="Arial" w:hAnsi="Arial"/>
                <w:b/>
                <w:bCs/>
                <w:snapToGrid w:val="0"/>
              </w:rPr>
              <w:t>Length</w:t>
            </w:r>
          </w:p>
        </w:tc>
        <w:tc>
          <w:tcPr>
            <w:tcW w:w="2268" w:type="dxa"/>
          </w:tcPr>
          <w:p w:rsidR="007978F7" w:rsidRPr="009A757B" w:rsidRDefault="007978F7" w:rsidP="007978F7">
            <w:pPr>
              <w:jc w:val="center"/>
              <w:rPr>
                <w:rFonts w:ascii="Arial" w:hAnsi="Arial"/>
                <w:b/>
                <w:bCs/>
                <w:snapToGrid w:val="0"/>
              </w:rPr>
            </w:pPr>
            <w:r w:rsidRPr="009A757B">
              <w:rPr>
                <w:rFonts w:ascii="Arial" w:hAnsi="Arial"/>
                <w:b/>
                <w:bCs/>
                <w:snapToGrid w:val="0"/>
              </w:rPr>
              <w:t>How and when feedback is provided</w:t>
            </w:r>
          </w:p>
        </w:tc>
        <w:tc>
          <w:tcPr>
            <w:tcW w:w="1418" w:type="dxa"/>
          </w:tcPr>
          <w:p w:rsidR="007978F7" w:rsidRPr="009A757B" w:rsidRDefault="007978F7" w:rsidP="007978F7">
            <w:pPr>
              <w:rPr>
                <w:rFonts w:ascii="Arial" w:hAnsi="Arial"/>
                <w:b/>
                <w:bCs/>
                <w:snapToGrid w:val="0"/>
              </w:rPr>
            </w:pPr>
            <w:r w:rsidRPr="009A757B">
              <w:rPr>
                <w:rFonts w:ascii="Arial" w:hAnsi="Arial"/>
                <w:b/>
                <w:bCs/>
                <w:snapToGrid w:val="0"/>
              </w:rPr>
              <w:t>Weighting within unit (if relevant)</w:t>
            </w:r>
          </w:p>
        </w:tc>
      </w:tr>
      <w:tr w:rsidR="007978F7" w:rsidRPr="009A757B" w:rsidTr="007978F7">
        <w:tc>
          <w:tcPr>
            <w:tcW w:w="4361" w:type="dxa"/>
          </w:tcPr>
          <w:p w:rsidR="007978F7" w:rsidRPr="009A757B" w:rsidRDefault="007978F7" w:rsidP="005C6182">
            <w:pPr>
              <w:rPr>
                <w:rFonts w:ascii="Arial" w:hAnsi="Arial"/>
                <w:snapToGrid w:val="0"/>
              </w:rPr>
            </w:pPr>
          </w:p>
        </w:tc>
        <w:tc>
          <w:tcPr>
            <w:tcW w:w="1559" w:type="dxa"/>
          </w:tcPr>
          <w:p w:rsidR="007978F7" w:rsidRPr="009A757B" w:rsidRDefault="007978F7" w:rsidP="007978F7">
            <w:pPr>
              <w:rPr>
                <w:rFonts w:ascii="Arial" w:hAnsi="Arial"/>
                <w:snapToGrid w:val="0"/>
              </w:rPr>
            </w:pPr>
          </w:p>
        </w:tc>
        <w:tc>
          <w:tcPr>
            <w:tcW w:w="2268" w:type="dxa"/>
          </w:tcPr>
          <w:p w:rsidR="007978F7" w:rsidRPr="009A757B" w:rsidRDefault="007978F7" w:rsidP="007978F7">
            <w:pPr>
              <w:rPr>
                <w:rFonts w:ascii="Arial" w:hAnsi="Arial"/>
                <w:snapToGrid w:val="0"/>
              </w:rPr>
            </w:pPr>
          </w:p>
        </w:tc>
        <w:tc>
          <w:tcPr>
            <w:tcW w:w="1418" w:type="dxa"/>
          </w:tcPr>
          <w:p w:rsidR="007978F7" w:rsidRPr="009A757B" w:rsidRDefault="007978F7" w:rsidP="007978F7">
            <w:pPr>
              <w:rPr>
                <w:rFonts w:ascii="Arial" w:hAnsi="Arial"/>
                <w:snapToGrid w:val="0"/>
              </w:rPr>
            </w:pPr>
          </w:p>
        </w:tc>
      </w:tr>
    </w:tbl>
    <w:p w:rsidR="00D06662" w:rsidRPr="009A757B" w:rsidRDefault="00D06662" w:rsidP="007978F7">
      <w:pPr>
        <w:numPr>
          <w:ilvl w:val="0"/>
          <w:numId w:val="4"/>
        </w:numPr>
        <w:spacing w:after="0" w:line="240" w:lineRule="auto"/>
        <w:rPr>
          <w:rFonts w:ascii="Arial" w:hAnsi="Arial"/>
          <w:b/>
          <w:snapToGrid w:val="0"/>
        </w:rPr>
      </w:pPr>
      <w:r w:rsidRPr="009A757B">
        <w:rPr>
          <w:rFonts w:ascii="Arial" w:hAnsi="Arial"/>
          <w:b/>
          <w:snapToGrid w:val="0"/>
        </w:rPr>
        <w:t xml:space="preserve">OPPORTUNITIES FOR FEEDBACK </w:t>
      </w:r>
      <w:r w:rsidRPr="009A757B">
        <w:rPr>
          <w:rFonts w:ascii="Arial" w:hAnsi="Arial"/>
          <w:b/>
          <w:i/>
          <w:iCs/>
          <w:snapToGrid w:val="0"/>
        </w:rPr>
        <w:t>TO</w:t>
      </w:r>
      <w:r w:rsidRPr="009A757B">
        <w:rPr>
          <w:rFonts w:ascii="Arial" w:hAnsi="Arial"/>
          <w:b/>
          <w:snapToGrid w:val="0"/>
        </w:rPr>
        <w:t xml:space="preserve"> STUDENTS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6"/>
      </w:tblGrid>
      <w:tr w:rsidR="00BA1F5F" w:rsidRPr="009A757B" w:rsidTr="00F20B35">
        <w:trPr>
          <w:trHeight w:val="1816"/>
        </w:trPr>
        <w:tc>
          <w:tcPr>
            <w:tcW w:w="9276" w:type="dxa"/>
          </w:tcPr>
          <w:p w:rsidR="00BA1F5F" w:rsidRPr="009A757B" w:rsidRDefault="00BA1F5F" w:rsidP="00F20B35">
            <w:pPr>
              <w:spacing w:after="0" w:line="240" w:lineRule="auto"/>
              <w:rPr>
                <w:rFonts w:ascii="Arial" w:hAnsi="Arial"/>
                <w:b/>
                <w:snapToGrid w:val="0"/>
              </w:rPr>
            </w:pPr>
          </w:p>
        </w:tc>
      </w:tr>
    </w:tbl>
    <w:p w:rsidR="00D06662" w:rsidRPr="009A757B" w:rsidRDefault="00D06662" w:rsidP="00D06662">
      <w:pPr>
        <w:spacing w:after="0" w:line="240" w:lineRule="auto"/>
        <w:ind w:left="360"/>
        <w:rPr>
          <w:rFonts w:ascii="Arial" w:hAnsi="Arial"/>
          <w:b/>
          <w:snapToGrid w:val="0"/>
        </w:rPr>
      </w:pPr>
    </w:p>
    <w:p w:rsidR="00D06662" w:rsidRPr="009A757B" w:rsidRDefault="00D06662" w:rsidP="007978F7">
      <w:pPr>
        <w:numPr>
          <w:ilvl w:val="0"/>
          <w:numId w:val="4"/>
        </w:numPr>
        <w:spacing w:after="0" w:line="240" w:lineRule="auto"/>
        <w:rPr>
          <w:rFonts w:ascii="Arial" w:hAnsi="Arial"/>
          <w:b/>
          <w:snapToGrid w:val="0"/>
        </w:rPr>
      </w:pPr>
      <w:r w:rsidRPr="009A757B">
        <w:rPr>
          <w:rFonts w:ascii="Arial" w:hAnsi="Arial"/>
          <w:b/>
          <w:snapToGrid w:val="0"/>
        </w:rPr>
        <w:t xml:space="preserve">OPPORTUNITIES FOR FEEDBACK </w:t>
      </w:r>
      <w:r w:rsidRPr="009A757B">
        <w:rPr>
          <w:rFonts w:ascii="Arial" w:hAnsi="Arial"/>
          <w:b/>
          <w:i/>
          <w:iCs/>
          <w:snapToGrid w:val="0"/>
        </w:rPr>
        <w:t>FROM</w:t>
      </w:r>
      <w:r w:rsidRPr="009A757B">
        <w:rPr>
          <w:rFonts w:ascii="Arial" w:hAnsi="Arial"/>
          <w:b/>
          <w:snapToGrid w:val="0"/>
        </w:rPr>
        <w:t xml:space="preserve"> STUDENTS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6"/>
      </w:tblGrid>
      <w:tr w:rsidR="00BA1F5F" w:rsidRPr="009A757B" w:rsidTr="00F20B35">
        <w:trPr>
          <w:trHeight w:val="1892"/>
        </w:trPr>
        <w:tc>
          <w:tcPr>
            <w:tcW w:w="9276" w:type="dxa"/>
          </w:tcPr>
          <w:p w:rsidR="00BA1F5F" w:rsidRPr="009A757B" w:rsidRDefault="00BA1F5F" w:rsidP="00F20B35">
            <w:pPr>
              <w:spacing w:after="0" w:line="240" w:lineRule="auto"/>
              <w:rPr>
                <w:rFonts w:ascii="Arial" w:hAnsi="Arial"/>
                <w:b/>
                <w:snapToGrid w:val="0"/>
              </w:rPr>
            </w:pPr>
          </w:p>
        </w:tc>
      </w:tr>
    </w:tbl>
    <w:p w:rsidR="00D06662" w:rsidRPr="009A757B" w:rsidRDefault="00D06662" w:rsidP="00D06662">
      <w:pPr>
        <w:spacing w:after="0" w:line="240" w:lineRule="auto"/>
        <w:ind w:left="360"/>
        <w:rPr>
          <w:rFonts w:ascii="Arial" w:hAnsi="Arial"/>
          <w:b/>
          <w:snapToGrid w:val="0"/>
        </w:rPr>
      </w:pPr>
    </w:p>
    <w:p w:rsidR="007978F7" w:rsidRPr="009A757B" w:rsidRDefault="007978F7" w:rsidP="007978F7">
      <w:pPr>
        <w:numPr>
          <w:ilvl w:val="0"/>
          <w:numId w:val="4"/>
        </w:numPr>
        <w:spacing w:after="0" w:line="240" w:lineRule="auto"/>
        <w:rPr>
          <w:rFonts w:ascii="Arial" w:hAnsi="Arial"/>
          <w:b/>
          <w:snapToGrid w:val="0"/>
        </w:rPr>
      </w:pPr>
      <w:r w:rsidRPr="009A757B">
        <w:rPr>
          <w:rFonts w:ascii="Arial" w:hAnsi="Arial"/>
          <w:b/>
          <w:snapToGrid w:val="0"/>
        </w:rPr>
        <w:t>INDICATIVE READING LIST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7978F7" w:rsidRPr="009A757B" w:rsidTr="007978F7">
        <w:tc>
          <w:tcPr>
            <w:tcW w:w="9606" w:type="dxa"/>
          </w:tcPr>
          <w:p w:rsidR="007978F7" w:rsidRPr="009A757B" w:rsidRDefault="007978F7" w:rsidP="007978F7">
            <w:pPr>
              <w:jc w:val="center"/>
              <w:rPr>
                <w:rFonts w:ascii="Arial" w:hAnsi="Arial"/>
                <w:snapToGrid w:val="0"/>
              </w:rPr>
            </w:pPr>
          </w:p>
          <w:p w:rsidR="007978F7" w:rsidRPr="009A757B" w:rsidRDefault="007978F7" w:rsidP="007978F7">
            <w:pPr>
              <w:jc w:val="center"/>
              <w:rPr>
                <w:rFonts w:ascii="Arial" w:hAnsi="Arial"/>
                <w:snapToGrid w:val="0"/>
              </w:rPr>
            </w:pPr>
          </w:p>
        </w:tc>
      </w:tr>
    </w:tbl>
    <w:p w:rsidR="007978F7" w:rsidRPr="009A757B" w:rsidRDefault="007978F7" w:rsidP="007978F7">
      <w:pPr>
        <w:rPr>
          <w:rFonts w:ascii="Arial" w:hAnsi="Arial"/>
          <w:snapToGrid w:val="0"/>
        </w:rPr>
      </w:pPr>
      <w:r w:rsidRPr="009A757B">
        <w:rPr>
          <w:rFonts w:ascii="Arial" w:hAnsi="Arial"/>
          <w:snapToGrid w:val="0"/>
        </w:rPr>
        <w:t xml:space="preserve">The Library’s reading list software </w:t>
      </w:r>
      <w:hyperlink r:id="rId11" w:history="1">
        <w:r w:rsidRPr="009A757B">
          <w:rPr>
            <w:rStyle w:val="Hyperlink"/>
            <w:rFonts w:ascii="Arial" w:hAnsi="Arial"/>
            <w:snapToGrid w:val="0"/>
            <w:color w:val="auto"/>
          </w:rPr>
          <w:t>Link2Lists</w:t>
        </w:r>
      </w:hyperlink>
      <w:r w:rsidRPr="009A757B">
        <w:rPr>
          <w:rFonts w:ascii="Arial" w:hAnsi="Arial"/>
          <w:snapToGrid w:val="0"/>
        </w:rPr>
        <w:t xml:space="preserve"> provides an alternative to the use of traditional word-processing packages and makes it easy for you to create linked </w:t>
      </w:r>
      <w:r w:rsidRPr="009A757B">
        <w:rPr>
          <w:rFonts w:ascii="Arial" w:hAnsi="Arial"/>
          <w:b/>
          <w:bCs/>
          <w:snapToGrid w:val="0"/>
        </w:rPr>
        <w:t>resource lists</w:t>
      </w:r>
      <w:r w:rsidRPr="009A757B">
        <w:rPr>
          <w:rFonts w:ascii="Arial" w:hAnsi="Arial"/>
          <w:snapToGrid w:val="0"/>
        </w:rPr>
        <w:t>, including both bibliographic references and various multimedia resources. Support and guidance is available from library staff.</w:t>
      </w:r>
    </w:p>
    <w:p w:rsidR="007978F7" w:rsidRPr="009A757B" w:rsidRDefault="005C6182" w:rsidP="005C6182">
      <w:pPr>
        <w:numPr>
          <w:ilvl w:val="0"/>
          <w:numId w:val="4"/>
        </w:numPr>
        <w:rPr>
          <w:rFonts w:ascii="Arial" w:hAnsi="Arial"/>
          <w:b/>
          <w:bCs/>
          <w:snapToGrid w:val="0"/>
        </w:rPr>
      </w:pPr>
      <w:r w:rsidRPr="009A757B">
        <w:rPr>
          <w:rFonts w:ascii="Arial" w:hAnsi="Arial"/>
          <w:b/>
          <w:bCs/>
          <w:snapToGrid w:val="0"/>
        </w:rPr>
        <w:t xml:space="preserve">APPROVAL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643"/>
        <w:gridCol w:w="3081"/>
      </w:tblGrid>
      <w:tr w:rsidR="005C6182" w:rsidRPr="009A757B" w:rsidTr="009A757B">
        <w:tc>
          <w:tcPr>
            <w:tcW w:w="2518" w:type="dxa"/>
          </w:tcPr>
          <w:p w:rsidR="005C6182" w:rsidRPr="009A757B" w:rsidRDefault="005C6182" w:rsidP="005C6182">
            <w:pPr>
              <w:rPr>
                <w:rFonts w:ascii="Arial" w:hAnsi="Arial"/>
                <w:b/>
                <w:bCs/>
                <w:snapToGrid w:val="0"/>
              </w:rPr>
            </w:pPr>
            <w:r w:rsidRPr="009A757B">
              <w:rPr>
                <w:rFonts w:ascii="Arial" w:hAnsi="Arial"/>
                <w:b/>
                <w:bCs/>
                <w:snapToGrid w:val="0"/>
              </w:rPr>
              <w:t>Role (please add names)</w:t>
            </w:r>
          </w:p>
        </w:tc>
        <w:tc>
          <w:tcPr>
            <w:tcW w:w="3643" w:type="dxa"/>
          </w:tcPr>
          <w:p w:rsidR="005C6182" w:rsidRPr="009A757B" w:rsidRDefault="005C6182" w:rsidP="005C6182">
            <w:pPr>
              <w:rPr>
                <w:rFonts w:ascii="Arial" w:hAnsi="Arial"/>
                <w:b/>
                <w:bCs/>
                <w:snapToGrid w:val="0"/>
              </w:rPr>
            </w:pPr>
            <w:r w:rsidRPr="009A757B">
              <w:rPr>
                <w:rFonts w:ascii="Arial" w:hAnsi="Arial"/>
                <w:b/>
                <w:bCs/>
                <w:snapToGrid w:val="0"/>
              </w:rPr>
              <w:t xml:space="preserve">Signature </w:t>
            </w:r>
          </w:p>
        </w:tc>
        <w:tc>
          <w:tcPr>
            <w:tcW w:w="3081" w:type="dxa"/>
          </w:tcPr>
          <w:p w:rsidR="005C6182" w:rsidRPr="009A757B" w:rsidRDefault="005C6182" w:rsidP="005C6182">
            <w:pPr>
              <w:rPr>
                <w:rFonts w:ascii="Arial" w:hAnsi="Arial"/>
                <w:b/>
                <w:bCs/>
                <w:snapToGrid w:val="0"/>
              </w:rPr>
            </w:pPr>
            <w:r w:rsidRPr="009A757B">
              <w:rPr>
                <w:rFonts w:ascii="Arial" w:hAnsi="Arial"/>
                <w:b/>
                <w:bCs/>
                <w:snapToGrid w:val="0"/>
              </w:rPr>
              <w:t>Comments</w:t>
            </w:r>
          </w:p>
        </w:tc>
      </w:tr>
      <w:tr w:rsidR="005C6182" w:rsidRPr="009A757B" w:rsidTr="009A757B">
        <w:tc>
          <w:tcPr>
            <w:tcW w:w="2518" w:type="dxa"/>
          </w:tcPr>
          <w:p w:rsidR="005C6182" w:rsidRPr="009A757B" w:rsidRDefault="005C6182" w:rsidP="005C6182">
            <w:pPr>
              <w:rPr>
                <w:rFonts w:ascii="Arial" w:hAnsi="Arial"/>
                <w:snapToGrid w:val="0"/>
              </w:rPr>
            </w:pPr>
            <w:r w:rsidRPr="009A757B">
              <w:rPr>
                <w:rFonts w:ascii="Arial" w:hAnsi="Arial"/>
                <w:snapToGrid w:val="0"/>
              </w:rPr>
              <w:t>Head of School</w:t>
            </w:r>
          </w:p>
        </w:tc>
        <w:tc>
          <w:tcPr>
            <w:tcW w:w="3643" w:type="dxa"/>
          </w:tcPr>
          <w:p w:rsidR="005C6182" w:rsidRPr="009A757B" w:rsidRDefault="005C6182" w:rsidP="005C6182">
            <w:pPr>
              <w:rPr>
                <w:rFonts w:ascii="Arial" w:hAnsi="Arial"/>
                <w:snapToGrid w:val="0"/>
              </w:rPr>
            </w:pPr>
          </w:p>
        </w:tc>
        <w:tc>
          <w:tcPr>
            <w:tcW w:w="3081" w:type="dxa"/>
          </w:tcPr>
          <w:p w:rsidR="005C6182" w:rsidRPr="009A757B" w:rsidRDefault="005C6182" w:rsidP="005C6182">
            <w:pPr>
              <w:rPr>
                <w:rFonts w:ascii="Arial" w:hAnsi="Arial"/>
                <w:snapToGrid w:val="0"/>
              </w:rPr>
            </w:pPr>
          </w:p>
        </w:tc>
      </w:tr>
      <w:tr w:rsidR="005C6182" w:rsidRPr="009A757B" w:rsidTr="009A757B">
        <w:tc>
          <w:tcPr>
            <w:tcW w:w="2518" w:type="dxa"/>
          </w:tcPr>
          <w:p w:rsidR="005C6182" w:rsidRPr="009A757B" w:rsidRDefault="005C6182" w:rsidP="005C6182">
            <w:pPr>
              <w:rPr>
                <w:rFonts w:ascii="Arial" w:hAnsi="Arial"/>
                <w:snapToGrid w:val="0"/>
              </w:rPr>
            </w:pPr>
            <w:r w:rsidRPr="009A757B">
              <w:rPr>
                <w:rFonts w:ascii="Arial" w:hAnsi="Arial"/>
                <w:snapToGrid w:val="0"/>
              </w:rPr>
              <w:t>Chair of College Academic Board</w:t>
            </w:r>
          </w:p>
        </w:tc>
        <w:tc>
          <w:tcPr>
            <w:tcW w:w="3643" w:type="dxa"/>
          </w:tcPr>
          <w:p w:rsidR="005C6182" w:rsidRPr="009A757B" w:rsidRDefault="005C6182" w:rsidP="005C6182">
            <w:pPr>
              <w:rPr>
                <w:rFonts w:ascii="Arial" w:hAnsi="Arial"/>
                <w:snapToGrid w:val="0"/>
              </w:rPr>
            </w:pPr>
          </w:p>
        </w:tc>
        <w:tc>
          <w:tcPr>
            <w:tcW w:w="3081" w:type="dxa"/>
          </w:tcPr>
          <w:p w:rsidR="005C6182" w:rsidRPr="009A757B" w:rsidRDefault="005C6182" w:rsidP="005C6182">
            <w:pPr>
              <w:rPr>
                <w:rFonts w:ascii="Arial" w:hAnsi="Arial"/>
                <w:snapToGrid w:val="0"/>
              </w:rPr>
            </w:pPr>
          </w:p>
        </w:tc>
      </w:tr>
    </w:tbl>
    <w:p w:rsidR="005C6182" w:rsidRPr="009A757B" w:rsidRDefault="005C6182" w:rsidP="005C6182">
      <w:pPr>
        <w:rPr>
          <w:rFonts w:ascii="Arial" w:hAnsi="Arial"/>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410"/>
      </w:tblGrid>
      <w:tr w:rsidR="007978F7" w:rsidRPr="009A757B" w:rsidTr="007978F7">
        <w:tc>
          <w:tcPr>
            <w:tcW w:w="2943" w:type="dxa"/>
          </w:tcPr>
          <w:p w:rsidR="007978F7" w:rsidRPr="009A757B" w:rsidRDefault="007978F7" w:rsidP="007978F7">
            <w:pPr>
              <w:rPr>
                <w:rFonts w:ascii="Arial" w:hAnsi="Arial"/>
                <w:b/>
                <w:snapToGrid w:val="0"/>
              </w:rPr>
            </w:pPr>
            <w:r w:rsidRPr="009A757B">
              <w:rPr>
                <w:rFonts w:ascii="Arial" w:hAnsi="Arial"/>
                <w:b/>
                <w:snapToGrid w:val="0"/>
              </w:rPr>
              <w:lastRenderedPageBreak/>
              <w:t>Date of current version</w:t>
            </w:r>
          </w:p>
        </w:tc>
        <w:tc>
          <w:tcPr>
            <w:tcW w:w="2410" w:type="dxa"/>
          </w:tcPr>
          <w:p w:rsidR="007978F7" w:rsidRPr="009A757B" w:rsidRDefault="007978F7" w:rsidP="007978F7">
            <w:pPr>
              <w:rPr>
                <w:rFonts w:ascii="Arial" w:hAnsi="Arial"/>
                <w:snapToGrid w:val="0"/>
              </w:rPr>
            </w:pPr>
          </w:p>
          <w:p w:rsidR="007978F7" w:rsidRPr="009A757B" w:rsidRDefault="007978F7" w:rsidP="007978F7">
            <w:pPr>
              <w:rPr>
                <w:rFonts w:ascii="Arial" w:hAnsi="Arial"/>
                <w:snapToGrid w:val="0"/>
              </w:rPr>
            </w:pPr>
          </w:p>
        </w:tc>
      </w:tr>
    </w:tbl>
    <w:p w:rsidR="007978F7" w:rsidRPr="009A757B" w:rsidRDefault="007978F7" w:rsidP="007978F7">
      <w:pPr>
        <w:jc w:val="center"/>
        <w:rPr>
          <w:rFonts w:ascii="Arial" w:hAnsi="Arial"/>
          <w:b/>
        </w:rPr>
      </w:pPr>
      <w:r w:rsidRPr="009A757B">
        <w:rPr>
          <w:rFonts w:ascii="Arial" w:hAnsi="Arial"/>
          <w:lang w:val="en-US"/>
        </w:rPr>
        <w:br w:type="page"/>
      </w:r>
      <w:r w:rsidRPr="009A757B">
        <w:rPr>
          <w:rFonts w:ascii="Arial" w:hAnsi="Arial"/>
          <w:b/>
        </w:rPr>
        <w:lastRenderedPageBreak/>
        <w:t>Guidance Notes for the University College Unit Specifications Template</w:t>
      </w:r>
    </w:p>
    <w:p w:rsidR="007978F7" w:rsidRPr="009A757B" w:rsidRDefault="007978F7" w:rsidP="007978F7">
      <w:pPr>
        <w:jc w:val="both"/>
        <w:rPr>
          <w:rFonts w:ascii="Arial" w:hAnsi="Arial"/>
          <w:b/>
          <w:snapToGrid w:val="0"/>
        </w:rPr>
      </w:pPr>
      <w:r w:rsidRPr="009A757B">
        <w:rPr>
          <w:rFonts w:ascii="Arial" w:hAnsi="Arial"/>
          <w:b/>
          <w:snapToGrid w:val="0"/>
        </w:rPr>
        <w:t>Introduction</w:t>
      </w:r>
    </w:p>
    <w:p w:rsidR="007978F7" w:rsidRPr="009A757B" w:rsidRDefault="007978F7" w:rsidP="007978F7">
      <w:pPr>
        <w:jc w:val="both"/>
        <w:rPr>
          <w:rFonts w:ascii="Arial" w:hAnsi="Arial"/>
          <w:snapToGrid w:val="0"/>
        </w:rPr>
      </w:pPr>
      <w:r w:rsidRPr="009A757B">
        <w:rPr>
          <w:rFonts w:ascii="Arial" w:hAnsi="Arial"/>
          <w:snapToGrid w:val="0"/>
        </w:rPr>
        <w:t xml:space="preserve">Programmes of study are divided into programme units; and each unit must have a specification. The unit specification provides a concise summary of the unit to provide a central record, to assist programme design and to inform students. Handbooks and information provided to students when they enrol on the unit will include more detailed documentation, e.g. a breakdown of learning hours, bibliography etc. </w:t>
      </w:r>
    </w:p>
    <w:p w:rsidR="007978F7" w:rsidRPr="009A757B" w:rsidRDefault="007978F7" w:rsidP="007978F7">
      <w:pPr>
        <w:jc w:val="both"/>
        <w:rPr>
          <w:rFonts w:ascii="Arial" w:hAnsi="Arial"/>
          <w:snapToGrid w:val="0"/>
        </w:rPr>
      </w:pPr>
      <w:r w:rsidRPr="009A757B">
        <w:rPr>
          <w:rFonts w:ascii="Arial" w:hAnsi="Arial"/>
          <w:snapToGrid w:val="0"/>
        </w:rPr>
        <w:t>This guidance document has been amended to reflect the principles of the University College but is aligned to, and compliant with, University policy and procedures.</w:t>
      </w:r>
    </w:p>
    <w:p w:rsidR="007978F7" w:rsidRPr="009A757B" w:rsidRDefault="007978F7" w:rsidP="007978F7">
      <w:pPr>
        <w:jc w:val="both"/>
        <w:rPr>
          <w:rFonts w:ascii="Arial" w:hAnsi="Arial"/>
          <w:b/>
          <w:snapToGrid w:val="0"/>
        </w:rPr>
      </w:pPr>
      <w:r w:rsidRPr="009A757B">
        <w:rPr>
          <w:rFonts w:ascii="Arial" w:hAnsi="Arial"/>
          <w:b/>
          <w:snapToGrid w:val="0"/>
        </w:rPr>
        <w:t>Notes on the completion of the template</w:t>
      </w:r>
    </w:p>
    <w:p w:rsidR="007978F7" w:rsidRPr="009A757B" w:rsidRDefault="007978F7" w:rsidP="007978F7">
      <w:pPr>
        <w:jc w:val="both"/>
        <w:rPr>
          <w:rFonts w:ascii="Arial" w:hAnsi="Arial"/>
          <w:snapToGrid w:val="0"/>
        </w:rPr>
      </w:pPr>
      <w:r w:rsidRPr="009A757B">
        <w:rPr>
          <w:rFonts w:ascii="Arial" w:hAnsi="Arial"/>
          <w:snapToGrid w:val="0"/>
        </w:rPr>
        <w:t>Please be concise and do not feel that you have to fill all the space provided!</w:t>
      </w:r>
    </w:p>
    <w:p w:rsidR="007978F7" w:rsidRPr="009A757B" w:rsidRDefault="007978F7" w:rsidP="007978F7">
      <w:pPr>
        <w:spacing w:before="120"/>
        <w:jc w:val="both"/>
        <w:rPr>
          <w:rFonts w:ascii="Arial" w:hAnsi="Arial"/>
          <w:snapToGrid w:val="0"/>
        </w:rPr>
      </w:pPr>
      <w:r w:rsidRPr="009A757B">
        <w:rPr>
          <w:rFonts w:ascii="Arial" w:hAnsi="Arial"/>
          <w:snapToGrid w:val="0"/>
        </w:rPr>
        <w:t>1.</w:t>
      </w:r>
      <w:r w:rsidRPr="009A757B">
        <w:rPr>
          <w:rFonts w:ascii="Arial" w:hAnsi="Arial"/>
          <w:snapToGrid w:val="0"/>
        </w:rPr>
        <w:tab/>
      </w:r>
      <w:r w:rsidRPr="009A757B">
        <w:rPr>
          <w:rFonts w:ascii="Arial" w:hAnsi="Arial"/>
          <w:b/>
          <w:snapToGrid w:val="0"/>
        </w:rPr>
        <w:t>GENERAL INFORMATION</w:t>
      </w:r>
    </w:p>
    <w:p w:rsidR="009A757B" w:rsidRPr="009A757B" w:rsidRDefault="009A757B" w:rsidP="007978F7">
      <w:pPr>
        <w:numPr>
          <w:ilvl w:val="0"/>
          <w:numId w:val="5"/>
        </w:numPr>
        <w:spacing w:before="120" w:after="0" w:line="240" w:lineRule="auto"/>
        <w:jc w:val="both"/>
        <w:rPr>
          <w:rFonts w:ascii="Arial" w:hAnsi="Arial"/>
          <w:snapToGrid w:val="0"/>
        </w:rPr>
      </w:pPr>
      <w:r w:rsidRPr="009A757B">
        <w:rPr>
          <w:rFonts w:ascii="Arial" w:hAnsi="Arial"/>
          <w:snapToGrid w:val="0"/>
        </w:rPr>
        <w:t xml:space="preserve">Unit Code: Please indicate if there is an existing code (i.e. this is a request to co-code a course unit with the College) or if a code is required. </w:t>
      </w:r>
    </w:p>
    <w:p w:rsidR="007978F7" w:rsidRPr="009A757B" w:rsidRDefault="007978F7" w:rsidP="007978F7">
      <w:pPr>
        <w:numPr>
          <w:ilvl w:val="0"/>
          <w:numId w:val="5"/>
        </w:numPr>
        <w:spacing w:before="120" w:after="0" w:line="240" w:lineRule="auto"/>
        <w:jc w:val="both"/>
        <w:rPr>
          <w:rFonts w:ascii="Arial" w:hAnsi="Arial"/>
          <w:snapToGrid w:val="0"/>
        </w:rPr>
      </w:pPr>
      <w:r w:rsidRPr="009A757B">
        <w:rPr>
          <w:rFonts w:ascii="Arial" w:hAnsi="Arial"/>
          <w:snapToGrid w:val="0"/>
        </w:rPr>
        <w:t xml:space="preserve">Credit rating: units for undergraduate programmes are 10 credits or integral multiples thereof, and for masters programmes are 15 credits or integral multiples thereof; in Year 4 of integrated master’s programmes, 10 and 15-credit units may be mixed. The University College is primarily interested in commissioning 10-credit units although if there is a good case for only delivering a unit in a 20 credit block they will be considered. The College will not be running 15 or 30 credit units. </w:t>
      </w:r>
    </w:p>
    <w:p w:rsidR="007978F7" w:rsidRPr="009A757B" w:rsidRDefault="007978F7" w:rsidP="007978F7">
      <w:pPr>
        <w:numPr>
          <w:ilvl w:val="0"/>
          <w:numId w:val="5"/>
        </w:numPr>
        <w:spacing w:before="120" w:after="0" w:line="240" w:lineRule="auto"/>
        <w:rPr>
          <w:rFonts w:ascii="Arial" w:hAnsi="Arial"/>
          <w:snapToGrid w:val="0"/>
        </w:rPr>
      </w:pPr>
      <w:r w:rsidRPr="009A757B">
        <w:rPr>
          <w:rFonts w:ascii="Arial" w:hAnsi="Arial"/>
          <w:snapToGrid w:val="0"/>
        </w:rPr>
        <w:t xml:space="preserve">Level: the notion of levels has changed slightly with the introduction of the Framework for Higher Education Qualifications (FHEQ), published in 2001 and revised in August 2008 - </w:t>
      </w:r>
      <w:hyperlink r:id="rId12" w:history="1">
        <w:r w:rsidRPr="009A757B">
          <w:rPr>
            <w:rStyle w:val="Hyperlink"/>
            <w:rFonts w:ascii="Arial" w:hAnsi="Arial"/>
            <w:snapToGrid w:val="0"/>
            <w:color w:val="auto"/>
          </w:rPr>
          <w:t>http://www.qaa.ac.uk/Publications/InformationAndGuidance/Documents/FHEQ08.pdf</w:t>
        </w:r>
      </w:hyperlink>
      <w:r w:rsidRPr="009A757B">
        <w:rPr>
          <w:rFonts w:ascii="Arial" w:hAnsi="Arial"/>
          <w:snapToGrid w:val="0"/>
        </w:rPr>
        <w:t xml:space="preserve"> </w:t>
      </w:r>
    </w:p>
    <w:p w:rsidR="007978F7" w:rsidRPr="009A757B" w:rsidRDefault="007978F7" w:rsidP="007978F7">
      <w:pPr>
        <w:spacing w:before="120"/>
        <w:ind w:left="720"/>
        <w:jc w:val="both"/>
        <w:rPr>
          <w:rFonts w:ascii="Arial" w:hAnsi="Arial"/>
          <w:snapToGrid w:val="0"/>
        </w:rPr>
      </w:pPr>
      <w:r w:rsidRPr="009A757B">
        <w:rPr>
          <w:rFonts w:ascii="Arial" w:hAnsi="Arial"/>
          <w:snapToGrid w:val="0"/>
        </w:rPr>
        <w:t xml:space="preserve">Different levels should align to those in the FHEQ. </w:t>
      </w:r>
      <w:r w:rsidRPr="009A757B">
        <w:rPr>
          <w:rFonts w:ascii="Arial" w:hAnsi="Arial"/>
          <w:i/>
          <w:snapToGrid w:val="0"/>
        </w:rPr>
        <w:t>Previously</w:t>
      </w:r>
      <w:r w:rsidRPr="009A757B">
        <w:rPr>
          <w:rFonts w:ascii="Arial" w:hAnsi="Arial"/>
          <w:snapToGrid w:val="0"/>
        </w:rPr>
        <w:t>, first year undergraduate was viewed as being at level 1; second year undergraduate, level 2; third year undergraduate, level 3; masters, level 4. Foundation Year was level 0.</w:t>
      </w:r>
    </w:p>
    <w:p w:rsidR="007978F7" w:rsidRPr="009A757B" w:rsidRDefault="007978F7" w:rsidP="007978F7">
      <w:pPr>
        <w:spacing w:before="120"/>
        <w:ind w:left="720"/>
        <w:jc w:val="both"/>
        <w:rPr>
          <w:rFonts w:ascii="Arial" w:hAnsi="Arial"/>
          <w:snapToGrid w:val="0"/>
        </w:rPr>
      </w:pPr>
      <w:r w:rsidRPr="009A757B">
        <w:rPr>
          <w:rFonts w:ascii="Arial" w:hAnsi="Arial"/>
          <w:i/>
          <w:snapToGrid w:val="0"/>
        </w:rPr>
        <w:t>However, under the FHEQ</w:t>
      </w:r>
      <w:r w:rsidRPr="009A757B">
        <w:rPr>
          <w:rFonts w:ascii="Arial" w:hAnsi="Arial"/>
          <w:snapToGrid w:val="0"/>
        </w:rPr>
        <w:t>, first year undergraduate is now seen as level 4; second year undergraduate, level 5; third year undergraduate, level 6; masters, level 7. Foundation Year is level 3 under the FHEQ.</w:t>
      </w:r>
    </w:p>
    <w:p w:rsidR="007978F7" w:rsidRPr="009A757B" w:rsidRDefault="007978F7" w:rsidP="007978F7">
      <w:pPr>
        <w:spacing w:before="120"/>
        <w:ind w:left="720"/>
        <w:jc w:val="both"/>
        <w:rPr>
          <w:rFonts w:ascii="Arial" w:hAnsi="Arial"/>
          <w:iCs/>
          <w:snapToGrid w:val="0"/>
        </w:rPr>
      </w:pPr>
      <w:r w:rsidRPr="009A757B">
        <w:rPr>
          <w:rFonts w:ascii="Arial" w:hAnsi="Arial"/>
          <w:iCs/>
          <w:snapToGrid w:val="0"/>
        </w:rPr>
        <w:t xml:space="preserve">The College is primarily commissioning courses at Level 2 (level 5 under the FHEQ) although units at other levels will be considered in exceptional circumstances. </w:t>
      </w:r>
    </w:p>
    <w:p w:rsidR="007978F7" w:rsidRPr="009A757B" w:rsidRDefault="007978F7" w:rsidP="007978F7">
      <w:pPr>
        <w:numPr>
          <w:ilvl w:val="0"/>
          <w:numId w:val="6"/>
        </w:numPr>
        <w:spacing w:before="120" w:after="0" w:line="240" w:lineRule="auto"/>
        <w:jc w:val="both"/>
        <w:rPr>
          <w:rFonts w:ascii="Arial" w:hAnsi="Arial"/>
          <w:snapToGrid w:val="0"/>
        </w:rPr>
      </w:pPr>
      <w:r w:rsidRPr="009A757B">
        <w:rPr>
          <w:rFonts w:ascii="Arial" w:hAnsi="Arial"/>
          <w:snapToGrid w:val="0"/>
        </w:rPr>
        <w:t>Pre-requisite units: units that must have been taken previously. It is not recommended that University College units have pre-requisites. If you are proposing a unit with pre-requisites please discuss it with a member of the College Academic Board in advance.</w:t>
      </w:r>
    </w:p>
    <w:p w:rsidR="007978F7" w:rsidRPr="009A757B" w:rsidRDefault="007978F7" w:rsidP="007978F7">
      <w:pPr>
        <w:numPr>
          <w:ilvl w:val="0"/>
          <w:numId w:val="6"/>
        </w:numPr>
        <w:spacing w:before="120" w:after="0" w:line="240" w:lineRule="auto"/>
        <w:jc w:val="both"/>
        <w:rPr>
          <w:rFonts w:ascii="Arial" w:hAnsi="Arial"/>
          <w:snapToGrid w:val="0"/>
        </w:rPr>
      </w:pPr>
      <w:r w:rsidRPr="009A757B">
        <w:rPr>
          <w:rFonts w:ascii="Arial" w:hAnsi="Arial"/>
          <w:snapToGrid w:val="0"/>
        </w:rPr>
        <w:t>Co-requisite units: units that must be taken at the same time. It is not recommended that University College units have co-requisites. If you are proposing a unit with pre-requisites please discuss it with a member of the College Academic Board in advance.</w:t>
      </w:r>
    </w:p>
    <w:p w:rsidR="007978F7" w:rsidRPr="009A757B" w:rsidRDefault="007978F7" w:rsidP="007978F7">
      <w:pPr>
        <w:numPr>
          <w:ilvl w:val="0"/>
          <w:numId w:val="6"/>
        </w:numPr>
        <w:spacing w:before="120" w:after="0" w:line="240" w:lineRule="auto"/>
        <w:jc w:val="both"/>
        <w:rPr>
          <w:rFonts w:ascii="Arial" w:hAnsi="Arial"/>
          <w:snapToGrid w:val="0"/>
        </w:rPr>
      </w:pPr>
      <w:r w:rsidRPr="009A757B">
        <w:rPr>
          <w:rFonts w:ascii="Arial" w:hAnsi="Arial"/>
          <w:snapToGrid w:val="0"/>
        </w:rPr>
        <w:lastRenderedPageBreak/>
        <w:t>Excluded programmes: if this unit covers a specific subject area already taught within a specialist degree programme or pathway but is of wider interest then students on those degree programmes or pathways should be excluded from this unit. Please note all programme codes that should be excluded.</w:t>
      </w:r>
    </w:p>
    <w:p w:rsidR="007978F7" w:rsidRPr="009A757B" w:rsidRDefault="007978F7" w:rsidP="007978F7">
      <w:pPr>
        <w:numPr>
          <w:ilvl w:val="0"/>
          <w:numId w:val="6"/>
        </w:numPr>
        <w:spacing w:before="120" w:after="0" w:line="240" w:lineRule="auto"/>
        <w:jc w:val="both"/>
        <w:rPr>
          <w:rFonts w:ascii="Arial" w:hAnsi="Arial"/>
          <w:snapToGrid w:val="0"/>
        </w:rPr>
      </w:pPr>
      <w:r w:rsidRPr="009A757B">
        <w:rPr>
          <w:rFonts w:ascii="Arial" w:hAnsi="Arial"/>
          <w:snapToGrid w:val="0"/>
        </w:rPr>
        <w:t xml:space="preserve">School proposing: the School with responsibility for proposing the unit. There may be multiple schools involved in the delivery of teaching and they should all be listed here. The School of the unit convenor should be highlighted. </w:t>
      </w:r>
    </w:p>
    <w:p w:rsidR="007978F7" w:rsidRPr="009A757B" w:rsidRDefault="009A757B" w:rsidP="009A757B">
      <w:pPr>
        <w:numPr>
          <w:ilvl w:val="0"/>
          <w:numId w:val="6"/>
        </w:numPr>
        <w:spacing w:before="120" w:after="0" w:line="240" w:lineRule="auto"/>
        <w:jc w:val="both"/>
        <w:rPr>
          <w:rFonts w:ascii="Arial" w:hAnsi="Arial"/>
          <w:snapToGrid w:val="0"/>
        </w:rPr>
      </w:pPr>
      <w:r w:rsidRPr="009A757B">
        <w:rPr>
          <w:rFonts w:ascii="Arial" w:hAnsi="Arial"/>
          <w:snapToGrid w:val="0"/>
        </w:rPr>
        <w:t>S</w:t>
      </w:r>
      <w:r w:rsidR="007978F7" w:rsidRPr="009A757B">
        <w:rPr>
          <w:rFonts w:ascii="Arial" w:hAnsi="Arial"/>
          <w:snapToGrid w:val="0"/>
        </w:rPr>
        <w:t xml:space="preserve">taff responsible: </w:t>
      </w:r>
      <w:r w:rsidRPr="009A757B">
        <w:rPr>
          <w:rFonts w:ascii="Arial" w:hAnsi="Arial"/>
          <w:snapToGrid w:val="0"/>
        </w:rPr>
        <w:t>Please list all staff responsible and their school. Please indicate which member of staff will be acting as the course convenor.</w:t>
      </w:r>
      <w:r w:rsidR="007978F7" w:rsidRPr="009A757B">
        <w:rPr>
          <w:rFonts w:ascii="Arial" w:hAnsi="Arial"/>
          <w:snapToGrid w:val="0"/>
        </w:rPr>
        <w:t xml:space="preserve"> Requirements for GTA support should be noted here. If there are unusual administrative requirements (e.g. organisation of placements or field work) these should be noted here</w:t>
      </w:r>
      <w:r w:rsidR="007537AC" w:rsidRPr="009A757B">
        <w:rPr>
          <w:rFonts w:ascii="Arial" w:hAnsi="Arial"/>
          <w:snapToGrid w:val="0"/>
        </w:rPr>
        <w:t xml:space="preserve"> and should include an indication of whether this is existing resource or not. </w:t>
      </w:r>
      <w:r w:rsidR="003D1F96" w:rsidRPr="009A757B">
        <w:rPr>
          <w:rFonts w:ascii="Arial" w:hAnsi="Arial"/>
          <w:snapToGrid w:val="0"/>
        </w:rPr>
        <w:t>Unit leaders should use this section to demonstrate excellence in teaching as this is an important facet of the College offer to students.</w:t>
      </w:r>
      <w:r w:rsidRPr="009A757B">
        <w:rPr>
          <w:rFonts w:ascii="Arial" w:hAnsi="Arial"/>
          <w:snapToGrid w:val="0"/>
        </w:rPr>
        <w:t xml:space="preserve"> Please indicate in this section if you intend to use external speakers.</w:t>
      </w:r>
    </w:p>
    <w:p w:rsidR="007978F7" w:rsidRPr="009A757B" w:rsidRDefault="007978F7" w:rsidP="007978F7">
      <w:pPr>
        <w:numPr>
          <w:ilvl w:val="0"/>
          <w:numId w:val="6"/>
        </w:numPr>
        <w:spacing w:before="120" w:after="0" w:line="240" w:lineRule="auto"/>
        <w:rPr>
          <w:rFonts w:ascii="Arial" w:hAnsi="Arial"/>
          <w:snapToGrid w:val="0"/>
        </w:rPr>
      </w:pPr>
      <w:r w:rsidRPr="009A757B">
        <w:rPr>
          <w:rFonts w:ascii="Arial" w:hAnsi="Arial"/>
          <w:snapToGrid w:val="0"/>
        </w:rPr>
        <w:t xml:space="preserve">ECT: (European Credit Transfer and Accumulation System): There are 2 UK credits for every 1 ECT credit, in accordance with the Credit Framework (QAA) - </w:t>
      </w:r>
      <w:hyperlink r:id="rId13" w:history="1">
        <w:r w:rsidRPr="009A757B">
          <w:rPr>
            <w:rStyle w:val="Hyperlink"/>
            <w:rFonts w:ascii="Arial" w:hAnsi="Arial"/>
            <w:snapToGrid w:val="0"/>
            <w:color w:val="auto"/>
          </w:rPr>
          <w:t>http://www.qaa.ac.uk/Publications/InformationAndGuidance/Documents/creditframework.pdf</w:t>
        </w:r>
      </w:hyperlink>
      <w:r w:rsidRPr="009A757B">
        <w:rPr>
          <w:rFonts w:ascii="Arial" w:hAnsi="Arial"/>
          <w:snapToGrid w:val="0"/>
        </w:rPr>
        <w:t xml:space="preserve"> . Therefore if a unit is worth 30 UK credits, this will equate to 15 ECT.</w:t>
      </w:r>
    </w:p>
    <w:p w:rsidR="007978F7" w:rsidRPr="009A757B" w:rsidRDefault="007978F7" w:rsidP="007978F7">
      <w:pPr>
        <w:numPr>
          <w:ilvl w:val="0"/>
          <w:numId w:val="6"/>
        </w:numPr>
        <w:spacing w:before="120" w:after="0" w:line="240" w:lineRule="auto"/>
        <w:jc w:val="both"/>
        <w:rPr>
          <w:rFonts w:ascii="Arial" w:hAnsi="Arial"/>
          <w:snapToGrid w:val="0"/>
        </w:rPr>
      </w:pPr>
      <w:r w:rsidRPr="009A757B">
        <w:rPr>
          <w:rFonts w:ascii="Arial" w:hAnsi="Arial"/>
          <w:snapToGrid w:val="0"/>
        </w:rPr>
        <w:t xml:space="preserve">Notional hours of learning: </w:t>
      </w:r>
      <w:r w:rsidRPr="009A757B">
        <w:rPr>
          <w:rFonts w:ascii="Arial" w:hAnsi="Arial"/>
        </w:rPr>
        <w:t xml:space="preserve">The number of hours which it is expected that a learner (at a particular level) will spend, on average, to achieve the specified learning outcomes at that level. </w:t>
      </w:r>
      <w:r w:rsidRPr="009A757B">
        <w:rPr>
          <w:rFonts w:ascii="Arial" w:hAnsi="Arial"/>
          <w:snapToGrid w:val="0"/>
        </w:rPr>
        <w:t>It is expected that there will be 10 hours of notional study associated with every 1 credit achieved. Therefore if a unit is worth 30 credits, this will equate to 300 notional study hours, in accordance with the Credit Framework (QAA).</w:t>
      </w:r>
    </w:p>
    <w:p w:rsidR="009A757B" w:rsidRPr="009A757B" w:rsidRDefault="009A757B" w:rsidP="007978F7">
      <w:pPr>
        <w:numPr>
          <w:ilvl w:val="0"/>
          <w:numId w:val="6"/>
        </w:numPr>
        <w:spacing w:before="120" w:after="0" w:line="240" w:lineRule="auto"/>
        <w:jc w:val="both"/>
        <w:rPr>
          <w:rFonts w:ascii="Arial" w:hAnsi="Arial"/>
          <w:snapToGrid w:val="0"/>
        </w:rPr>
      </w:pPr>
      <w:r w:rsidRPr="009A757B">
        <w:rPr>
          <w:rFonts w:ascii="Arial" w:hAnsi="Arial"/>
          <w:snapToGrid w:val="0"/>
        </w:rPr>
        <w:t>Facilities required: Please indicate what facilities you will need for teaching and learning activities on this course unit.</w:t>
      </w:r>
    </w:p>
    <w:p w:rsidR="007978F7" w:rsidRPr="009A757B" w:rsidRDefault="007978F7" w:rsidP="007978F7">
      <w:pPr>
        <w:spacing w:before="120"/>
        <w:jc w:val="both"/>
        <w:rPr>
          <w:rFonts w:ascii="Arial" w:hAnsi="Arial"/>
          <w:snapToGrid w:val="0"/>
        </w:rPr>
      </w:pPr>
      <w:r w:rsidRPr="009A757B">
        <w:rPr>
          <w:rFonts w:ascii="Arial" w:hAnsi="Arial"/>
          <w:snapToGrid w:val="0"/>
        </w:rPr>
        <w:t>2.</w:t>
      </w:r>
      <w:r w:rsidRPr="009A757B">
        <w:rPr>
          <w:rFonts w:ascii="Arial" w:hAnsi="Arial"/>
          <w:snapToGrid w:val="0"/>
        </w:rPr>
        <w:tab/>
      </w:r>
      <w:r w:rsidRPr="009A757B">
        <w:rPr>
          <w:rFonts w:ascii="Arial" w:hAnsi="Arial"/>
          <w:b/>
          <w:snapToGrid w:val="0"/>
        </w:rPr>
        <w:t>AIMS</w:t>
      </w:r>
    </w:p>
    <w:p w:rsidR="007978F7" w:rsidRPr="009A757B" w:rsidRDefault="007978F7" w:rsidP="007978F7">
      <w:pPr>
        <w:spacing w:before="120"/>
        <w:jc w:val="both"/>
        <w:rPr>
          <w:rFonts w:ascii="Arial" w:hAnsi="Arial"/>
          <w:snapToGrid w:val="0"/>
        </w:rPr>
      </w:pPr>
      <w:r w:rsidRPr="009A757B">
        <w:rPr>
          <w:rFonts w:ascii="Arial" w:hAnsi="Arial"/>
          <w:snapToGrid w:val="0"/>
        </w:rPr>
        <w:t xml:space="preserve">A set of statements about the purpose of the unit, usually expressed in terms of what you intend as the provider. The unit aims should be mapped to the Purposes of a Manchester Undergraduate Education (The Manchester Matrix). </w:t>
      </w:r>
    </w:p>
    <w:p w:rsidR="007978F7" w:rsidRPr="009A757B" w:rsidRDefault="007978F7" w:rsidP="007978F7">
      <w:pPr>
        <w:spacing w:before="120"/>
        <w:jc w:val="both"/>
        <w:rPr>
          <w:rFonts w:ascii="Arial" w:hAnsi="Arial"/>
          <w:snapToGrid w:val="0"/>
        </w:rPr>
      </w:pPr>
      <w:r w:rsidRPr="009A757B">
        <w:rPr>
          <w:rFonts w:ascii="Arial" w:hAnsi="Arial"/>
          <w:snapToGrid w:val="0"/>
        </w:rPr>
        <w:t>3.</w:t>
      </w:r>
      <w:r w:rsidRPr="009A757B">
        <w:rPr>
          <w:rFonts w:ascii="Arial" w:hAnsi="Arial"/>
          <w:snapToGrid w:val="0"/>
        </w:rPr>
        <w:tab/>
      </w:r>
      <w:r w:rsidRPr="009A757B">
        <w:rPr>
          <w:rFonts w:ascii="Arial" w:hAnsi="Arial"/>
          <w:b/>
          <w:snapToGrid w:val="0"/>
        </w:rPr>
        <w:t>BRIEF DESCRIPTION OF THE UNIT</w:t>
      </w:r>
    </w:p>
    <w:p w:rsidR="007978F7" w:rsidRPr="009A757B" w:rsidRDefault="007978F7" w:rsidP="007978F7">
      <w:pPr>
        <w:spacing w:before="120"/>
        <w:jc w:val="both"/>
        <w:rPr>
          <w:rFonts w:ascii="Arial" w:hAnsi="Arial"/>
          <w:snapToGrid w:val="0"/>
        </w:rPr>
      </w:pPr>
      <w:r w:rsidRPr="009A757B">
        <w:rPr>
          <w:rFonts w:ascii="Arial" w:hAnsi="Arial"/>
          <w:snapToGrid w:val="0"/>
        </w:rPr>
        <w:t>Please provide a concise description of the unit with particular reference to interdisciplinary content and skills development opportunities.</w:t>
      </w:r>
    </w:p>
    <w:p w:rsidR="007978F7" w:rsidRPr="009A757B" w:rsidRDefault="007978F7" w:rsidP="007978F7">
      <w:pPr>
        <w:spacing w:before="120"/>
        <w:jc w:val="both"/>
        <w:rPr>
          <w:rFonts w:ascii="Arial" w:hAnsi="Arial"/>
          <w:snapToGrid w:val="0"/>
        </w:rPr>
      </w:pPr>
      <w:r w:rsidRPr="009A757B">
        <w:rPr>
          <w:rFonts w:ascii="Arial" w:hAnsi="Arial"/>
          <w:snapToGrid w:val="0"/>
        </w:rPr>
        <w:t>4.</w:t>
      </w:r>
      <w:r w:rsidRPr="009A757B">
        <w:rPr>
          <w:rFonts w:ascii="Arial" w:hAnsi="Arial"/>
          <w:snapToGrid w:val="0"/>
        </w:rPr>
        <w:tab/>
      </w:r>
      <w:r w:rsidRPr="009A757B">
        <w:rPr>
          <w:rFonts w:ascii="Arial" w:hAnsi="Arial"/>
          <w:b/>
          <w:snapToGrid w:val="0"/>
        </w:rPr>
        <w:t>INTENDED LEARNING OUTCOMES</w:t>
      </w:r>
    </w:p>
    <w:p w:rsidR="007978F7" w:rsidRPr="009A757B" w:rsidRDefault="007978F7" w:rsidP="007978F7">
      <w:pPr>
        <w:spacing w:before="120"/>
        <w:jc w:val="both"/>
        <w:rPr>
          <w:rFonts w:ascii="Arial" w:hAnsi="Arial"/>
          <w:snapToGrid w:val="0"/>
        </w:rPr>
      </w:pPr>
      <w:r w:rsidRPr="009A757B">
        <w:rPr>
          <w:rFonts w:ascii="Arial" w:hAnsi="Arial"/>
          <w:snapToGrid w:val="0"/>
        </w:rPr>
        <w:t xml:space="preserve">You do not have to include outcomes under every heading, but rather to state the main things you expect a student to do on successful completion of the unit. Outcomes are normally expressed at typical or modal level (i.e. an ‘average’ student </w:t>
      </w:r>
      <w:r w:rsidRPr="009A757B">
        <w:rPr>
          <w:rFonts w:ascii="Arial" w:hAnsi="Arial"/>
          <w:b/>
          <w:snapToGrid w:val="0"/>
        </w:rPr>
        <w:t>should</w:t>
      </w:r>
      <w:r w:rsidRPr="009A757B">
        <w:rPr>
          <w:rFonts w:ascii="Arial" w:hAnsi="Arial"/>
          <w:snapToGrid w:val="0"/>
        </w:rPr>
        <w:t xml:space="preserve"> attain all of the outcomes) although some disciplines where competence is essential use the threshold level (i.e. all students </w:t>
      </w:r>
      <w:r w:rsidRPr="009A757B">
        <w:rPr>
          <w:rFonts w:ascii="Arial" w:hAnsi="Arial"/>
          <w:b/>
          <w:snapToGrid w:val="0"/>
        </w:rPr>
        <w:t>will</w:t>
      </w:r>
      <w:r w:rsidRPr="009A757B">
        <w:rPr>
          <w:rFonts w:ascii="Arial" w:hAnsi="Arial"/>
          <w:snapToGrid w:val="0"/>
        </w:rPr>
        <w:t xml:space="preserve"> attain each outcome). </w:t>
      </w:r>
    </w:p>
    <w:p w:rsidR="007978F7" w:rsidRPr="009A757B" w:rsidRDefault="007978F7" w:rsidP="007978F7">
      <w:pPr>
        <w:spacing w:before="120"/>
        <w:jc w:val="both"/>
        <w:rPr>
          <w:rFonts w:ascii="Arial" w:hAnsi="Arial"/>
          <w:snapToGrid w:val="0"/>
        </w:rPr>
      </w:pPr>
      <w:r w:rsidRPr="009A757B">
        <w:rPr>
          <w:rFonts w:ascii="Arial" w:hAnsi="Arial"/>
          <w:snapToGrid w:val="0"/>
        </w:rPr>
        <w:t xml:space="preserve">In addition to the general University guidance above, University College unit proposers should also consider the nature of a multidisciplinary cohort and be cautious about assumptions of prior knowledge in specific subject areas. </w:t>
      </w:r>
    </w:p>
    <w:p w:rsidR="007978F7" w:rsidRPr="009A757B" w:rsidRDefault="007978F7" w:rsidP="007978F7">
      <w:pPr>
        <w:spacing w:before="120"/>
        <w:jc w:val="both"/>
        <w:rPr>
          <w:rFonts w:ascii="Arial" w:hAnsi="Arial"/>
          <w:snapToGrid w:val="0"/>
        </w:rPr>
      </w:pPr>
      <w:r w:rsidRPr="009A757B">
        <w:rPr>
          <w:rFonts w:ascii="Arial" w:hAnsi="Arial"/>
          <w:snapToGrid w:val="0"/>
        </w:rPr>
        <w:lastRenderedPageBreak/>
        <w:t xml:space="preserve">ILOs should be expressed in terms of academic competencies, personal development and transferable skills within the context of the subject matter. </w:t>
      </w:r>
    </w:p>
    <w:p w:rsidR="007978F7" w:rsidRPr="009A757B" w:rsidRDefault="007978F7" w:rsidP="007978F7">
      <w:pPr>
        <w:spacing w:before="120"/>
        <w:jc w:val="both"/>
        <w:rPr>
          <w:rFonts w:ascii="Arial" w:hAnsi="Arial"/>
          <w:snapToGrid w:val="0"/>
        </w:rPr>
      </w:pPr>
      <w:r w:rsidRPr="009A757B">
        <w:rPr>
          <w:rFonts w:ascii="Arial" w:hAnsi="Arial"/>
          <w:snapToGrid w:val="0"/>
        </w:rPr>
        <w:t>5.</w:t>
      </w:r>
      <w:r w:rsidRPr="009A757B">
        <w:rPr>
          <w:rFonts w:ascii="Arial" w:hAnsi="Arial"/>
          <w:snapToGrid w:val="0"/>
        </w:rPr>
        <w:tab/>
      </w:r>
      <w:r w:rsidRPr="009A757B">
        <w:rPr>
          <w:rFonts w:ascii="Arial" w:hAnsi="Arial"/>
          <w:b/>
          <w:snapToGrid w:val="0"/>
        </w:rPr>
        <w:t>LEARNING AND TEACHING PROCESSES</w:t>
      </w:r>
    </w:p>
    <w:p w:rsidR="007978F7" w:rsidRPr="009A757B" w:rsidRDefault="007978F7" w:rsidP="007978F7">
      <w:pPr>
        <w:spacing w:before="120"/>
        <w:jc w:val="both"/>
        <w:rPr>
          <w:rFonts w:ascii="Arial" w:hAnsi="Arial"/>
          <w:snapToGrid w:val="0"/>
        </w:rPr>
      </w:pPr>
      <w:r w:rsidRPr="009A757B">
        <w:rPr>
          <w:rFonts w:ascii="Arial" w:hAnsi="Arial"/>
          <w:snapToGrid w:val="0"/>
        </w:rPr>
        <w:t>A brief description of the learning and teaching methods employed on the unit, including the use of eLearning. All College units should meet, and where possible, exceed the minimum eLearning specification. Innovative curriculum design is encouraged but is not a requirement.</w:t>
      </w:r>
    </w:p>
    <w:p w:rsidR="007978F7" w:rsidRPr="009A757B" w:rsidRDefault="007978F7" w:rsidP="007978F7">
      <w:pPr>
        <w:spacing w:before="120"/>
        <w:jc w:val="both"/>
        <w:rPr>
          <w:rFonts w:ascii="Arial" w:hAnsi="Arial"/>
          <w:snapToGrid w:val="0"/>
        </w:rPr>
      </w:pPr>
      <w:r w:rsidRPr="009A757B">
        <w:rPr>
          <w:rFonts w:ascii="Arial" w:hAnsi="Arial"/>
          <w:snapToGrid w:val="0"/>
        </w:rPr>
        <w:t>6.</w:t>
      </w:r>
      <w:r w:rsidRPr="009A757B">
        <w:rPr>
          <w:rFonts w:ascii="Arial" w:hAnsi="Arial"/>
          <w:snapToGrid w:val="0"/>
        </w:rPr>
        <w:tab/>
      </w:r>
      <w:r w:rsidRPr="009A757B">
        <w:rPr>
          <w:rFonts w:ascii="Arial" w:hAnsi="Arial"/>
          <w:b/>
          <w:snapToGrid w:val="0"/>
        </w:rPr>
        <w:t>ASSESSMENT</w:t>
      </w:r>
    </w:p>
    <w:p w:rsidR="007978F7" w:rsidRPr="009A757B" w:rsidRDefault="007978F7" w:rsidP="007978F7">
      <w:pPr>
        <w:spacing w:before="120"/>
        <w:jc w:val="both"/>
        <w:rPr>
          <w:rFonts w:ascii="Arial" w:hAnsi="Arial"/>
          <w:snapToGrid w:val="0"/>
        </w:rPr>
      </w:pPr>
      <w:r w:rsidRPr="009A757B">
        <w:rPr>
          <w:rFonts w:ascii="Arial" w:hAnsi="Arial"/>
          <w:snapToGrid w:val="0"/>
        </w:rPr>
        <w:t>Assessment task: an indication of the nature of the task (e.g. unseen examination, coursework essay, portfolio, including any use of eLearning).</w:t>
      </w:r>
    </w:p>
    <w:p w:rsidR="007978F7" w:rsidRPr="009A757B" w:rsidRDefault="007978F7" w:rsidP="007978F7">
      <w:pPr>
        <w:spacing w:before="120"/>
        <w:jc w:val="both"/>
        <w:rPr>
          <w:rFonts w:ascii="Arial" w:hAnsi="Arial"/>
          <w:snapToGrid w:val="0"/>
        </w:rPr>
      </w:pPr>
      <w:r w:rsidRPr="009A757B">
        <w:rPr>
          <w:rFonts w:ascii="Arial" w:hAnsi="Arial"/>
          <w:snapToGrid w:val="0"/>
        </w:rPr>
        <w:t>Length of task: expressed using an appropriate measure (e.g. word count; length of examination; expected number of hours of student effort).</w:t>
      </w:r>
    </w:p>
    <w:p w:rsidR="007978F7" w:rsidRPr="009A757B" w:rsidRDefault="007978F7" w:rsidP="007978F7">
      <w:pPr>
        <w:spacing w:before="120"/>
        <w:jc w:val="both"/>
        <w:rPr>
          <w:rFonts w:ascii="Arial" w:hAnsi="Arial"/>
          <w:snapToGrid w:val="0"/>
        </w:rPr>
      </w:pPr>
      <w:r w:rsidRPr="009A757B">
        <w:rPr>
          <w:rFonts w:ascii="Arial" w:hAnsi="Arial"/>
          <w:snapToGrid w:val="0"/>
        </w:rPr>
        <w:t>Weighting of task: in addition to summative assessment, this section may describe any formative assessment that does not directly contribute to a student’s grade on the unit.</w:t>
      </w:r>
    </w:p>
    <w:p w:rsidR="007978F7" w:rsidRPr="009A757B" w:rsidRDefault="007978F7" w:rsidP="007978F7">
      <w:pPr>
        <w:spacing w:before="120"/>
        <w:jc w:val="both"/>
        <w:rPr>
          <w:rFonts w:ascii="Arial" w:hAnsi="Arial"/>
          <w:snapToGrid w:val="0"/>
        </w:rPr>
      </w:pPr>
      <w:r w:rsidRPr="009A757B">
        <w:rPr>
          <w:rFonts w:ascii="Arial" w:hAnsi="Arial"/>
          <w:snapToGrid w:val="0"/>
        </w:rPr>
        <w:t xml:space="preserve">In addition to the University guidance above </w:t>
      </w:r>
      <w:r w:rsidRPr="009A757B">
        <w:rPr>
          <w:rFonts w:ascii="Arial" w:hAnsi="Arial"/>
        </w:rPr>
        <w:t>unit proposers should take into consideration the academic support needs of students when designing assessment tasks. For example, some students will not come from disciplines where essay writing is common and may need additional guidance. Taking into consideration the notes on ‘Intended Learning Outcomes’ unit proposers may wish to design skills or competency based assessments for the majority of the assessment tasks to ensure that students from different disciplinary backgrounds are not disadvantaged</w:t>
      </w:r>
    </w:p>
    <w:p w:rsidR="007978F7" w:rsidRPr="009A757B" w:rsidRDefault="007978F7" w:rsidP="007978F7">
      <w:pPr>
        <w:spacing w:before="120"/>
        <w:jc w:val="both"/>
        <w:rPr>
          <w:rFonts w:ascii="Arial" w:hAnsi="Arial"/>
          <w:snapToGrid w:val="0"/>
        </w:rPr>
      </w:pPr>
    </w:p>
    <w:p w:rsidR="007978F7" w:rsidRPr="009A757B" w:rsidRDefault="007978F7" w:rsidP="007978F7">
      <w:pPr>
        <w:spacing w:before="120"/>
        <w:jc w:val="both"/>
        <w:rPr>
          <w:rFonts w:ascii="Arial" w:hAnsi="Arial"/>
          <w:snapToGrid w:val="0"/>
        </w:rPr>
      </w:pPr>
    </w:p>
    <w:sectPr w:rsidR="007978F7" w:rsidRPr="009A757B" w:rsidSect="00BD259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57B" w:rsidRDefault="009A757B" w:rsidP="007978F7">
      <w:pPr>
        <w:spacing w:after="0" w:line="240" w:lineRule="auto"/>
      </w:pPr>
      <w:r>
        <w:separator/>
      </w:r>
    </w:p>
  </w:endnote>
  <w:endnote w:type="continuationSeparator" w:id="0">
    <w:p w:rsidR="009A757B" w:rsidRDefault="009A757B" w:rsidP="00797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宋体">
    <w:charset w:val="50"/>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7B" w:rsidRDefault="009A757B">
    <w:pPr>
      <w:pStyle w:val="Footer"/>
      <w:jc w:val="both"/>
    </w:pPr>
    <w:r>
      <w:rPr>
        <w:rStyle w:val="PageNumber"/>
        <w:rFonts w:eastAsia="SimSun"/>
      </w:rPr>
      <w:tab/>
    </w:r>
    <w:r>
      <w:rPr>
        <w:rStyle w:val="PageNumber"/>
        <w:rFonts w:eastAsia="SimSun"/>
      </w:rPr>
      <w:tab/>
    </w:r>
    <w:r w:rsidR="001C6C73">
      <w:rPr>
        <w:rStyle w:val="PageNumber"/>
        <w:rFonts w:eastAsia="SimSun"/>
      </w:rPr>
      <w:fldChar w:fldCharType="begin"/>
    </w:r>
    <w:r>
      <w:rPr>
        <w:rStyle w:val="PageNumber"/>
        <w:rFonts w:eastAsia="SimSun"/>
      </w:rPr>
      <w:instrText xml:space="preserve"> PAGE </w:instrText>
    </w:r>
    <w:r w:rsidR="001C6C73">
      <w:rPr>
        <w:rStyle w:val="PageNumber"/>
        <w:rFonts w:eastAsia="SimSun"/>
      </w:rPr>
      <w:fldChar w:fldCharType="separate"/>
    </w:r>
    <w:r w:rsidR="00A45EC1">
      <w:rPr>
        <w:rStyle w:val="PageNumber"/>
        <w:rFonts w:eastAsia="SimSun"/>
        <w:noProof/>
      </w:rPr>
      <w:t>1</w:t>
    </w:r>
    <w:r w:rsidR="001C6C73">
      <w:rPr>
        <w:rStyle w:val="PageNumber"/>
        <w:rFonts w:eastAsia="SimSu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57B" w:rsidRDefault="009A757B" w:rsidP="007978F7">
      <w:pPr>
        <w:spacing w:after="0" w:line="240" w:lineRule="auto"/>
      </w:pPr>
      <w:r>
        <w:separator/>
      </w:r>
    </w:p>
  </w:footnote>
  <w:footnote w:type="continuationSeparator" w:id="0">
    <w:p w:rsidR="009A757B" w:rsidRDefault="009A757B" w:rsidP="007978F7">
      <w:pPr>
        <w:spacing w:after="0" w:line="240" w:lineRule="auto"/>
      </w:pPr>
      <w:r>
        <w:continuationSeparator/>
      </w:r>
    </w:p>
  </w:footnote>
  <w:footnote w:id="1">
    <w:p w:rsidR="009A757B" w:rsidRDefault="009A757B" w:rsidP="007978F7">
      <w:pPr>
        <w:jc w:val="center"/>
        <w:rPr>
          <w:b/>
        </w:rPr>
      </w:pPr>
    </w:p>
    <w:p w:rsidR="009A757B" w:rsidRPr="00C33A1A" w:rsidRDefault="009A757B" w:rsidP="007978F7">
      <w:pPr>
        <w:rPr>
          <w:rFonts w:ascii="Arial" w:hAnsi="Arial"/>
          <w:b/>
        </w:rPr>
      </w:pPr>
      <w:r w:rsidRPr="00C33A1A">
        <w:rPr>
          <w:rStyle w:val="FootnoteReference"/>
          <w:rFonts w:ascii="Arial" w:hAnsi="Arial"/>
        </w:rPr>
        <w:footnoteRef/>
      </w:r>
      <w:r w:rsidRPr="00C33A1A">
        <w:rPr>
          <w:rFonts w:ascii="Arial" w:hAnsi="Arial"/>
        </w:rPr>
        <w:t xml:space="preserve"> Note: This Educational Principle has been ad</w:t>
      </w:r>
      <w:r>
        <w:rPr>
          <w:rFonts w:ascii="Arial" w:hAnsi="Arial"/>
        </w:rPr>
        <w:t xml:space="preserve">ded to the President’s list of </w:t>
      </w:r>
      <w:r w:rsidRPr="00C33A1A">
        <w:rPr>
          <w:rFonts w:ascii="Arial" w:hAnsi="Arial"/>
        </w:rPr>
        <w:t>“The Purposes of Higher Education”.</w:t>
      </w:r>
    </w:p>
    <w:p w:rsidR="009A757B" w:rsidRDefault="009A757B" w:rsidP="007978F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7B" w:rsidRPr="007978F7" w:rsidRDefault="009A757B" w:rsidP="007978F7">
    <w:pPr>
      <w:pStyle w:val="Header"/>
      <w:jc w:val="center"/>
      <w:rPr>
        <w:rFonts w:ascii="Microsoft Sans Serif" w:hAnsi="Microsoft Sans Serif" w:cs="Microsoft Sans Serif"/>
        <w:sz w:val="24"/>
        <w:szCs w:val="24"/>
      </w:rPr>
    </w:pPr>
    <w:r w:rsidRPr="007978F7">
      <w:rPr>
        <w:rFonts w:ascii="Microsoft Sans Serif" w:hAnsi="Microsoft Sans Serif" w:cs="Microsoft Sans Serif"/>
        <w:sz w:val="24"/>
        <w:szCs w:val="24"/>
      </w:rPr>
      <w:t>University College: Course Unit Commissioning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701D"/>
    <w:multiLevelType w:val="hybridMultilevel"/>
    <w:tmpl w:val="B1A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852D40"/>
    <w:multiLevelType w:val="singleLevel"/>
    <w:tmpl w:val="4DD2F530"/>
    <w:lvl w:ilvl="0">
      <w:start w:val="1"/>
      <w:numFmt w:val="decimal"/>
      <w:lvlText w:val="%1."/>
      <w:lvlJc w:val="left"/>
      <w:pPr>
        <w:tabs>
          <w:tab w:val="num" w:pos="360"/>
        </w:tabs>
        <w:ind w:left="360" w:hanging="360"/>
      </w:pPr>
      <w:rPr>
        <w:rFonts w:ascii="Arial" w:hAnsi="Arial" w:hint="default"/>
        <w:b/>
        <w:i w:val="0"/>
        <w:sz w:val="22"/>
        <w:szCs w:val="22"/>
      </w:rPr>
    </w:lvl>
  </w:abstractNum>
  <w:abstractNum w:abstractNumId="2">
    <w:nsid w:val="3CA54F43"/>
    <w:multiLevelType w:val="hybridMultilevel"/>
    <w:tmpl w:val="F58C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E274D8"/>
    <w:multiLevelType w:val="hybridMultilevel"/>
    <w:tmpl w:val="95A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820DF7"/>
    <w:multiLevelType w:val="hybridMultilevel"/>
    <w:tmpl w:val="25024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A00342"/>
    <w:multiLevelType w:val="hybridMultilevel"/>
    <w:tmpl w:val="6E4CB684"/>
    <w:lvl w:ilvl="0" w:tplc="7BD28B0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C950AD"/>
    <w:rsid w:val="00001AAB"/>
    <w:rsid w:val="00002303"/>
    <w:rsid w:val="000049EB"/>
    <w:rsid w:val="00005995"/>
    <w:rsid w:val="00005D54"/>
    <w:rsid w:val="00006AAB"/>
    <w:rsid w:val="000076AE"/>
    <w:rsid w:val="000077D6"/>
    <w:rsid w:val="00007F9E"/>
    <w:rsid w:val="00010695"/>
    <w:rsid w:val="000117BE"/>
    <w:rsid w:val="0001260F"/>
    <w:rsid w:val="0001285C"/>
    <w:rsid w:val="00014CCA"/>
    <w:rsid w:val="00015C62"/>
    <w:rsid w:val="0001644C"/>
    <w:rsid w:val="000206CE"/>
    <w:rsid w:val="00021322"/>
    <w:rsid w:val="00021A94"/>
    <w:rsid w:val="0002236F"/>
    <w:rsid w:val="00024F16"/>
    <w:rsid w:val="0002765C"/>
    <w:rsid w:val="000304A6"/>
    <w:rsid w:val="00030B3C"/>
    <w:rsid w:val="000316B6"/>
    <w:rsid w:val="0003184D"/>
    <w:rsid w:val="00034AA7"/>
    <w:rsid w:val="000368E9"/>
    <w:rsid w:val="0003692F"/>
    <w:rsid w:val="000371C4"/>
    <w:rsid w:val="00037B38"/>
    <w:rsid w:val="00040174"/>
    <w:rsid w:val="0004109F"/>
    <w:rsid w:val="0004429F"/>
    <w:rsid w:val="0004508B"/>
    <w:rsid w:val="00046841"/>
    <w:rsid w:val="0004709A"/>
    <w:rsid w:val="000515AF"/>
    <w:rsid w:val="000520D7"/>
    <w:rsid w:val="00055A73"/>
    <w:rsid w:val="000576DB"/>
    <w:rsid w:val="00064A53"/>
    <w:rsid w:val="00065C09"/>
    <w:rsid w:val="00066761"/>
    <w:rsid w:val="0006707E"/>
    <w:rsid w:val="00067265"/>
    <w:rsid w:val="00071EA9"/>
    <w:rsid w:val="000774D1"/>
    <w:rsid w:val="00080B86"/>
    <w:rsid w:val="000816F1"/>
    <w:rsid w:val="00082D95"/>
    <w:rsid w:val="00085DEE"/>
    <w:rsid w:val="00085F99"/>
    <w:rsid w:val="000864DF"/>
    <w:rsid w:val="000864EA"/>
    <w:rsid w:val="00086872"/>
    <w:rsid w:val="0008712A"/>
    <w:rsid w:val="00090C42"/>
    <w:rsid w:val="00090CAA"/>
    <w:rsid w:val="0009541C"/>
    <w:rsid w:val="00095E1D"/>
    <w:rsid w:val="00097B7E"/>
    <w:rsid w:val="000A68F4"/>
    <w:rsid w:val="000A777F"/>
    <w:rsid w:val="000B14D7"/>
    <w:rsid w:val="000B2930"/>
    <w:rsid w:val="000B3394"/>
    <w:rsid w:val="000B4F89"/>
    <w:rsid w:val="000B5157"/>
    <w:rsid w:val="000B65C3"/>
    <w:rsid w:val="000B7AB5"/>
    <w:rsid w:val="000C0D2A"/>
    <w:rsid w:val="000C16F1"/>
    <w:rsid w:val="000C37FC"/>
    <w:rsid w:val="000C445B"/>
    <w:rsid w:val="000C68CA"/>
    <w:rsid w:val="000C7155"/>
    <w:rsid w:val="000D0AA2"/>
    <w:rsid w:val="000D1670"/>
    <w:rsid w:val="000D4048"/>
    <w:rsid w:val="000D466F"/>
    <w:rsid w:val="000D46E1"/>
    <w:rsid w:val="000D50C3"/>
    <w:rsid w:val="000D5693"/>
    <w:rsid w:val="000E1DF5"/>
    <w:rsid w:val="000E24F5"/>
    <w:rsid w:val="000E2FC6"/>
    <w:rsid w:val="000E3790"/>
    <w:rsid w:val="000E477F"/>
    <w:rsid w:val="000E63FA"/>
    <w:rsid w:val="000F0662"/>
    <w:rsid w:val="000F15C0"/>
    <w:rsid w:val="000F2958"/>
    <w:rsid w:val="000F676D"/>
    <w:rsid w:val="00100FD6"/>
    <w:rsid w:val="00102363"/>
    <w:rsid w:val="0010298A"/>
    <w:rsid w:val="00103932"/>
    <w:rsid w:val="00106098"/>
    <w:rsid w:val="001066BA"/>
    <w:rsid w:val="00107FFD"/>
    <w:rsid w:val="001104FA"/>
    <w:rsid w:val="00110A30"/>
    <w:rsid w:val="001122BC"/>
    <w:rsid w:val="00120895"/>
    <w:rsid w:val="001218FD"/>
    <w:rsid w:val="00121C13"/>
    <w:rsid w:val="00122A06"/>
    <w:rsid w:val="0012348C"/>
    <w:rsid w:val="00123FE1"/>
    <w:rsid w:val="001251A9"/>
    <w:rsid w:val="00125307"/>
    <w:rsid w:val="001253E6"/>
    <w:rsid w:val="001261B8"/>
    <w:rsid w:val="001277D1"/>
    <w:rsid w:val="00127E91"/>
    <w:rsid w:val="0013148B"/>
    <w:rsid w:val="00132B23"/>
    <w:rsid w:val="0013396A"/>
    <w:rsid w:val="00135D17"/>
    <w:rsid w:val="00135D19"/>
    <w:rsid w:val="00141088"/>
    <w:rsid w:val="001410B9"/>
    <w:rsid w:val="0014122F"/>
    <w:rsid w:val="001416AA"/>
    <w:rsid w:val="00147379"/>
    <w:rsid w:val="00147C04"/>
    <w:rsid w:val="00150C09"/>
    <w:rsid w:val="001519D5"/>
    <w:rsid w:val="00152698"/>
    <w:rsid w:val="00152D07"/>
    <w:rsid w:val="00153C3B"/>
    <w:rsid w:val="00153FF0"/>
    <w:rsid w:val="001540AC"/>
    <w:rsid w:val="001576D3"/>
    <w:rsid w:val="00157BB0"/>
    <w:rsid w:val="00157FD7"/>
    <w:rsid w:val="00161EC8"/>
    <w:rsid w:val="00164BFB"/>
    <w:rsid w:val="00165572"/>
    <w:rsid w:val="00166C28"/>
    <w:rsid w:val="001675D0"/>
    <w:rsid w:val="001679B2"/>
    <w:rsid w:val="00167F1B"/>
    <w:rsid w:val="0017039F"/>
    <w:rsid w:val="001706FA"/>
    <w:rsid w:val="00172B5A"/>
    <w:rsid w:val="00173571"/>
    <w:rsid w:val="00174562"/>
    <w:rsid w:val="0017474C"/>
    <w:rsid w:val="001777A9"/>
    <w:rsid w:val="00186BB4"/>
    <w:rsid w:val="00187596"/>
    <w:rsid w:val="001914CA"/>
    <w:rsid w:val="00193287"/>
    <w:rsid w:val="00193CB9"/>
    <w:rsid w:val="00194542"/>
    <w:rsid w:val="00194818"/>
    <w:rsid w:val="00195C41"/>
    <w:rsid w:val="00197EDD"/>
    <w:rsid w:val="001A06DD"/>
    <w:rsid w:val="001A19F6"/>
    <w:rsid w:val="001A3976"/>
    <w:rsid w:val="001A5894"/>
    <w:rsid w:val="001A5B0E"/>
    <w:rsid w:val="001A5CB6"/>
    <w:rsid w:val="001B0DF7"/>
    <w:rsid w:val="001B18BF"/>
    <w:rsid w:val="001B41FA"/>
    <w:rsid w:val="001C003A"/>
    <w:rsid w:val="001C028F"/>
    <w:rsid w:val="001C0BC5"/>
    <w:rsid w:val="001C2DAE"/>
    <w:rsid w:val="001C52D9"/>
    <w:rsid w:val="001C6C73"/>
    <w:rsid w:val="001D0CE1"/>
    <w:rsid w:val="001D206D"/>
    <w:rsid w:val="001D249F"/>
    <w:rsid w:val="001D4E22"/>
    <w:rsid w:val="001D52F2"/>
    <w:rsid w:val="001E2302"/>
    <w:rsid w:val="001E3C72"/>
    <w:rsid w:val="001E3F2F"/>
    <w:rsid w:val="001E5799"/>
    <w:rsid w:val="001E6BCB"/>
    <w:rsid w:val="001E7EB4"/>
    <w:rsid w:val="001F0EE3"/>
    <w:rsid w:val="001F1525"/>
    <w:rsid w:val="001F1A09"/>
    <w:rsid w:val="001F423B"/>
    <w:rsid w:val="001F737F"/>
    <w:rsid w:val="00200C0C"/>
    <w:rsid w:val="002018F3"/>
    <w:rsid w:val="00202B35"/>
    <w:rsid w:val="00204577"/>
    <w:rsid w:val="002074FD"/>
    <w:rsid w:val="00212E52"/>
    <w:rsid w:val="00213071"/>
    <w:rsid w:val="00214091"/>
    <w:rsid w:val="0021475C"/>
    <w:rsid w:val="00214B03"/>
    <w:rsid w:val="00215A1C"/>
    <w:rsid w:val="00217762"/>
    <w:rsid w:val="00217BEE"/>
    <w:rsid w:val="00222C1D"/>
    <w:rsid w:val="0022553F"/>
    <w:rsid w:val="00230236"/>
    <w:rsid w:val="00230319"/>
    <w:rsid w:val="002308A0"/>
    <w:rsid w:val="00230E86"/>
    <w:rsid w:val="00232158"/>
    <w:rsid w:val="00232344"/>
    <w:rsid w:val="00241F1A"/>
    <w:rsid w:val="002438E0"/>
    <w:rsid w:val="00243B92"/>
    <w:rsid w:val="0024540E"/>
    <w:rsid w:val="002468F7"/>
    <w:rsid w:val="0024762F"/>
    <w:rsid w:val="00247905"/>
    <w:rsid w:val="002525F0"/>
    <w:rsid w:val="00252D6D"/>
    <w:rsid w:val="00252FC9"/>
    <w:rsid w:val="0025339B"/>
    <w:rsid w:val="00253AC7"/>
    <w:rsid w:val="00254119"/>
    <w:rsid w:val="00255629"/>
    <w:rsid w:val="002559E1"/>
    <w:rsid w:val="00255FD6"/>
    <w:rsid w:val="002561C0"/>
    <w:rsid w:val="00256200"/>
    <w:rsid w:val="00257D38"/>
    <w:rsid w:val="0026260F"/>
    <w:rsid w:val="00263587"/>
    <w:rsid w:val="00264113"/>
    <w:rsid w:val="002647F1"/>
    <w:rsid w:val="002678F6"/>
    <w:rsid w:val="002702AA"/>
    <w:rsid w:val="002717FB"/>
    <w:rsid w:val="00273802"/>
    <w:rsid w:val="002748BA"/>
    <w:rsid w:val="002757FD"/>
    <w:rsid w:val="002769E6"/>
    <w:rsid w:val="00277100"/>
    <w:rsid w:val="00277F0B"/>
    <w:rsid w:val="00280AF4"/>
    <w:rsid w:val="00282E7F"/>
    <w:rsid w:val="00283A7A"/>
    <w:rsid w:val="00283B84"/>
    <w:rsid w:val="00285CD2"/>
    <w:rsid w:val="00285DC1"/>
    <w:rsid w:val="00290318"/>
    <w:rsid w:val="00291525"/>
    <w:rsid w:val="00291B06"/>
    <w:rsid w:val="00291BD0"/>
    <w:rsid w:val="00292163"/>
    <w:rsid w:val="0029376C"/>
    <w:rsid w:val="00293807"/>
    <w:rsid w:val="00297D8A"/>
    <w:rsid w:val="002A0598"/>
    <w:rsid w:val="002A3E75"/>
    <w:rsid w:val="002A4BE4"/>
    <w:rsid w:val="002B3E7B"/>
    <w:rsid w:val="002B44E1"/>
    <w:rsid w:val="002B6E94"/>
    <w:rsid w:val="002C362A"/>
    <w:rsid w:val="002C3C74"/>
    <w:rsid w:val="002C3E8A"/>
    <w:rsid w:val="002C66FB"/>
    <w:rsid w:val="002C6D9A"/>
    <w:rsid w:val="002C7371"/>
    <w:rsid w:val="002D05DF"/>
    <w:rsid w:val="002D0778"/>
    <w:rsid w:val="002D4031"/>
    <w:rsid w:val="002D54ED"/>
    <w:rsid w:val="002D6452"/>
    <w:rsid w:val="002D7096"/>
    <w:rsid w:val="002D74E0"/>
    <w:rsid w:val="002E24CA"/>
    <w:rsid w:val="002E24E6"/>
    <w:rsid w:val="002E352F"/>
    <w:rsid w:val="002E49A8"/>
    <w:rsid w:val="002E584A"/>
    <w:rsid w:val="002E625A"/>
    <w:rsid w:val="002E7217"/>
    <w:rsid w:val="002E728B"/>
    <w:rsid w:val="002F0454"/>
    <w:rsid w:val="002F1FA0"/>
    <w:rsid w:val="002F2659"/>
    <w:rsid w:val="002F452F"/>
    <w:rsid w:val="002F70C9"/>
    <w:rsid w:val="002F7AB9"/>
    <w:rsid w:val="0030055E"/>
    <w:rsid w:val="003020BE"/>
    <w:rsid w:val="00303C55"/>
    <w:rsid w:val="00303D18"/>
    <w:rsid w:val="003048A1"/>
    <w:rsid w:val="0030587D"/>
    <w:rsid w:val="00305A8D"/>
    <w:rsid w:val="00305C8A"/>
    <w:rsid w:val="00305ED6"/>
    <w:rsid w:val="003069AC"/>
    <w:rsid w:val="00307B54"/>
    <w:rsid w:val="003101DB"/>
    <w:rsid w:val="003135A8"/>
    <w:rsid w:val="00313962"/>
    <w:rsid w:val="00315581"/>
    <w:rsid w:val="00316356"/>
    <w:rsid w:val="00317D78"/>
    <w:rsid w:val="00317D82"/>
    <w:rsid w:val="00321482"/>
    <w:rsid w:val="00321C89"/>
    <w:rsid w:val="003228F9"/>
    <w:rsid w:val="00323F26"/>
    <w:rsid w:val="00325389"/>
    <w:rsid w:val="00330C63"/>
    <w:rsid w:val="003311A0"/>
    <w:rsid w:val="00331408"/>
    <w:rsid w:val="00331EFE"/>
    <w:rsid w:val="00336B75"/>
    <w:rsid w:val="003423EF"/>
    <w:rsid w:val="00344232"/>
    <w:rsid w:val="00344633"/>
    <w:rsid w:val="00347271"/>
    <w:rsid w:val="00347E5F"/>
    <w:rsid w:val="003505E1"/>
    <w:rsid w:val="00351A87"/>
    <w:rsid w:val="00352296"/>
    <w:rsid w:val="00352868"/>
    <w:rsid w:val="00352EC3"/>
    <w:rsid w:val="00353037"/>
    <w:rsid w:val="0035474B"/>
    <w:rsid w:val="0035715B"/>
    <w:rsid w:val="00357725"/>
    <w:rsid w:val="00357C50"/>
    <w:rsid w:val="003606E5"/>
    <w:rsid w:val="00361DB2"/>
    <w:rsid w:val="00363218"/>
    <w:rsid w:val="003659DB"/>
    <w:rsid w:val="00366951"/>
    <w:rsid w:val="00371E02"/>
    <w:rsid w:val="00373D5F"/>
    <w:rsid w:val="00376E6D"/>
    <w:rsid w:val="00381D6A"/>
    <w:rsid w:val="003838E1"/>
    <w:rsid w:val="00383AC2"/>
    <w:rsid w:val="00390900"/>
    <w:rsid w:val="003934A9"/>
    <w:rsid w:val="00393585"/>
    <w:rsid w:val="00394ECA"/>
    <w:rsid w:val="003965C8"/>
    <w:rsid w:val="003A0231"/>
    <w:rsid w:val="003A0ECC"/>
    <w:rsid w:val="003A1354"/>
    <w:rsid w:val="003A34BC"/>
    <w:rsid w:val="003A619C"/>
    <w:rsid w:val="003A61DF"/>
    <w:rsid w:val="003A7246"/>
    <w:rsid w:val="003A7FFD"/>
    <w:rsid w:val="003B0A9C"/>
    <w:rsid w:val="003B0CB5"/>
    <w:rsid w:val="003B34C0"/>
    <w:rsid w:val="003B5DBC"/>
    <w:rsid w:val="003B762B"/>
    <w:rsid w:val="003C0A51"/>
    <w:rsid w:val="003C116B"/>
    <w:rsid w:val="003C2C3E"/>
    <w:rsid w:val="003C361B"/>
    <w:rsid w:val="003C56F5"/>
    <w:rsid w:val="003D0B13"/>
    <w:rsid w:val="003D1CC2"/>
    <w:rsid w:val="003D1ECB"/>
    <w:rsid w:val="003D1F96"/>
    <w:rsid w:val="003D244D"/>
    <w:rsid w:val="003D2BA0"/>
    <w:rsid w:val="003D2D9B"/>
    <w:rsid w:val="003D34E5"/>
    <w:rsid w:val="003D53DB"/>
    <w:rsid w:val="003D608C"/>
    <w:rsid w:val="003D60BD"/>
    <w:rsid w:val="003D618E"/>
    <w:rsid w:val="003E0AEA"/>
    <w:rsid w:val="003E3234"/>
    <w:rsid w:val="003E3AE4"/>
    <w:rsid w:val="003E4DA3"/>
    <w:rsid w:val="003E5E42"/>
    <w:rsid w:val="003F189F"/>
    <w:rsid w:val="003F2301"/>
    <w:rsid w:val="003F2B6A"/>
    <w:rsid w:val="003F3DAA"/>
    <w:rsid w:val="003F5D0C"/>
    <w:rsid w:val="003F65F2"/>
    <w:rsid w:val="003F6F39"/>
    <w:rsid w:val="003F758D"/>
    <w:rsid w:val="00401AC3"/>
    <w:rsid w:val="004020BB"/>
    <w:rsid w:val="004040B9"/>
    <w:rsid w:val="0040440C"/>
    <w:rsid w:val="00407458"/>
    <w:rsid w:val="0041002F"/>
    <w:rsid w:val="00410C2A"/>
    <w:rsid w:val="004112F9"/>
    <w:rsid w:val="00413FFD"/>
    <w:rsid w:val="00414BF1"/>
    <w:rsid w:val="0041663C"/>
    <w:rsid w:val="00421375"/>
    <w:rsid w:val="00422984"/>
    <w:rsid w:val="0042332F"/>
    <w:rsid w:val="00425FAF"/>
    <w:rsid w:val="004268F2"/>
    <w:rsid w:val="00427A36"/>
    <w:rsid w:val="0043031D"/>
    <w:rsid w:val="004303A5"/>
    <w:rsid w:val="004349ED"/>
    <w:rsid w:val="004366F2"/>
    <w:rsid w:val="00440930"/>
    <w:rsid w:val="00440DCE"/>
    <w:rsid w:val="0044234A"/>
    <w:rsid w:val="00442C4C"/>
    <w:rsid w:val="00443200"/>
    <w:rsid w:val="0044359D"/>
    <w:rsid w:val="004451EA"/>
    <w:rsid w:val="004458CE"/>
    <w:rsid w:val="00445C76"/>
    <w:rsid w:val="00446B94"/>
    <w:rsid w:val="00446D14"/>
    <w:rsid w:val="00452CC3"/>
    <w:rsid w:val="00452E1A"/>
    <w:rsid w:val="0045394F"/>
    <w:rsid w:val="00454F53"/>
    <w:rsid w:val="0045663D"/>
    <w:rsid w:val="00456C63"/>
    <w:rsid w:val="00461226"/>
    <w:rsid w:val="00461416"/>
    <w:rsid w:val="004616BA"/>
    <w:rsid w:val="0046429B"/>
    <w:rsid w:val="00465E56"/>
    <w:rsid w:val="0046623A"/>
    <w:rsid w:val="0046725C"/>
    <w:rsid w:val="004673BF"/>
    <w:rsid w:val="004711FA"/>
    <w:rsid w:val="004765AE"/>
    <w:rsid w:val="00480A49"/>
    <w:rsid w:val="00480BAF"/>
    <w:rsid w:val="004833D7"/>
    <w:rsid w:val="00483559"/>
    <w:rsid w:val="0048395B"/>
    <w:rsid w:val="00484DC3"/>
    <w:rsid w:val="00487FDD"/>
    <w:rsid w:val="00491859"/>
    <w:rsid w:val="00491F41"/>
    <w:rsid w:val="00493499"/>
    <w:rsid w:val="004938D7"/>
    <w:rsid w:val="00494648"/>
    <w:rsid w:val="00495BF4"/>
    <w:rsid w:val="00496FBA"/>
    <w:rsid w:val="004A42D6"/>
    <w:rsid w:val="004A44D0"/>
    <w:rsid w:val="004A480A"/>
    <w:rsid w:val="004A5C15"/>
    <w:rsid w:val="004B094F"/>
    <w:rsid w:val="004B0B01"/>
    <w:rsid w:val="004B12A3"/>
    <w:rsid w:val="004B3C8A"/>
    <w:rsid w:val="004B4977"/>
    <w:rsid w:val="004B55E5"/>
    <w:rsid w:val="004B7E00"/>
    <w:rsid w:val="004C0520"/>
    <w:rsid w:val="004C128E"/>
    <w:rsid w:val="004C2017"/>
    <w:rsid w:val="004C4FE7"/>
    <w:rsid w:val="004C6B91"/>
    <w:rsid w:val="004C788F"/>
    <w:rsid w:val="004D194C"/>
    <w:rsid w:val="004D246E"/>
    <w:rsid w:val="004D3A45"/>
    <w:rsid w:val="004D4305"/>
    <w:rsid w:val="004D53F0"/>
    <w:rsid w:val="004D5DC8"/>
    <w:rsid w:val="004D6C8E"/>
    <w:rsid w:val="004E0267"/>
    <w:rsid w:val="004E1026"/>
    <w:rsid w:val="004E1BB8"/>
    <w:rsid w:val="004E2CAE"/>
    <w:rsid w:val="004E2CBB"/>
    <w:rsid w:val="004E4E3E"/>
    <w:rsid w:val="004E5169"/>
    <w:rsid w:val="004E51C0"/>
    <w:rsid w:val="004E6A71"/>
    <w:rsid w:val="004E7DA3"/>
    <w:rsid w:val="004F0556"/>
    <w:rsid w:val="004F0BE4"/>
    <w:rsid w:val="004F27F0"/>
    <w:rsid w:val="004F31F5"/>
    <w:rsid w:val="004F321F"/>
    <w:rsid w:val="004F6DAB"/>
    <w:rsid w:val="004F77D3"/>
    <w:rsid w:val="00500FA7"/>
    <w:rsid w:val="005013B5"/>
    <w:rsid w:val="005038E0"/>
    <w:rsid w:val="005041EC"/>
    <w:rsid w:val="0050461A"/>
    <w:rsid w:val="00504ADC"/>
    <w:rsid w:val="00506F07"/>
    <w:rsid w:val="00507031"/>
    <w:rsid w:val="00507788"/>
    <w:rsid w:val="00510593"/>
    <w:rsid w:val="00511DA2"/>
    <w:rsid w:val="005127AE"/>
    <w:rsid w:val="005129FC"/>
    <w:rsid w:val="0051401D"/>
    <w:rsid w:val="00515233"/>
    <w:rsid w:val="00515773"/>
    <w:rsid w:val="00515AB8"/>
    <w:rsid w:val="00517CA0"/>
    <w:rsid w:val="00521528"/>
    <w:rsid w:val="00521EEC"/>
    <w:rsid w:val="00522C21"/>
    <w:rsid w:val="005314CE"/>
    <w:rsid w:val="00531D96"/>
    <w:rsid w:val="00533552"/>
    <w:rsid w:val="00534388"/>
    <w:rsid w:val="00534D1E"/>
    <w:rsid w:val="00535260"/>
    <w:rsid w:val="0053564E"/>
    <w:rsid w:val="00537662"/>
    <w:rsid w:val="005378AB"/>
    <w:rsid w:val="005409EC"/>
    <w:rsid w:val="00540E44"/>
    <w:rsid w:val="0054129D"/>
    <w:rsid w:val="00543DC9"/>
    <w:rsid w:val="005449D8"/>
    <w:rsid w:val="005501EF"/>
    <w:rsid w:val="00550BFF"/>
    <w:rsid w:val="00551359"/>
    <w:rsid w:val="00553A28"/>
    <w:rsid w:val="005549AA"/>
    <w:rsid w:val="00555959"/>
    <w:rsid w:val="00556672"/>
    <w:rsid w:val="005570A5"/>
    <w:rsid w:val="00563F52"/>
    <w:rsid w:val="00564FB4"/>
    <w:rsid w:val="0056595A"/>
    <w:rsid w:val="0056603D"/>
    <w:rsid w:val="00566BC4"/>
    <w:rsid w:val="00567C32"/>
    <w:rsid w:val="00567E22"/>
    <w:rsid w:val="00567E6D"/>
    <w:rsid w:val="00570197"/>
    <w:rsid w:val="005701AC"/>
    <w:rsid w:val="005708DD"/>
    <w:rsid w:val="00572BF2"/>
    <w:rsid w:val="0057408C"/>
    <w:rsid w:val="00574A7C"/>
    <w:rsid w:val="00574B38"/>
    <w:rsid w:val="005755F9"/>
    <w:rsid w:val="0057592B"/>
    <w:rsid w:val="005779EB"/>
    <w:rsid w:val="005805D7"/>
    <w:rsid w:val="0058155D"/>
    <w:rsid w:val="005819D1"/>
    <w:rsid w:val="00582759"/>
    <w:rsid w:val="00582D2C"/>
    <w:rsid w:val="0058412C"/>
    <w:rsid w:val="005850BC"/>
    <w:rsid w:val="005918A0"/>
    <w:rsid w:val="00591EBA"/>
    <w:rsid w:val="00592E5F"/>
    <w:rsid w:val="005935F9"/>
    <w:rsid w:val="00593729"/>
    <w:rsid w:val="00593739"/>
    <w:rsid w:val="0059504D"/>
    <w:rsid w:val="00595A36"/>
    <w:rsid w:val="00595F09"/>
    <w:rsid w:val="00595F6A"/>
    <w:rsid w:val="005961A2"/>
    <w:rsid w:val="0059624F"/>
    <w:rsid w:val="00596775"/>
    <w:rsid w:val="00597AB9"/>
    <w:rsid w:val="005A57A9"/>
    <w:rsid w:val="005A7FE2"/>
    <w:rsid w:val="005B0C66"/>
    <w:rsid w:val="005B2961"/>
    <w:rsid w:val="005B304D"/>
    <w:rsid w:val="005B7980"/>
    <w:rsid w:val="005C1ABD"/>
    <w:rsid w:val="005C1C70"/>
    <w:rsid w:val="005C3077"/>
    <w:rsid w:val="005C3413"/>
    <w:rsid w:val="005C347A"/>
    <w:rsid w:val="005C4536"/>
    <w:rsid w:val="005C6182"/>
    <w:rsid w:val="005C65C4"/>
    <w:rsid w:val="005D12EF"/>
    <w:rsid w:val="005D2698"/>
    <w:rsid w:val="005D2E90"/>
    <w:rsid w:val="005D37F0"/>
    <w:rsid w:val="005D6460"/>
    <w:rsid w:val="005D6EC1"/>
    <w:rsid w:val="005D73CC"/>
    <w:rsid w:val="005E098A"/>
    <w:rsid w:val="005E210E"/>
    <w:rsid w:val="005E3009"/>
    <w:rsid w:val="005E48EA"/>
    <w:rsid w:val="005E4DC3"/>
    <w:rsid w:val="005E6371"/>
    <w:rsid w:val="005E71AC"/>
    <w:rsid w:val="005E766E"/>
    <w:rsid w:val="005F4C9C"/>
    <w:rsid w:val="005F7AA1"/>
    <w:rsid w:val="0060128C"/>
    <w:rsid w:val="00601D69"/>
    <w:rsid w:val="0060306A"/>
    <w:rsid w:val="00604226"/>
    <w:rsid w:val="00606DB5"/>
    <w:rsid w:val="00611473"/>
    <w:rsid w:val="00614C47"/>
    <w:rsid w:val="006157C1"/>
    <w:rsid w:val="0061710B"/>
    <w:rsid w:val="00617271"/>
    <w:rsid w:val="00621482"/>
    <w:rsid w:val="00621DCD"/>
    <w:rsid w:val="00621F38"/>
    <w:rsid w:val="00622783"/>
    <w:rsid w:val="006228C8"/>
    <w:rsid w:val="00627AB7"/>
    <w:rsid w:val="006315BB"/>
    <w:rsid w:val="00632DAC"/>
    <w:rsid w:val="00632F2E"/>
    <w:rsid w:val="006335C2"/>
    <w:rsid w:val="0063437F"/>
    <w:rsid w:val="00634AB1"/>
    <w:rsid w:val="00636CCC"/>
    <w:rsid w:val="00637823"/>
    <w:rsid w:val="006413A4"/>
    <w:rsid w:val="00644EC6"/>
    <w:rsid w:val="0064689A"/>
    <w:rsid w:val="0064732D"/>
    <w:rsid w:val="006522C9"/>
    <w:rsid w:val="00655405"/>
    <w:rsid w:val="0065641B"/>
    <w:rsid w:val="00657643"/>
    <w:rsid w:val="00662042"/>
    <w:rsid w:val="0066497D"/>
    <w:rsid w:val="006654AF"/>
    <w:rsid w:val="0066621A"/>
    <w:rsid w:val="0066740A"/>
    <w:rsid w:val="0067004E"/>
    <w:rsid w:val="00670216"/>
    <w:rsid w:val="00671014"/>
    <w:rsid w:val="00671033"/>
    <w:rsid w:val="00671502"/>
    <w:rsid w:val="0067432A"/>
    <w:rsid w:val="0067497D"/>
    <w:rsid w:val="00676090"/>
    <w:rsid w:val="0067629E"/>
    <w:rsid w:val="0067671F"/>
    <w:rsid w:val="00677659"/>
    <w:rsid w:val="00681E38"/>
    <w:rsid w:val="00682047"/>
    <w:rsid w:val="00682B5E"/>
    <w:rsid w:val="00683250"/>
    <w:rsid w:val="006838AF"/>
    <w:rsid w:val="00683B58"/>
    <w:rsid w:val="00684D45"/>
    <w:rsid w:val="00684E49"/>
    <w:rsid w:val="00685193"/>
    <w:rsid w:val="006876FE"/>
    <w:rsid w:val="00687E27"/>
    <w:rsid w:val="006909B0"/>
    <w:rsid w:val="00693764"/>
    <w:rsid w:val="00693DA3"/>
    <w:rsid w:val="00693EEA"/>
    <w:rsid w:val="00694719"/>
    <w:rsid w:val="006A33CC"/>
    <w:rsid w:val="006A3B04"/>
    <w:rsid w:val="006A4B40"/>
    <w:rsid w:val="006A4BC0"/>
    <w:rsid w:val="006A5569"/>
    <w:rsid w:val="006A6A77"/>
    <w:rsid w:val="006A6BBF"/>
    <w:rsid w:val="006A6FD9"/>
    <w:rsid w:val="006A733B"/>
    <w:rsid w:val="006A7613"/>
    <w:rsid w:val="006A7B68"/>
    <w:rsid w:val="006A7FD4"/>
    <w:rsid w:val="006B02C1"/>
    <w:rsid w:val="006B13B7"/>
    <w:rsid w:val="006B352F"/>
    <w:rsid w:val="006B3CB5"/>
    <w:rsid w:val="006B50DC"/>
    <w:rsid w:val="006C0427"/>
    <w:rsid w:val="006C163D"/>
    <w:rsid w:val="006C1E1D"/>
    <w:rsid w:val="006C32B0"/>
    <w:rsid w:val="006C5D06"/>
    <w:rsid w:val="006C712D"/>
    <w:rsid w:val="006D0291"/>
    <w:rsid w:val="006D033F"/>
    <w:rsid w:val="006D0FC6"/>
    <w:rsid w:val="006D1688"/>
    <w:rsid w:val="006D71B3"/>
    <w:rsid w:val="006D73E4"/>
    <w:rsid w:val="006E12B0"/>
    <w:rsid w:val="006E1F5B"/>
    <w:rsid w:val="006E410D"/>
    <w:rsid w:val="006E45FD"/>
    <w:rsid w:val="006E57C6"/>
    <w:rsid w:val="006F2B17"/>
    <w:rsid w:val="006F35D3"/>
    <w:rsid w:val="006F56BF"/>
    <w:rsid w:val="006F6ED4"/>
    <w:rsid w:val="006F7DBD"/>
    <w:rsid w:val="0070045F"/>
    <w:rsid w:val="00702E76"/>
    <w:rsid w:val="00704793"/>
    <w:rsid w:val="0070624E"/>
    <w:rsid w:val="00707167"/>
    <w:rsid w:val="0070726B"/>
    <w:rsid w:val="00713829"/>
    <w:rsid w:val="007145A5"/>
    <w:rsid w:val="00714CBF"/>
    <w:rsid w:val="007163FF"/>
    <w:rsid w:val="00722F64"/>
    <w:rsid w:val="00723455"/>
    <w:rsid w:val="007245BD"/>
    <w:rsid w:val="00724B49"/>
    <w:rsid w:val="00726A15"/>
    <w:rsid w:val="00730DA8"/>
    <w:rsid w:val="007316C0"/>
    <w:rsid w:val="007344CE"/>
    <w:rsid w:val="007355C7"/>
    <w:rsid w:val="007359B3"/>
    <w:rsid w:val="00735DCB"/>
    <w:rsid w:val="007362A7"/>
    <w:rsid w:val="00736503"/>
    <w:rsid w:val="00740747"/>
    <w:rsid w:val="00740BC7"/>
    <w:rsid w:val="00741A35"/>
    <w:rsid w:val="00742C55"/>
    <w:rsid w:val="0074337B"/>
    <w:rsid w:val="00743B39"/>
    <w:rsid w:val="00743E58"/>
    <w:rsid w:val="00743ED6"/>
    <w:rsid w:val="00744C68"/>
    <w:rsid w:val="0074548D"/>
    <w:rsid w:val="00745BBF"/>
    <w:rsid w:val="00745D11"/>
    <w:rsid w:val="00745F6F"/>
    <w:rsid w:val="0075029E"/>
    <w:rsid w:val="00750F72"/>
    <w:rsid w:val="00751237"/>
    <w:rsid w:val="00752AFB"/>
    <w:rsid w:val="00753497"/>
    <w:rsid w:val="007535A7"/>
    <w:rsid w:val="00753720"/>
    <w:rsid w:val="007537AC"/>
    <w:rsid w:val="00753D3E"/>
    <w:rsid w:val="00754601"/>
    <w:rsid w:val="00756502"/>
    <w:rsid w:val="0075748F"/>
    <w:rsid w:val="00761DB5"/>
    <w:rsid w:val="00762D00"/>
    <w:rsid w:val="00764643"/>
    <w:rsid w:val="007653C0"/>
    <w:rsid w:val="00767AAE"/>
    <w:rsid w:val="0077034B"/>
    <w:rsid w:val="00770B71"/>
    <w:rsid w:val="007714AB"/>
    <w:rsid w:val="0077348E"/>
    <w:rsid w:val="00775A51"/>
    <w:rsid w:val="00775AB8"/>
    <w:rsid w:val="00777782"/>
    <w:rsid w:val="007777B1"/>
    <w:rsid w:val="00777A33"/>
    <w:rsid w:val="0078086A"/>
    <w:rsid w:val="007809D5"/>
    <w:rsid w:val="00781A2C"/>
    <w:rsid w:val="0078697D"/>
    <w:rsid w:val="00790A91"/>
    <w:rsid w:val="007938F2"/>
    <w:rsid w:val="00795952"/>
    <w:rsid w:val="007964D7"/>
    <w:rsid w:val="007978F7"/>
    <w:rsid w:val="007A002A"/>
    <w:rsid w:val="007A0C74"/>
    <w:rsid w:val="007A124E"/>
    <w:rsid w:val="007A32F9"/>
    <w:rsid w:val="007A49EB"/>
    <w:rsid w:val="007A512B"/>
    <w:rsid w:val="007A560C"/>
    <w:rsid w:val="007A6D3E"/>
    <w:rsid w:val="007A74E6"/>
    <w:rsid w:val="007B0D09"/>
    <w:rsid w:val="007B1D03"/>
    <w:rsid w:val="007B3F5D"/>
    <w:rsid w:val="007C33B9"/>
    <w:rsid w:val="007C461C"/>
    <w:rsid w:val="007C480E"/>
    <w:rsid w:val="007C5A75"/>
    <w:rsid w:val="007C7496"/>
    <w:rsid w:val="007D0615"/>
    <w:rsid w:val="007D5164"/>
    <w:rsid w:val="007D5385"/>
    <w:rsid w:val="007D54DC"/>
    <w:rsid w:val="007D5689"/>
    <w:rsid w:val="007D6AA2"/>
    <w:rsid w:val="007E0039"/>
    <w:rsid w:val="007E3484"/>
    <w:rsid w:val="007E5C8A"/>
    <w:rsid w:val="007F324F"/>
    <w:rsid w:val="007F3574"/>
    <w:rsid w:val="007F4300"/>
    <w:rsid w:val="007F5F95"/>
    <w:rsid w:val="007F7FC9"/>
    <w:rsid w:val="00800068"/>
    <w:rsid w:val="00803F58"/>
    <w:rsid w:val="00811ADE"/>
    <w:rsid w:val="00813D1B"/>
    <w:rsid w:val="0081609B"/>
    <w:rsid w:val="008163FC"/>
    <w:rsid w:val="00816F7A"/>
    <w:rsid w:val="008171E1"/>
    <w:rsid w:val="0081796F"/>
    <w:rsid w:val="00817B3F"/>
    <w:rsid w:val="00821232"/>
    <w:rsid w:val="008216BB"/>
    <w:rsid w:val="0082455B"/>
    <w:rsid w:val="0082477F"/>
    <w:rsid w:val="00824B73"/>
    <w:rsid w:val="00825A21"/>
    <w:rsid w:val="00831F83"/>
    <w:rsid w:val="008339A9"/>
    <w:rsid w:val="008350D7"/>
    <w:rsid w:val="00836DD4"/>
    <w:rsid w:val="008404A6"/>
    <w:rsid w:val="00840628"/>
    <w:rsid w:val="0084307D"/>
    <w:rsid w:val="008456D0"/>
    <w:rsid w:val="00852EE3"/>
    <w:rsid w:val="00853155"/>
    <w:rsid w:val="00854946"/>
    <w:rsid w:val="00854EC1"/>
    <w:rsid w:val="00855789"/>
    <w:rsid w:val="00856C8C"/>
    <w:rsid w:val="00856EA9"/>
    <w:rsid w:val="00856FA4"/>
    <w:rsid w:val="008644D2"/>
    <w:rsid w:val="008649B1"/>
    <w:rsid w:val="00867517"/>
    <w:rsid w:val="00872D1B"/>
    <w:rsid w:val="0087309F"/>
    <w:rsid w:val="00874214"/>
    <w:rsid w:val="00874681"/>
    <w:rsid w:val="008756D1"/>
    <w:rsid w:val="008811DC"/>
    <w:rsid w:val="00881203"/>
    <w:rsid w:val="008830FD"/>
    <w:rsid w:val="00883902"/>
    <w:rsid w:val="0088462C"/>
    <w:rsid w:val="008847AE"/>
    <w:rsid w:val="00886E26"/>
    <w:rsid w:val="00886FB1"/>
    <w:rsid w:val="00890011"/>
    <w:rsid w:val="008900D6"/>
    <w:rsid w:val="008910A9"/>
    <w:rsid w:val="00894684"/>
    <w:rsid w:val="00895FCA"/>
    <w:rsid w:val="00896B89"/>
    <w:rsid w:val="008A1073"/>
    <w:rsid w:val="008A26EF"/>
    <w:rsid w:val="008A527A"/>
    <w:rsid w:val="008B0909"/>
    <w:rsid w:val="008B1824"/>
    <w:rsid w:val="008B1FD2"/>
    <w:rsid w:val="008B354A"/>
    <w:rsid w:val="008B3DDA"/>
    <w:rsid w:val="008B589A"/>
    <w:rsid w:val="008B6B1F"/>
    <w:rsid w:val="008B77B7"/>
    <w:rsid w:val="008B7C8B"/>
    <w:rsid w:val="008C2D58"/>
    <w:rsid w:val="008C3C17"/>
    <w:rsid w:val="008C4BFC"/>
    <w:rsid w:val="008D2984"/>
    <w:rsid w:val="008D3E7E"/>
    <w:rsid w:val="008D5E90"/>
    <w:rsid w:val="008E1F87"/>
    <w:rsid w:val="008E2975"/>
    <w:rsid w:val="008E37C3"/>
    <w:rsid w:val="008E3E46"/>
    <w:rsid w:val="008E4BBA"/>
    <w:rsid w:val="008E667C"/>
    <w:rsid w:val="008E71F8"/>
    <w:rsid w:val="008F1074"/>
    <w:rsid w:val="008F799E"/>
    <w:rsid w:val="009012E1"/>
    <w:rsid w:val="009032FD"/>
    <w:rsid w:val="00903CB5"/>
    <w:rsid w:val="00904712"/>
    <w:rsid w:val="00904D0A"/>
    <w:rsid w:val="00911A6A"/>
    <w:rsid w:val="00912072"/>
    <w:rsid w:val="00914372"/>
    <w:rsid w:val="009148A9"/>
    <w:rsid w:val="00915AA1"/>
    <w:rsid w:val="0091606E"/>
    <w:rsid w:val="00925D67"/>
    <w:rsid w:val="00925DF8"/>
    <w:rsid w:val="009267CB"/>
    <w:rsid w:val="00927123"/>
    <w:rsid w:val="00930270"/>
    <w:rsid w:val="00931A7B"/>
    <w:rsid w:val="00933ABB"/>
    <w:rsid w:val="00936E5C"/>
    <w:rsid w:val="00937A41"/>
    <w:rsid w:val="00937BF7"/>
    <w:rsid w:val="00937C38"/>
    <w:rsid w:val="009401B5"/>
    <w:rsid w:val="009416D4"/>
    <w:rsid w:val="00942C08"/>
    <w:rsid w:val="00945E39"/>
    <w:rsid w:val="00945E7B"/>
    <w:rsid w:val="009478B9"/>
    <w:rsid w:val="00953AF0"/>
    <w:rsid w:val="00954EA7"/>
    <w:rsid w:val="009579BF"/>
    <w:rsid w:val="00960199"/>
    <w:rsid w:val="00960558"/>
    <w:rsid w:val="00963A7A"/>
    <w:rsid w:val="0096416F"/>
    <w:rsid w:val="00964198"/>
    <w:rsid w:val="00964B6D"/>
    <w:rsid w:val="00964C7C"/>
    <w:rsid w:val="00971B9A"/>
    <w:rsid w:val="00972BC9"/>
    <w:rsid w:val="00973E8E"/>
    <w:rsid w:val="00976655"/>
    <w:rsid w:val="00976A21"/>
    <w:rsid w:val="0097755A"/>
    <w:rsid w:val="00977EDF"/>
    <w:rsid w:val="00983626"/>
    <w:rsid w:val="0098455D"/>
    <w:rsid w:val="0098683B"/>
    <w:rsid w:val="00987E7E"/>
    <w:rsid w:val="0099071F"/>
    <w:rsid w:val="00990C36"/>
    <w:rsid w:val="009922E0"/>
    <w:rsid w:val="00993763"/>
    <w:rsid w:val="00994045"/>
    <w:rsid w:val="00995A1D"/>
    <w:rsid w:val="0099601B"/>
    <w:rsid w:val="0099700C"/>
    <w:rsid w:val="009A1726"/>
    <w:rsid w:val="009A2316"/>
    <w:rsid w:val="009A2914"/>
    <w:rsid w:val="009A5859"/>
    <w:rsid w:val="009A5EAC"/>
    <w:rsid w:val="009A7568"/>
    <w:rsid w:val="009A757B"/>
    <w:rsid w:val="009A7737"/>
    <w:rsid w:val="009A77FC"/>
    <w:rsid w:val="009B4EF2"/>
    <w:rsid w:val="009B725C"/>
    <w:rsid w:val="009B736A"/>
    <w:rsid w:val="009B7940"/>
    <w:rsid w:val="009B7DD7"/>
    <w:rsid w:val="009C08AA"/>
    <w:rsid w:val="009C5B06"/>
    <w:rsid w:val="009C626B"/>
    <w:rsid w:val="009C62BA"/>
    <w:rsid w:val="009C7CD6"/>
    <w:rsid w:val="009D079C"/>
    <w:rsid w:val="009D4FB4"/>
    <w:rsid w:val="009D5087"/>
    <w:rsid w:val="009D7376"/>
    <w:rsid w:val="009D741F"/>
    <w:rsid w:val="009D7EA5"/>
    <w:rsid w:val="009E11BD"/>
    <w:rsid w:val="009E2901"/>
    <w:rsid w:val="009E37E1"/>
    <w:rsid w:val="009E4B12"/>
    <w:rsid w:val="009E4D02"/>
    <w:rsid w:val="009F0663"/>
    <w:rsid w:val="009F0E9E"/>
    <w:rsid w:val="009F2760"/>
    <w:rsid w:val="009F2A00"/>
    <w:rsid w:val="009F3D88"/>
    <w:rsid w:val="009F61E5"/>
    <w:rsid w:val="009F6C21"/>
    <w:rsid w:val="00A004E2"/>
    <w:rsid w:val="00A011F1"/>
    <w:rsid w:val="00A0160F"/>
    <w:rsid w:val="00A03AF7"/>
    <w:rsid w:val="00A06E5F"/>
    <w:rsid w:val="00A07B97"/>
    <w:rsid w:val="00A10AB1"/>
    <w:rsid w:val="00A11732"/>
    <w:rsid w:val="00A123BD"/>
    <w:rsid w:val="00A12A65"/>
    <w:rsid w:val="00A14566"/>
    <w:rsid w:val="00A15C8A"/>
    <w:rsid w:val="00A16C56"/>
    <w:rsid w:val="00A20A5A"/>
    <w:rsid w:val="00A22DDC"/>
    <w:rsid w:val="00A232ED"/>
    <w:rsid w:val="00A23767"/>
    <w:rsid w:val="00A24671"/>
    <w:rsid w:val="00A25CAE"/>
    <w:rsid w:val="00A25F7D"/>
    <w:rsid w:val="00A27173"/>
    <w:rsid w:val="00A27E49"/>
    <w:rsid w:val="00A3080D"/>
    <w:rsid w:val="00A31F89"/>
    <w:rsid w:val="00A3382E"/>
    <w:rsid w:val="00A33F7D"/>
    <w:rsid w:val="00A362BC"/>
    <w:rsid w:val="00A368DF"/>
    <w:rsid w:val="00A410E9"/>
    <w:rsid w:val="00A41536"/>
    <w:rsid w:val="00A41C93"/>
    <w:rsid w:val="00A45EC1"/>
    <w:rsid w:val="00A479B1"/>
    <w:rsid w:val="00A54C61"/>
    <w:rsid w:val="00A551D5"/>
    <w:rsid w:val="00A558CD"/>
    <w:rsid w:val="00A55F49"/>
    <w:rsid w:val="00A56A4F"/>
    <w:rsid w:val="00A57E3A"/>
    <w:rsid w:val="00A60283"/>
    <w:rsid w:val="00A606E1"/>
    <w:rsid w:val="00A60B89"/>
    <w:rsid w:val="00A64F19"/>
    <w:rsid w:val="00A65257"/>
    <w:rsid w:val="00A65B2C"/>
    <w:rsid w:val="00A66506"/>
    <w:rsid w:val="00A67D7E"/>
    <w:rsid w:val="00A71CFB"/>
    <w:rsid w:val="00A7336C"/>
    <w:rsid w:val="00A75286"/>
    <w:rsid w:val="00A763C8"/>
    <w:rsid w:val="00A77F0C"/>
    <w:rsid w:val="00A80E8C"/>
    <w:rsid w:val="00A8212E"/>
    <w:rsid w:val="00A83232"/>
    <w:rsid w:val="00A83F32"/>
    <w:rsid w:val="00A84906"/>
    <w:rsid w:val="00A84F7D"/>
    <w:rsid w:val="00A87509"/>
    <w:rsid w:val="00A87D0E"/>
    <w:rsid w:val="00A90329"/>
    <w:rsid w:val="00A91682"/>
    <w:rsid w:val="00A91ED8"/>
    <w:rsid w:val="00A9363E"/>
    <w:rsid w:val="00A9458F"/>
    <w:rsid w:val="00A94C8B"/>
    <w:rsid w:val="00A955D1"/>
    <w:rsid w:val="00A96DD2"/>
    <w:rsid w:val="00AA1C66"/>
    <w:rsid w:val="00AA2405"/>
    <w:rsid w:val="00AA3B67"/>
    <w:rsid w:val="00AA467A"/>
    <w:rsid w:val="00AA5F42"/>
    <w:rsid w:val="00AA673A"/>
    <w:rsid w:val="00AA69D0"/>
    <w:rsid w:val="00AB0132"/>
    <w:rsid w:val="00AB13A7"/>
    <w:rsid w:val="00AB19E7"/>
    <w:rsid w:val="00AB27F5"/>
    <w:rsid w:val="00AB2A5C"/>
    <w:rsid w:val="00AB468E"/>
    <w:rsid w:val="00AC1248"/>
    <w:rsid w:val="00AC2A5C"/>
    <w:rsid w:val="00AC349C"/>
    <w:rsid w:val="00AC39E4"/>
    <w:rsid w:val="00AC551B"/>
    <w:rsid w:val="00AC593A"/>
    <w:rsid w:val="00AD051D"/>
    <w:rsid w:val="00AD1AB0"/>
    <w:rsid w:val="00AD1B18"/>
    <w:rsid w:val="00AD4EC3"/>
    <w:rsid w:val="00AD7C87"/>
    <w:rsid w:val="00AE206B"/>
    <w:rsid w:val="00AE2EC1"/>
    <w:rsid w:val="00AE4948"/>
    <w:rsid w:val="00AE7429"/>
    <w:rsid w:val="00AE78BA"/>
    <w:rsid w:val="00AF0316"/>
    <w:rsid w:val="00AF09ED"/>
    <w:rsid w:val="00AF3CC2"/>
    <w:rsid w:val="00AF3FD6"/>
    <w:rsid w:val="00AF49E4"/>
    <w:rsid w:val="00AF4D0C"/>
    <w:rsid w:val="00AF4F43"/>
    <w:rsid w:val="00AF5F34"/>
    <w:rsid w:val="00AF7425"/>
    <w:rsid w:val="00B00ED0"/>
    <w:rsid w:val="00B02609"/>
    <w:rsid w:val="00B04D83"/>
    <w:rsid w:val="00B052D6"/>
    <w:rsid w:val="00B05396"/>
    <w:rsid w:val="00B05537"/>
    <w:rsid w:val="00B06A71"/>
    <w:rsid w:val="00B06D37"/>
    <w:rsid w:val="00B071E0"/>
    <w:rsid w:val="00B10E81"/>
    <w:rsid w:val="00B123CB"/>
    <w:rsid w:val="00B12FCE"/>
    <w:rsid w:val="00B135CC"/>
    <w:rsid w:val="00B13C5C"/>
    <w:rsid w:val="00B13F85"/>
    <w:rsid w:val="00B179F6"/>
    <w:rsid w:val="00B21291"/>
    <w:rsid w:val="00B217EC"/>
    <w:rsid w:val="00B22E02"/>
    <w:rsid w:val="00B2407E"/>
    <w:rsid w:val="00B2578C"/>
    <w:rsid w:val="00B30F42"/>
    <w:rsid w:val="00B34862"/>
    <w:rsid w:val="00B361CD"/>
    <w:rsid w:val="00B361F1"/>
    <w:rsid w:val="00B36B87"/>
    <w:rsid w:val="00B40343"/>
    <w:rsid w:val="00B4054A"/>
    <w:rsid w:val="00B40603"/>
    <w:rsid w:val="00B40DDC"/>
    <w:rsid w:val="00B448CF"/>
    <w:rsid w:val="00B4573D"/>
    <w:rsid w:val="00B46EE4"/>
    <w:rsid w:val="00B516DF"/>
    <w:rsid w:val="00B54BC0"/>
    <w:rsid w:val="00B54F9A"/>
    <w:rsid w:val="00B553D2"/>
    <w:rsid w:val="00B55B9C"/>
    <w:rsid w:val="00B56A3D"/>
    <w:rsid w:val="00B638DF"/>
    <w:rsid w:val="00B64766"/>
    <w:rsid w:val="00B6610F"/>
    <w:rsid w:val="00B6761A"/>
    <w:rsid w:val="00B71796"/>
    <w:rsid w:val="00B73538"/>
    <w:rsid w:val="00B75512"/>
    <w:rsid w:val="00B7576B"/>
    <w:rsid w:val="00B764A1"/>
    <w:rsid w:val="00B801A9"/>
    <w:rsid w:val="00B81E2F"/>
    <w:rsid w:val="00B83117"/>
    <w:rsid w:val="00B85A9D"/>
    <w:rsid w:val="00B91FDE"/>
    <w:rsid w:val="00B9314B"/>
    <w:rsid w:val="00B93A17"/>
    <w:rsid w:val="00B94351"/>
    <w:rsid w:val="00B9633D"/>
    <w:rsid w:val="00B9768B"/>
    <w:rsid w:val="00BA1F5F"/>
    <w:rsid w:val="00BA300B"/>
    <w:rsid w:val="00BA3C92"/>
    <w:rsid w:val="00BA555F"/>
    <w:rsid w:val="00BA5756"/>
    <w:rsid w:val="00BA5D03"/>
    <w:rsid w:val="00BA6786"/>
    <w:rsid w:val="00BA7C3A"/>
    <w:rsid w:val="00BB1AE2"/>
    <w:rsid w:val="00BB1B2A"/>
    <w:rsid w:val="00BB1F73"/>
    <w:rsid w:val="00BB23F5"/>
    <w:rsid w:val="00BB255F"/>
    <w:rsid w:val="00BB4B92"/>
    <w:rsid w:val="00BB63CF"/>
    <w:rsid w:val="00BC00B2"/>
    <w:rsid w:val="00BC62E4"/>
    <w:rsid w:val="00BC663B"/>
    <w:rsid w:val="00BC72A8"/>
    <w:rsid w:val="00BC78B1"/>
    <w:rsid w:val="00BD2592"/>
    <w:rsid w:val="00BD6C6B"/>
    <w:rsid w:val="00BE1A25"/>
    <w:rsid w:val="00BE3994"/>
    <w:rsid w:val="00BE5FF1"/>
    <w:rsid w:val="00BE6213"/>
    <w:rsid w:val="00BE69F7"/>
    <w:rsid w:val="00BE761E"/>
    <w:rsid w:val="00BE7EB2"/>
    <w:rsid w:val="00BF1C35"/>
    <w:rsid w:val="00BF217E"/>
    <w:rsid w:val="00BF21FF"/>
    <w:rsid w:val="00BF4810"/>
    <w:rsid w:val="00BF63C1"/>
    <w:rsid w:val="00BF64F2"/>
    <w:rsid w:val="00BF7BC3"/>
    <w:rsid w:val="00C0013A"/>
    <w:rsid w:val="00C01448"/>
    <w:rsid w:val="00C02E61"/>
    <w:rsid w:val="00C02F16"/>
    <w:rsid w:val="00C05451"/>
    <w:rsid w:val="00C054B3"/>
    <w:rsid w:val="00C12222"/>
    <w:rsid w:val="00C1633E"/>
    <w:rsid w:val="00C16A04"/>
    <w:rsid w:val="00C231A0"/>
    <w:rsid w:val="00C23785"/>
    <w:rsid w:val="00C24042"/>
    <w:rsid w:val="00C26F67"/>
    <w:rsid w:val="00C31D6A"/>
    <w:rsid w:val="00C32294"/>
    <w:rsid w:val="00C363A8"/>
    <w:rsid w:val="00C36784"/>
    <w:rsid w:val="00C40920"/>
    <w:rsid w:val="00C4192F"/>
    <w:rsid w:val="00C43C3E"/>
    <w:rsid w:val="00C44A74"/>
    <w:rsid w:val="00C44E7F"/>
    <w:rsid w:val="00C46767"/>
    <w:rsid w:val="00C5019D"/>
    <w:rsid w:val="00C52B9E"/>
    <w:rsid w:val="00C52E17"/>
    <w:rsid w:val="00C54502"/>
    <w:rsid w:val="00C5542B"/>
    <w:rsid w:val="00C56F20"/>
    <w:rsid w:val="00C61BEA"/>
    <w:rsid w:val="00C633F2"/>
    <w:rsid w:val="00C6629F"/>
    <w:rsid w:val="00C66993"/>
    <w:rsid w:val="00C671D8"/>
    <w:rsid w:val="00C72AB0"/>
    <w:rsid w:val="00C734BD"/>
    <w:rsid w:val="00C73A07"/>
    <w:rsid w:val="00C745D8"/>
    <w:rsid w:val="00C75867"/>
    <w:rsid w:val="00C77377"/>
    <w:rsid w:val="00C77D4D"/>
    <w:rsid w:val="00C81DEC"/>
    <w:rsid w:val="00C8292F"/>
    <w:rsid w:val="00C86736"/>
    <w:rsid w:val="00C876EE"/>
    <w:rsid w:val="00C92199"/>
    <w:rsid w:val="00C9460C"/>
    <w:rsid w:val="00C94B71"/>
    <w:rsid w:val="00C950AD"/>
    <w:rsid w:val="00CA19C3"/>
    <w:rsid w:val="00CA4E88"/>
    <w:rsid w:val="00CA571D"/>
    <w:rsid w:val="00CA659A"/>
    <w:rsid w:val="00CA76BF"/>
    <w:rsid w:val="00CA7D28"/>
    <w:rsid w:val="00CB0A34"/>
    <w:rsid w:val="00CB13C8"/>
    <w:rsid w:val="00CB16B8"/>
    <w:rsid w:val="00CB2979"/>
    <w:rsid w:val="00CB40FC"/>
    <w:rsid w:val="00CB4B53"/>
    <w:rsid w:val="00CB508A"/>
    <w:rsid w:val="00CB5656"/>
    <w:rsid w:val="00CB6738"/>
    <w:rsid w:val="00CB680F"/>
    <w:rsid w:val="00CC04C9"/>
    <w:rsid w:val="00CC07EC"/>
    <w:rsid w:val="00CC0BBD"/>
    <w:rsid w:val="00CC3400"/>
    <w:rsid w:val="00CC34D1"/>
    <w:rsid w:val="00CC7EDC"/>
    <w:rsid w:val="00CD448B"/>
    <w:rsid w:val="00CD6F79"/>
    <w:rsid w:val="00CE073F"/>
    <w:rsid w:val="00CE17A6"/>
    <w:rsid w:val="00CE190F"/>
    <w:rsid w:val="00CE21F2"/>
    <w:rsid w:val="00CE344C"/>
    <w:rsid w:val="00CE5BF7"/>
    <w:rsid w:val="00CE5CCF"/>
    <w:rsid w:val="00CE6850"/>
    <w:rsid w:val="00CF0CA9"/>
    <w:rsid w:val="00CF19EA"/>
    <w:rsid w:val="00CF2BBE"/>
    <w:rsid w:val="00CF4C70"/>
    <w:rsid w:val="00CF5BAB"/>
    <w:rsid w:val="00CF72FA"/>
    <w:rsid w:val="00D01909"/>
    <w:rsid w:val="00D0191B"/>
    <w:rsid w:val="00D01ADD"/>
    <w:rsid w:val="00D01E15"/>
    <w:rsid w:val="00D029D9"/>
    <w:rsid w:val="00D034D1"/>
    <w:rsid w:val="00D04892"/>
    <w:rsid w:val="00D06170"/>
    <w:rsid w:val="00D06662"/>
    <w:rsid w:val="00D07DAD"/>
    <w:rsid w:val="00D10939"/>
    <w:rsid w:val="00D10CA8"/>
    <w:rsid w:val="00D1697C"/>
    <w:rsid w:val="00D21EF4"/>
    <w:rsid w:val="00D226A2"/>
    <w:rsid w:val="00D236A5"/>
    <w:rsid w:val="00D23F33"/>
    <w:rsid w:val="00D24D87"/>
    <w:rsid w:val="00D30129"/>
    <w:rsid w:val="00D31EF9"/>
    <w:rsid w:val="00D35BB8"/>
    <w:rsid w:val="00D370D7"/>
    <w:rsid w:val="00D3720B"/>
    <w:rsid w:val="00D40DCF"/>
    <w:rsid w:val="00D417C8"/>
    <w:rsid w:val="00D4297F"/>
    <w:rsid w:val="00D442AB"/>
    <w:rsid w:val="00D47B71"/>
    <w:rsid w:val="00D514F6"/>
    <w:rsid w:val="00D516D1"/>
    <w:rsid w:val="00D51714"/>
    <w:rsid w:val="00D553C1"/>
    <w:rsid w:val="00D57D9A"/>
    <w:rsid w:val="00D57E48"/>
    <w:rsid w:val="00D61EDC"/>
    <w:rsid w:val="00D62138"/>
    <w:rsid w:val="00D64803"/>
    <w:rsid w:val="00D64BE3"/>
    <w:rsid w:val="00D67034"/>
    <w:rsid w:val="00D67790"/>
    <w:rsid w:val="00D67D5E"/>
    <w:rsid w:val="00D70C4D"/>
    <w:rsid w:val="00D713E5"/>
    <w:rsid w:val="00D71F10"/>
    <w:rsid w:val="00D77826"/>
    <w:rsid w:val="00D80B34"/>
    <w:rsid w:val="00D820AE"/>
    <w:rsid w:val="00D83253"/>
    <w:rsid w:val="00D84F02"/>
    <w:rsid w:val="00D853BC"/>
    <w:rsid w:val="00D858AF"/>
    <w:rsid w:val="00D85B74"/>
    <w:rsid w:val="00D85C75"/>
    <w:rsid w:val="00D85D87"/>
    <w:rsid w:val="00D86775"/>
    <w:rsid w:val="00D86999"/>
    <w:rsid w:val="00D905DD"/>
    <w:rsid w:val="00D95533"/>
    <w:rsid w:val="00D97056"/>
    <w:rsid w:val="00DA0A16"/>
    <w:rsid w:val="00DA46CF"/>
    <w:rsid w:val="00DA5755"/>
    <w:rsid w:val="00DA6D63"/>
    <w:rsid w:val="00DB103D"/>
    <w:rsid w:val="00DB32EF"/>
    <w:rsid w:val="00DB48B1"/>
    <w:rsid w:val="00DB7194"/>
    <w:rsid w:val="00DB7DD4"/>
    <w:rsid w:val="00DC0825"/>
    <w:rsid w:val="00DC4EA0"/>
    <w:rsid w:val="00DC52A6"/>
    <w:rsid w:val="00DC583A"/>
    <w:rsid w:val="00DD05B4"/>
    <w:rsid w:val="00DD0C34"/>
    <w:rsid w:val="00DD1931"/>
    <w:rsid w:val="00DD43FF"/>
    <w:rsid w:val="00DD4ADE"/>
    <w:rsid w:val="00DD59B9"/>
    <w:rsid w:val="00DD5B93"/>
    <w:rsid w:val="00DD65B2"/>
    <w:rsid w:val="00DD7C73"/>
    <w:rsid w:val="00DE0AF0"/>
    <w:rsid w:val="00DE17BE"/>
    <w:rsid w:val="00DE25AF"/>
    <w:rsid w:val="00DE2992"/>
    <w:rsid w:val="00DE3062"/>
    <w:rsid w:val="00DE5BE9"/>
    <w:rsid w:val="00DE7131"/>
    <w:rsid w:val="00DF0491"/>
    <w:rsid w:val="00DF09CA"/>
    <w:rsid w:val="00DF1088"/>
    <w:rsid w:val="00DF158C"/>
    <w:rsid w:val="00DF1FA2"/>
    <w:rsid w:val="00DF4E06"/>
    <w:rsid w:val="00DF5C95"/>
    <w:rsid w:val="00DF6227"/>
    <w:rsid w:val="00DF7C1A"/>
    <w:rsid w:val="00E0192E"/>
    <w:rsid w:val="00E01C08"/>
    <w:rsid w:val="00E044A4"/>
    <w:rsid w:val="00E046C3"/>
    <w:rsid w:val="00E06925"/>
    <w:rsid w:val="00E10081"/>
    <w:rsid w:val="00E13230"/>
    <w:rsid w:val="00E15934"/>
    <w:rsid w:val="00E16796"/>
    <w:rsid w:val="00E1717C"/>
    <w:rsid w:val="00E17C16"/>
    <w:rsid w:val="00E21660"/>
    <w:rsid w:val="00E222D4"/>
    <w:rsid w:val="00E22AE5"/>
    <w:rsid w:val="00E22D9A"/>
    <w:rsid w:val="00E23BDE"/>
    <w:rsid w:val="00E26E4A"/>
    <w:rsid w:val="00E26EE7"/>
    <w:rsid w:val="00E2747E"/>
    <w:rsid w:val="00E34EA9"/>
    <w:rsid w:val="00E35595"/>
    <w:rsid w:val="00E35BA2"/>
    <w:rsid w:val="00E37829"/>
    <w:rsid w:val="00E41A4C"/>
    <w:rsid w:val="00E426EB"/>
    <w:rsid w:val="00E426F6"/>
    <w:rsid w:val="00E4567E"/>
    <w:rsid w:val="00E456B3"/>
    <w:rsid w:val="00E46CBD"/>
    <w:rsid w:val="00E473AF"/>
    <w:rsid w:val="00E511AA"/>
    <w:rsid w:val="00E53426"/>
    <w:rsid w:val="00E54C0C"/>
    <w:rsid w:val="00E54F2E"/>
    <w:rsid w:val="00E54F92"/>
    <w:rsid w:val="00E55C9C"/>
    <w:rsid w:val="00E6263F"/>
    <w:rsid w:val="00E6359D"/>
    <w:rsid w:val="00E66237"/>
    <w:rsid w:val="00E6723E"/>
    <w:rsid w:val="00E71342"/>
    <w:rsid w:val="00E747D1"/>
    <w:rsid w:val="00E765BE"/>
    <w:rsid w:val="00E8003C"/>
    <w:rsid w:val="00E8168B"/>
    <w:rsid w:val="00E83D11"/>
    <w:rsid w:val="00E856D2"/>
    <w:rsid w:val="00E87F4B"/>
    <w:rsid w:val="00E91649"/>
    <w:rsid w:val="00E91F48"/>
    <w:rsid w:val="00E9696B"/>
    <w:rsid w:val="00E97F69"/>
    <w:rsid w:val="00EA0649"/>
    <w:rsid w:val="00EA4D34"/>
    <w:rsid w:val="00EA6A79"/>
    <w:rsid w:val="00EA6F0B"/>
    <w:rsid w:val="00EB19F5"/>
    <w:rsid w:val="00EB1A4C"/>
    <w:rsid w:val="00EB1BCE"/>
    <w:rsid w:val="00EB392A"/>
    <w:rsid w:val="00EB4068"/>
    <w:rsid w:val="00EB4B39"/>
    <w:rsid w:val="00EB5B6A"/>
    <w:rsid w:val="00EB75A2"/>
    <w:rsid w:val="00EC0607"/>
    <w:rsid w:val="00EC22A5"/>
    <w:rsid w:val="00EC2EFE"/>
    <w:rsid w:val="00EC31CB"/>
    <w:rsid w:val="00EC39F8"/>
    <w:rsid w:val="00EC7C80"/>
    <w:rsid w:val="00EC7DC8"/>
    <w:rsid w:val="00ED1576"/>
    <w:rsid w:val="00ED21D6"/>
    <w:rsid w:val="00ED3482"/>
    <w:rsid w:val="00ED3B43"/>
    <w:rsid w:val="00ED633C"/>
    <w:rsid w:val="00ED67BF"/>
    <w:rsid w:val="00EE0E21"/>
    <w:rsid w:val="00EE280F"/>
    <w:rsid w:val="00EE525D"/>
    <w:rsid w:val="00EE55A0"/>
    <w:rsid w:val="00EE6DB6"/>
    <w:rsid w:val="00EE75EE"/>
    <w:rsid w:val="00EE7F86"/>
    <w:rsid w:val="00EF0BD8"/>
    <w:rsid w:val="00EF1D9A"/>
    <w:rsid w:val="00EF2219"/>
    <w:rsid w:val="00EF2A53"/>
    <w:rsid w:val="00EF360E"/>
    <w:rsid w:val="00EF3A95"/>
    <w:rsid w:val="00EF3DC2"/>
    <w:rsid w:val="00EF619F"/>
    <w:rsid w:val="00EF6890"/>
    <w:rsid w:val="00EF6A6F"/>
    <w:rsid w:val="00EF6D9A"/>
    <w:rsid w:val="00EF7003"/>
    <w:rsid w:val="00EF75C1"/>
    <w:rsid w:val="00EF7885"/>
    <w:rsid w:val="00F00314"/>
    <w:rsid w:val="00F02969"/>
    <w:rsid w:val="00F02C91"/>
    <w:rsid w:val="00F03615"/>
    <w:rsid w:val="00F039C2"/>
    <w:rsid w:val="00F07B0A"/>
    <w:rsid w:val="00F15BE8"/>
    <w:rsid w:val="00F15C2A"/>
    <w:rsid w:val="00F16611"/>
    <w:rsid w:val="00F16840"/>
    <w:rsid w:val="00F20B35"/>
    <w:rsid w:val="00F2169D"/>
    <w:rsid w:val="00F23B15"/>
    <w:rsid w:val="00F25DB1"/>
    <w:rsid w:val="00F278B8"/>
    <w:rsid w:val="00F32427"/>
    <w:rsid w:val="00F33C51"/>
    <w:rsid w:val="00F34265"/>
    <w:rsid w:val="00F34EBC"/>
    <w:rsid w:val="00F35897"/>
    <w:rsid w:val="00F363A6"/>
    <w:rsid w:val="00F37A2F"/>
    <w:rsid w:val="00F37CBD"/>
    <w:rsid w:val="00F42983"/>
    <w:rsid w:val="00F429AC"/>
    <w:rsid w:val="00F4316A"/>
    <w:rsid w:val="00F43423"/>
    <w:rsid w:val="00F44C88"/>
    <w:rsid w:val="00F45556"/>
    <w:rsid w:val="00F45914"/>
    <w:rsid w:val="00F476B0"/>
    <w:rsid w:val="00F5087A"/>
    <w:rsid w:val="00F53AE2"/>
    <w:rsid w:val="00F53E48"/>
    <w:rsid w:val="00F54B05"/>
    <w:rsid w:val="00F54CE9"/>
    <w:rsid w:val="00F55BB4"/>
    <w:rsid w:val="00F565A9"/>
    <w:rsid w:val="00F56DB1"/>
    <w:rsid w:val="00F575AA"/>
    <w:rsid w:val="00F57BD8"/>
    <w:rsid w:val="00F60485"/>
    <w:rsid w:val="00F61231"/>
    <w:rsid w:val="00F63F3D"/>
    <w:rsid w:val="00F65A06"/>
    <w:rsid w:val="00F73CA9"/>
    <w:rsid w:val="00F749BA"/>
    <w:rsid w:val="00F762D7"/>
    <w:rsid w:val="00F766F7"/>
    <w:rsid w:val="00F7783D"/>
    <w:rsid w:val="00F77C0A"/>
    <w:rsid w:val="00F8061D"/>
    <w:rsid w:val="00F806C8"/>
    <w:rsid w:val="00F80A7A"/>
    <w:rsid w:val="00F87894"/>
    <w:rsid w:val="00F87B9E"/>
    <w:rsid w:val="00F87E36"/>
    <w:rsid w:val="00F911AD"/>
    <w:rsid w:val="00F91BB8"/>
    <w:rsid w:val="00F91DAE"/>
    <w:rsid w:val="00F93BE4"/>
    <w:rsid w:val="00F9518D"/>
    <w:rsid w:val="00F95984"/>
    <w:rsid w:val="00F964D2"/>
    <w:rsid w:val="00F96E41"/>
    <w:rsid w:val="00F97503"/>
    <w:rsid w:val="00F97A52"/>
    <w:rsid w:val="00F97CCA"/>
    <w:rsid w:val="00FA0320"/>
    <w:rsid w:val="00FA1389"/>
    <w:rsid w:val="00FA344D"/>
    <w:rsid w:val="00FA4F92"/>
    <w:rsid w:val="00FA7137"/>
    <w:rsid w:val="00FB349A"/>
    <w:rsid w:val="00FB44A8"/>
    <w:rsid w:val="00FB4E63"/>
    <w:rsid w:val="00FB5445"/>
    <w:rsid w:val="00FC0D5E"/>
    <w:rsid w:val="00FC1D35"/>
    <w:rsid w:val="00FC3501"/>
    <w:rsid w:val="00FD02AB"/>
    <w:rsid w:val="00FD0926"/>
    <w:rsid w:val="00FD0DDF"/>
    <w:rsid w:val="00FD155C"/>
    <w:rsid w:val="00FD1E12"/>
    <w:rsid w:val="00FD4B2C"/>
    <w:rsid w:val="00FD535D"/>
    <w:rsid w:val="00FD6B1F"/>
    <w:rsid w:val="00FE0D12"/>
    <w:rsid w:val="00FE57AF"/>
    <w:rsid w:val="00FE5B65"/>
    <w:rsid w:val="00FE7421"/>
    <w:rsid w:val="00FF0981"/>
    <w:rsid w:val="00FF2516"/>
    <w:rsid w:val="00FF2B2A"/>
    <w:rsid w:val="00FF40B0"/>
    <w:rsid w:val="00FF4524"/>
    <w:rsid w:val="00FF66B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AF"/>
    <w:pPr>
      <w:spacing w:after="200" w:line="276" w:lineRule="auto"/>
    </w:pPr>
    <w:rPr>
      <w:sz w:val="22"/>
      <w:szCs w:val="22"/>
    </w:rPr>
  </w:style>
  <w:style w:type="paragraph" w:styleId="Heading1">
    <w:name w:val="heading 1"/>
    <w:basedOn w:val="Normal"/>
    <w:next w:val="Normal"/>
    <w:link w:val="Heading1Char"/>
    <w:uiPriority w:val="9"/>
    <w:qFormat/>
    <w:rsid w:val="00DE25A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DE25A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DE25A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AF"/>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rsid w:val="00DE25AF"/>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
    <w:rsid w:val="00DE25AF"/>
    <w:rPr>
      <w:rFonts w:ascii="Cambria" w:eastAsia="SimSun" w:hAnsi="Cambria" w:cs="Times New Roman"/>
      <w:b/>
      <w:bCs/>
      <w:sz w:val="26"/>
      <w:szCs w:val="26"/>
    </w:rPr>
  </w:style>
  <w:style w:type="paragraph" w:styleId="ListParagraph">
    <w:name w:val="List Paragraph"/>
    <w:basedOn w:val="Normal"/>
    <w:qFormat/>
    <w:rsid w:val="00DE25AF"/>
    <w:pPr>
      <w:ind w:left="720"/>
    </w:pPr>
  </w:style>
  <w:style w:type="paragraph" w:styleId="Header">
    <w:name w:val="header"/>
    <w:basedOn w:val="Normal"/>
    <w:link w:val="HeaderChar"/>
    <w:rsid w:val="007978F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7978F7"/>
    <w:rPr>
      <w:rFonts w:ascii="Times New Roman" w:eastAsia="Times New Roman" w:hAnsi="Times New Roman" w:cs="Times New Roman"/>
      <w:lang w:eastAsia="en-US"/>
    </w:rPr>
  </w:style>
  <w:style w:type="paragraph" w:styleId="Footer">
    <w:name w:val="footer"/>
    <w:basedOn w:val="Normal"/>
    <w:link w:val="FooterChar"/>
    <w:rsid w:val="007978F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7978F7"/>
    <w:rPr>
      <w:rFonts w:ascii="Times New Roman" w:eastAsia="Times New Roman" w:hAnsi="Times New Roman" w:cs="Times New Roman"/>
      <w:lang w:eastAsia="en-US"/>
    </w:rPr>
  </w:style>
  <w:style w:type="character" w:styleId="PageNumber">
    <w:name w:val="page number"/>
    <w:basedOn w:val="DefaultParagraphFont"/>
    <w:rsid w:val="007978F7"/>
  </w:style>
  <w:style w:type="character" w:styleId="Hyperlink">
    <w:name w:val="Hyperlink"/>
    <w:basedOn w:val="DefaultParagraphFont"/>
    <w:rsid w:val="007978F7"/>
    <w:rPr>
      <w:color w:val="0000FF"/>
      <w:u w:val="single"/>
    </w:rPr>
  </w:style>
  <w:style w:type="paragraph" w:styleId="FootnoteText">
    <w:name w:val="footnote text"/>
    <w:basedOn w:val="Normal"/>
    <w:link w:val="FootnoteTextChar"/>
    <w:rsid w:val="007978F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978F7"/>
    <w:rPr>
      <w:rFonts w:ascii="Times New Roman" w:eastAsia="Times New Roman" w:hAnsi="Times New Roman" w:cs="Times New Roman"/>
      <w:lang w:eastAsia="en-GB"/>
    </w:rPr>
  </w:style>
  <w:style w:type="character" w:styleId="FootnoteReference">
    <w:name w:val="footnote reference"/>
    <w:basedOn w:val="DefaultParagraphFont"/>
    <w:rsid w:val="007978F7"/>
    <w:rPr>
      <w:vertAlign w:val="superscript"/>
    </w:rPr>
  </w:style>
  <w:style w:type="table" w:styleId="TableGrid">
    <w:name w:val="Table Grid"/>
    <w:basedOn w:val="TableNormal"/>
    <w:uiPriority w:val="59"/>
    <w:rsid w:val="005C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A75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qaa.ac.uk/Publications/InformationAndGuidance/Documents/creditframework.pdf" TargetMode="External"/><Relationship Id="rId3" Type="http://schemas.openxmlformats.org/officeDocument/2006/relationships/settings" Target="settings.xml"/><Relationship Id="rId7" Type="http://schemas.openxmlformats.org/officeDocument/2006/relationships/hyperlink" Target="mailto:unicollege@manchester.ac.uk" TargetMode="External"/><Relationship Id="rId12" Type="http://schemas.openxmlformats.org/officeDocument/2006/relationships/hyperlink" Target="http://www.qaa.ac.uk/Publications/InformationAndGuidance/Documents/FHEQ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ary.manchester.ac.uk/academicsupport/informationandadviceonlink2listsreadinglistsoftw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uments.manchester.ac.uk/display.aspx?DocID=98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2412</Words>
  <Characters>13584</Characters>
  <Application>Microsoft Office Word</Application>
  <DocSecurity>0</DocSecurity>
  <Lines>196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15947</CharactersWithSpaces>
  <SharedDoc>false</SharedDoc>
  <HLinks>
    <vt:vector size="18" baseType="variant">
      <vt:variant>
        <vt:i4>2949236</vt:i4>
      </vt:variant>
      <vt:variant>
        <vt:i4>6</vt:i4>
      </vt:variant>
      <vt:variant>
        <vt:i4>0</vt:i4>
      </vt:variant>
      <vt:variant>
        <vt:i4>5</vt:i4>
      </vt:variant>
      <vt:variant>
        <vt:lpwstr>http://www.qaa.ac.uk/Publications/InformationAndGuidance/Documents/creditframework.pdf</vt:lpwstr>
      </vt:variant>
      <vt:variant>
        <vt:lpwstr/>
      </vt:variant>
      <vt:variant>
        <vt:i4>4915223</vt:i4>
      </vt:variant>
      <vt:variant>
        <vt:i4>3</vt:i4>
      </vt:variant>
      <vt:variant>
        <vt:i4>0</vt:i4>
      </vt:variant>
      <vt:variant>
        <vt:i4>5</vt:i4>
      </vt:variant>
      <vt:variant>
        <vt:lpwstr>http://www.qaa.ac.uk/Publications/InformationAndGuidance/Documents/FHEQ08.pdf</vt:lpwstr>
      </vt:variant>
      <vt:variant>
        <vt:lpwstr/>
      </vt:variant>
      <vt:variant>
        <vt:i4>5439514</vt:i4>
      </vt:variant>
      <vt:variant>
        <vt:i4>0</vt:i4>
      </vt:variant>
      <vt:variant>
        <vt:i4>0</vt:i4>
      </vt:variant>
      <vt:variant>
        <vt:i4>5</vt:i4>
      </vt:variant>
      <vt:variant>
        <vt:lpwstr>http://www.library.manchester.ac.uk/academicsupport/informationandadviceonlink2listsreadinglistsoftware/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Clift Martin</dc:creator>
  <cp:keywords/>
  <dc:description/>
  <cp:lastModifiedBy>mcyssmjg</cp:lastModifiedBy>
  <cp:revision>2</cp:revision>
  <dcterms:created xsi:type="dcterms:W3CDTF">2012-03-28T09:40:00Z</dcterms:created>
  <dcterms:modified xsi:type="dcterms:W3CDTF">2012-03-28T09:40:00Z</dcterms:modified>
</cp:coreProperties>
</file>