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DF6CA" w14:textId="77777777" w:rsidR="00ED1EF1" w:rsidRPr="00BF37B9" w:rsidRDefault="002835AF" w:rsidP="0F165CAE">
      <w:pPr>
        <w:pStyle w:val="HSSHeading1"/>
      </w:pPr>
      <w:bookmarkStart w:id="0" w:name="_GoBack"/>
      <w:bookmarkEnd w:id="0"/>
      <w:r w:rsidRPr="00381951">
        <w:rPr>
          <w:noProof/>
          <w:lang w:eastAsia="en-GB"/>
        </w:rPr>
        <w:drawing>
          <wp:anchor distT="0" distB="0" distL="114300" distR="114300" simplePos="0" relativeHeight="251666432" behindDoc="0" locked="0" layoutInCell="1" allowOverlap="1" wp14:anchorId="506DF740" wp14:editId="506DF741">
            <wp:simplePos x="0" y="0"/>
            <wp:positionH relativeFrom="page">
              <wp:posOffset>495300</wp:posOffset>
            </wp:positionH>
            <wp:positionV relativeFrom="page">
              <wp:posOffset>361950</wp:posOffset>
            </wp:positionV>
            <wp:extent cx="1305560" cy="542925"/>
            <wp:effectExtent l="19050" t="0" r="8890" b="0"/>
            <wp:wrapSquare wrapText="bothSides"/>
            <wp:docPr id="24"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2" cstate="print"/>
                    <a:srcRect/>
                    <a:stretch>
                      <a:fillRect/>
                    </a:stretch>
                  </pic:blipFill>
                  <pic:spPr bwMode="auto">
                    <a:xfrm>
                      <a:off x="0" y="0"/>
                      <a:ext cx="1305560" cy="542925"/>
                    </a:xfrm>
                    <a:prstGeom prst="rect">
                      <a:avLst/>
                    </a:prstGeom>
                    <a:noFill/>
                    <a:ln w="9525">
                      <a:noFill/>
                      <a:miter lim="800000"/>
                      <a:headEnd/>
                      <a:tailEnd/>
                    </a:ln>
                  </pic:spPr>
                </pic:pic>
              </a:graphicData>
            </a:graphic>
          </wp:anchor>
        </w:drawing>
      </w:r>
      <w:r w:rsidR="00662C53" w:rsidRPr="00BF37B9">
        <w:t xml:space="preserve">Safety </w:t>
      </w:r>
      <w:r w:rsidR="00DC0A33">
        <w:t xml:space="preserve">Services </w:t>
      </w:r>
      <w:r w:rsidR="00A15D74">
        <w:t>Guidance</w:t>
      </w:r>
    </w:p>
    <w:p w14:paraId="506DF6CB" w14:textId="77777777" w:rsidR="00ED1EF1" w:rsidRPr="00025153" w:rsidRDefault="00ED1EF1" w:rsidP="0F165CAE">
      <w:pPr>
        <w:pStyle w:val="HSSHeading1"/>
      </w:pPr>
    </w:p>
    <w:p w14:paraId="506DF6CC" w14:textId="77777777" w:rsidR="00025153" w:rsidRDefault="00025153" w:rsidP="0F165CAE">
      <w:pPr>
        <w:pStyle w:val="HSSBodytext"/>
      </w:pPr>
    </w:p>
    <w:tbl>
      <w:tblPr>
        <w:tblStyle w:val="TableGrid"/>
        <w:tblW w:w="9072" w:type="dxa"/>
        <w:jc w:val="center"/>
        <w:tblBorders>
          <w:top w:val="single" w:sz="18" w:space="0" w:color="5368E0"/>
          <w:left w:val="single" w:sz="18" w:space="0" w:color="5368E0"/>
          <w:bottom w:val="single" w:sz="18" w:space="0" w:color="5368E0"/>
          <w:right w:val="single" w:sz="18" w:space="0" w:color="5368E0"/>
          <w:insideH w:val="none" w:sz="0" w:space="0" w:color="auto"/>
          <w:insideV w:val="none" w:sz="0" w:space="0" w:color="auto"/>
        </w:tblBorders>
        <w:tblLook w:val="04A0" w:firstRow="1" w:lastRow="0" w:firstColumn="1" w:lastColumn="0" w:noHBand="0" w:noVBand="1"/>
      </w:tblPr>
      <w:tblGrid>
        <w:gridCol w:w="2833"/>
        <w:gridCol w:w="6239"/>
      </w:tblGrid>
      <w:tr w:rsidR="00A73BA8" w14:paraId="506DF6D0" w14:textId="77777777" w:rsidTr="0F165CAE">
        <w:trPr>
          <w:trHeight w:val="1511"/>
          <w:jc w:val="center"/>
        </w:trPr>
        <w:tc>
          <w:tcPr>
            <w:tcW w:w="2802" w:type="dxa"/>
            <w:shd w:val="clear" w:color="auto" w:fill="DCE0F8"/>
          </w:tcPr>
          <w:p w14:paraId="506DF6CD" w14:textId="70D0298A" w:rsidR="00A73BA8" w:rsidRDefault="00383D83" w:rsidP="0F165CAE">
            <w:pPr>
              <w:pStyle w:val="HSSBodytext"/>
              <w:ind w:left="1843" w:hanging="1843"/>
            </w:pPr>
            <w:r>
              <w:rPr>
                <w:noProof/>
                <w:lang w:eastAsia="en-GB"/>
              </w:rPr>
              <w:drawing>
                <wp:inline distT="0" distB="0" distL="0" distR="0" wp14:anchorId="28CEDF95" wp14:editId="6B031D6D">
                  <wp:extent cx="1662044" cy="762000"/>
                  <wp:effectExtent l="0" t="0" r="0" b="0"/>
                  <wp:docPr id="4" name="Picture 4" descr="C:\Users\mbdssema\AppData\Local\Microsoft\Windows\Temporary Internet Files\Content.IE5\BMHH0JTL\Hydrogen_cyani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bdssema\AppData\Local\Microsoft\Windows\Temporary Internet Files\Content.IE5\BMHH0JTL\Hydrogen_cyanid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4521" cy="763136"/>
                          </a:xfrm>
                          <a:prstGeom prst="rect">
                            <a:avLst/>
                          </a:prstGeom>
                          <a:noFill/>
                          <a:ln>
                            <a:noFill/>
                          </a:ln>
                        </pic:spPr>
                      </pic:pic>
                    </a:graphicData>
                  </a:graphic>
                </wp:inline>
              </w:drawing>
            </w:r>
          </w:p>
        </w:tc>
        <w:tc>
          <w:tcPr>
            <w:tcW w:w="6270" w:type="dxa"/>
            <w:shd w:val="clear" w:color="auto" w:fill="DCE0F8"/>
            <w:tcMar>
              <w:top w:w="142" w:type="dxa"/>
              <w:left w:w="0" w:type="dxa"/>
              <w:bottom w:w="142" w:type="dxa"/>
              <w:right w:w="142" w:type="dxa"/>
            </w:tcMar>
          </w:tcPr>
          <w:p w14:paraId="506DF6CE" w14:textId="63A33ED9" w:rsidR="00FD522F" w:rsidRDefault="00383D83" w:rsidP="0F165CAE">
            <w:pPr>
              <w:pStyle w:val="HSSHeading1"/>
              <w:jc w:val="left"/>
            </w:pPr>
            <w:r>
              <w:t>Guidance on the Use of Cyanides and Nitriles</w:t>
            </w:r>
          </w:p>
          <w:p w14:paraId="506DF6CF" w14:textId="77777777" w:rsidR="00FD522F" w:rsidRDefault="00FD522F" w:rsidP="0F165CAE">
            <w:pPr>
              <w:pStyle w:val="HSSHeading1"/>
              <w:jc w:val="left"/>
            </w:pPr>
          </w:p>
        </w:tc>
      </w:tr>
    </w:tbl>
    <w:p w14:paraId="506DF6D1" w14:textId="77777777" w:rsidR="00025153" w:rsidRDefault="00025153" w:rsidP="0F165CAE">
      <w:pPr>
        <w:pStyle w:val="HSSBodytext"/>
      </w:pPr>
    </w:p>
    <w:tbl>
      <w:tblPr>
        <w:tblStyle w:val="TableGrid"/>
        <w:tblW w:w="9072" w:type="dxa"/>
        <w:jc w:val="center"/>
        <w:tblBorders>
          <w:insideH w:val="none" w:sz="0" w:space="0" w:color="auto"/>
          <w:insideV w:val="none" w:sz="0" w:space="0" w:color="auto"/>
        </w:tblBorders>
        <w:tblLook w:val="04A0" w:firstRow="1" w:lastRow="0" w:firstColumn="1" w:lastColumn="0" w:noHBand="0" w:noVBand="1"/>
      </w:tblPr>
      <w:tblGrid>
        <w:gridCol w:w="2067"/>
        <w:gridCol w:w="7005"/>
      </w:tblGrid>
      <w:tr w:rsidR="007F1BC7" w14:paraId="506DF6D4" w14:textId="77777777" w:rsidTr="0F165CAE">
        <w:trPr>
          <w:trHeight w:val="848"/>
          <w:jc w:val="center"/>
        </w:trPr>
        <w:tc>
          <w:tcPr>
            <w:tcW w:w="2067" w:type="dxa"/>
          </w:tcPr>
          <w:p w14:paraId="506DF6D2" w14:textId="77777777" w:rsidR="007F1BC7" w:rsidRDefault="007F1BC7" w:rsidP="0F165CAE">
            <w:pPr>
              <w:pStyle w:val="HSSBodytext"/>
              <w:ind w:left="1843" w:hanging="1843"/>
            </w:pPr>
            <w:r>
              <w:t>Key word(s) :</w:t>
            </w:r>
          </w:p>
        </w:tc>
        <w:tc>
          <w:tcPr>
            <w:tcW w:w="7005" w:type="dxa"/>
            <w:tcMar>
              <w:left w:w="0" w:type="dxa"/>
            </w:tcMar>
          </w:tcPr>
          <w:p w14:paraId="506DF6D3" w14:textId="68BE478F" w:rsidR="007F1BC7" w:rsidRDefault="005F0678" w:rsidP="0F165CAE">
            <w:pPr>
              <w:pStyle w:val="HSSBodytext"/>
            </w:pPr>
            <w:r>
              <w:t>COSHH Assessments, Storage, Use, Disposal, First aid</w:t>
            </w:r>
          </w:p>
        </w:tc>
      </w:tr>
      <w:tr w:rsidR="007F1BC7" w14:paraId="506DF6D7" w14:textId="77777777" w:rsidTr="0F165CAE">
        <w:trPr>
          <w:trHeight w:val="847"/>
          <w:jc w:val="center"/>
        </w:trPr>
        <w:tc>
          <w:tcPr>
            <w:tcW w:w="2067" w:type="dxa"/>
          </w:tcPr>
          <w:p w14:paraId="506DF6D5" w14:textId="77777777" w:rsidR="007F1BC7" w:rsidRDefault="007F1BC7" w:rsidP="0F165CAE">
            <w:pPr>
              <w:pStyle w:val="HSSBodytext"/>
              <w:ind w:left="1843" w:hanging="1843"/>
            </w:pPr>
            <w:r>
              <w:t>Target audience :</w:t>
            </w:r>
          </w:p>
        </w:tc>
        <w:tc>
          <w:tcPr>
            <w:tcW w:w="7005" w:type="dxa"/>
            <w:tcMar>
              <w:left w:w="0" w:type="dxa"/>
            </w:tcMar>
          </w:tcPr>
          <w:p w14:paraId="506DF6D6" w14:textId="66CB2F5A" w:rsidR="007F1BC7" w:rsidRDefault="005F0678" w:rsidP="0F165CAE">
            <w:pPr>
              <w:pStyle w:val="HSSBodytext"/>
            </w:pPr>
            <w:r>
              <w:t>Laboratory workers (staff and students), Safety Advisors, Risk and Compliance Managers, First Aiders</w:t>
            </w:r>
          </w:p>
        </w:tc>
      </w:tr>
    </w:tbl>
    <w:p w14:paraId="506DF6D8" w14:textId="77777777" w:rsidR="007F1BC7" w:rsidRDefault="007F1BC7" w:rsidP="0F165CAE">
      <w:pPr>
        <w:pStyle w:val="HSSBodytext"/>
      </w:pPr>
    </w:p>
    <w:p w14:paraId="506DF6DA" w14:textId="77777777" w:rsidR="00EA1495" w:rsidRDefault="00EA1495" w:rsidP="0F165CAE">
      <w:pPr>
        <w:pStyle w:val="HSSBodytext"/>
      </w:pPr>
    </w:p>
    <w:p w14:paraId="506DF6DB" w14:textId="77777777" w:rsidR="00EA1495" w:rsidRPr="007957FE" w:rsidRDefault="007957FE" w:rsidP="0F165CAE">
      <w:pPr>
        <w:pStyle w:val="HSSBodytext"/>
        <w:rPr>
          <w:b/>
        </w:rPr>
      </w:pPr>
      <w:r w:rsidRPr="007957FE">
        <w:rPr>
          <w:b/>
        </w:rPr>
        <w:t>Contents</w:t>
      </w:r>
    </w:p>
    <w:p w14:paraId="506DF6DC" w14:textId="77777777" w:rsidR="00EA1495" w:rsidRDefault="00EA1495" w:rsidP="0F165CAE">
      <w:pPr>
        <w:pStyle w:val="HSSBodytext"/>
      </w:pPr>
    </w:p>
    <w:p w14:paraId="0D3E1748" w14:textId="77777777" w:rsidR="00503436" w:rsidRDefault="008E4ADA">
      <w:pPr>
        <w:pStyle w:val="TOC1"/>
        <w:tabs>
          <w:tab w:val="right" w:leader="dot" w:pos="9016"/>
        </w:tabs>
        <w:rPr>
          <w:rFonts w:asciiTheme="minorHAnsi" w:eastAsiaTheme="minorEastAsia" w:hAnsiTheme="minorHAnsi" w:cstheme="minorBidi"/>
          <w:bCs w:val="0"/>
          <w:noProof/>
          <w:sz w:val="22"/>
          <w:szCs w:val="22"/>
          <w:lang w:eastAsia="en-GB"/>
        </w:rPr>
      </w:pPr>
      <w:r>
        <w:fldChar w:fldCharType="begin"/>
      </w:r>
      <w:r w:rsidR="00EA1495">
        <w:instrText xml:space="preserve"> TOC \f \h \z \t "HSS Heading 2,1" </w:instrText>
      </w:r>
      <w:r>
        <w:fldChar w:fldCharType="separate"/>
      </w:r>
      <w:hyperlink w:anchor="_Toc520209406" w:history="1">
        <w:r w:rsidR="00503436" w:rsidRPr="00D524C1">
          <w:rPr>
            <w:rStyle w:val="Hyperlink"/>
            <w:noProof/>
          </w:rPr>
          <w:t>Introduction</w:t>
        </w:r>
        <w:r w:rsidR="00503436">
          <w:rPr>
            <w:noProof/>
            <w:webHidden/>
          </w:rPr>
          <w:tab/>
        </w:r>
        <w:r w:rsidR="00503436">
          <w:rPr>
            <w:noProof/>
            <w:webHidden/>
          </w:rPr>
          <w:fldChar w:fldCharType="begin"/>
        </w:r>
        <w:r w:rsidR="00503436">
          <w:rPr>
            <w:noProof/>
            <w:webHidden/>
          </w:rPr>
          <w:instrText xml:space="preserve"> PAGEREF _Toc520209406 \h </w:instrText>
        </w:r>
        <w:r w:rsidR="00503436">
          <w:rPr>
            <w:noProof/>
            <w:webHidden/>
          </w:rPr>
        </w:r>
        <w:r w:rsidR="00503436">
          <w:rPr>
            <w:noProof/>
            <w:webHidden/>
          </w:rPr>
          <w:fldChar w:fldCharType="separate"/>
        </w:r>
        <w:r w:rsidR="00503436">
          <w:rPr>
            <w:noProof/>
            <w:webHidden/>
          </w:rPr>
          <w:t>2</w:t>
        </w:r>
        <w:r w:rsidR="00503436">
          <w:rPr>
            <w:noProof/>
            <w:webHidden/>
          </w:rPr>
          <w:fldChar w:fldCharType="end"/>
        </w:r>
      </w:hyperlink>
    </w:p>
    <w:p w14:paraId="220FCD05" w14:textId="77777777" w:rsidR="00503436" w:rsidRDefault="006D5E78">
      <w:pPr>
        <w:pStyle w:val="TOC1"/>
        <w:tabs>
          <w:tab w:val="right" w:leader="dot" w:pos="9016"/>
        </w:tabs>
        <w:rPr>
          <w:rFonts w:asciiTheme="minorHAnsi" w:eastAsiaTheme="minorEastAsia" w:hAnsiTheme="minorHAnsi" w:cstheme="minorBidi"/>
          <w:bCs w:val="0"/>
          <w:noProof/>
          <w:sz w:val="22"/>
          <w:szCs w:val="22"/>
          <w:lang w:eastAsia="en-GB"/>
        </w:rPr>
      </w:pPr>
      <w:hyperlink w:anchor="_Toc520209407" w:history="1">
        <w:r w:rsidR="00503436" w:rsidRPr="00D524C1">
          <w:rPr>
            <w:rStyle w:val="Hyperlink"/>
            <w:noProof/>
          </w:rPr>
          <w:t>Safe Use of Cyanides</w:t>
        </w:r>
        <w:r w:rsidR="00503436">
          <w:rPr>
            <w:noProof/>
            <w:webHidden/>
          </w:rPr>
          <w:tab/>
        </w:r>
        <w:r w:rsidR="00503436">
          <w:rPr>
            <w:noProof/>
            <w:webHidden/>
          </w:rPr>
          <w:fldChar w:fldCharType="begin"/>
        </w:r>
        <w:r w:rsidR="00503436">
          <w:rPr>
            <w:noProof/>
            <w:webHidden/>
          </w:rPr>
          <w:instrText xml:space="preserve"> PAGEREF _Toc520209407 \h </w:instrText>
        </w:r>
        <w:r w:rsidR="00503436">
          <w:rPr>
            <w:noProof/>
            <w:webHidden/>
          </w:rPr>
        </w:r>
        <w:r w:rsidR="00503436">
          <w:rPr>
            <w:noProof/>
            <w:webHidden/>
          </w:rPr>
          <w:fldChar w:fldCharType="separate"/>
        </w:r>
        <w:r w:rsidR="00503436">
          <w:rPr>
            <w:noProof/>
            <w:webHidden/>
          </w:rPr>
          <w:t>2</w:t>
        </w:r>
        <w:r w:rsidR="00503436">
          <w:rPr>
            <w:noProof/>
            <w:webHidden/>
          </w:rPr>
          <w:fldChar w:fldCharType="end"/>
        </w:r>
      </w:hyperlink>
    </w:p>
    <w:p w14:paraId="53390491" w14:textId="77777777" w:rsidR="00503436" w:rsidRDefault="006D5E78">
      <w:pPr>
        <w:pStyle w:val="TOC1"/>
        <w:tabs>
          <w:tab w:val="right" w:leader="dot" w:pos="9016"/>
        </w:tabs>
        <w:rPr>
          <w:rFonts w:asciiTheme="minorHAnsi" w:eastAsiaTheme="minorEastAsia" w:hAnsiTheme="minorHAnsi" w:cstheme="minorBidi"/>
          <w:bCs w:val="0"/>
          <w:noProof/>
          <w:sz w:val="22"/>
          <w:szCs w:val="22"/>
          <w:lang w:eastAsia="en-GB"/>
        </w:rPr>
      </w:pPr>
      <w:hyperlink w:anchor="_Toc520209408" w:history="1">
        <w:r w:rsidR="00503436" w:rsidRPr="00D524C1">
          <w:rPr>
            <w:rStyle w:val="Hyperlink"/>
            <w:noProof/>
          </w:rPr>
          <w:t>Storage of Cyanides</w:t>
        </w:r>
        <w:r w:rsidR="00503436">
          <w:rPr>
            <w:noProof/>
            <w:webHidden/>
          </w:rPr>
          <w:tab/>
        </w:r>
        <w:r w:rsidR="00503436">
          <w:rPr>
            <w:noProof/>
            <w:webHidden/>
          </w:rPr>
          <w:fldChar w:fldCharType="begin"/>
        </w:r>
        <w:r w:rsidR="00503436">
          <w:rPr>
            <w:noProof/>
            <w:webHidden/>
          </w:rPr>
          <w:instrText xml:space="preserve"> PAGEREF _Toc520209408 \h </w:instrText>
        </w:r>
        <w:r w:rsidR="00503436">
          <w:rPr>
            <w:noProof/>
            <w:webHidden/>
          </w:rPr>
        </w:r>
        <w:r w:rsidR="00503436">
          <w:rPr>
            <w:noProof/>
            <w:webHidden/>
          </w:rPr>
          <w:fldChar w:fldCharType="separate"/>
        </w:r>
        <w:r w:rsidR="00503436">
          <w:rPr>
            <w:noProof/>
            <w:webHidden/>
          </w:rPr>
          <w:t>3</w:t>
        </w:r>
        <w:r w:rsidR="00503436">
          <w:rPr>
            <w:noProof/>
            <w:webHidden/>
          </w:rPr>
          <w:fldChar w:fldCharType="end"/>
        </w:r>
      </w:hyperlink>
    </w:p>
    <w:p w14:paraId="4D712104" w14:textId="77777777" w:rsidR="00503436" w:rsidRDefault="006D5E78">
      <w:pPr>
        <w:pStyle w:val="TOC1"/>
        <w:tabs>
          <w:tab w:val="right" w:leader="dot" w:pos="9016"/>
        </w:tabs>
        <w:rPr>
          <w:rFonts w:asciiTheme="minorHAnsi" w:eastAsiaTheme="minorEastAsia" w:hAnsiTheme="minorHAnsi" w:cstheme="minorBidi"/>
          <w:bCs w:val="0"/>
          <w:noProof/>
          <w:sz w:val="22"/>
          <w:szCs w:val="22"/>
          <w:lang w:eastAsia="en-GB"/>
        </w:rPr>
      </w:pPr>
      <w:hyperlink w:anchor="_Toc520209409" w:history="1">
        <w:r w:rsidR="00503436" w:rsidRPr="00D524C1">
          <w:rPr>
            <w:rStyle w:val="Hyperlink"/>
            <w:noProof/>
          </w:rPr>
          <w:t>Areas where cyanides are used</w:t>
        </w:r>
        <w:r w:rsidR="00503436">
          <w:rPr>
            <w:noProof/>
            <w:webHidden/>
          </w:rPr>
          <w:tab/>
        </w:r>
        <w:r w:rsidR="00503436">
          <w:rPr>
            <w:noProof/>
            <w:webHidden/>
          </w:rPr>
          <w:fldChar w:fldCharType="begin"/>
        </w:r>
        <w:r w:rsidR="00503436">
          <w:rPr>
            <w:noProof/>
            <w:webHidden/>
          </w:rPr>
          <w:instrText xml:space="preserve"> PAGEREF _Toc520209409 \h </w:instrText>
        </w:r>
        <w:r w:rsidR="00503436">
          <w:rPr>
            <w:noProof/>
            <w:webHidden/>
          </w:rPr>
        </w:r>
        <w:r w:rsidR="00503436">
          <w:rPr>
            <w:noProof/>
            <w:webHidden/>
          </w:rPr>
          <w:fldChar w:fldCharType="separate"/>
        </w:r>
        <w:r w:rsidR="00503436">
          <w:rPr>
            <w:noProof/>
            <w:webHidden/>
          </w:rPr>
          <w:t>3</w:t>
        </w:r>
        <w:r w:rsidR="00503436">
          <w:rPr>
            <w:noProof/>
            <w:webHidden/>
          </w:rPr>
          <w:fldChar w:fldCharType="end"/>
        </w:r>
      </w:hyperlink>
    </w:p>
    <w:p w14:paraId="080C7757" w14:textId="77777777" w:rsidR="00503436" w:rsidRDefault="006D5E78">
      <w:pPr>
        <w:pStyle w:val="TOC1"/>
        <w:tabs>
          <w:tab w:val="right" w:leader="dot" w:pos="9016"/>
        </w:tabs>
        <w:rPr>
          <w:rFonts w:asciiTheme="minorHAnsi" w:eastAsiaTheme="minorEastAsia" w:hAnsiTheme="minorHAnsi" w:cstheme="minorBidi"/>
          <w:bCs w:val="0"/>
          <w:noProof/>
          <w:sz w:val="22"/>
          <w:szCs w:val="22"/>
          <w:lang w:eastAsia="en-GB"/>
        </w:rPr>
      </w:pPr>
      <w:hyperlink w:anchor="_Toc520209410" w:history="1">
        <w:r w:rsidR="00503436" w:rsidRPr="00D524C1">
          <w:rPr>
            <w:rStyle w:val="Hyperlink"/>
            <w:noProof/>
          </w:rPr>
          <w:t>Suggested Control Measures</w:t>
        </w:r>
        <w:r w:rsidR="00503436">
          <w:rPr>
            <w:noProof/>
            <w:webHidden/>
          </w:rPr>
          <w:tab/>
        </w:r>
        <w:r w:rsidR="00503436">
          <w:rPr>
            <w:noProof/>
            <w:webHidden/>
          </w:rPr>
          <w:fldChar w:fldCharType="begin"/>
        </w:r>
        <w:r w:rsidR="00503436">
          <w:rPr>
            <w:noProof/>
            <w:webHidden/>
          </w:rPr>
          <w:instrText xml:space="preserve"> PAGEREF _Toc520209410 \h </w:instrText>
        </w:r>
        <w:r w:rsidR="00503436">
          <w:rPr>
            <w:noProof/>
            <w:webHidden/>
          </w:rPr>
        </w:r>
        <w:r w:rsidR="00503436">
          <w:rPr>
            <w:noProof/>
            <w:webHidden/>
          </w:rPr>
          <w:fldChar w:fldCharType="separate"/>
        </w:r>
        <w:r w:rsidR="00503436">
          <w:rPr>
            <w:noProof/>
            <w:webHidden/>
          </w:rPr>
          <w:t>3</w:t>
        </w:r>
        <w:r w:rsidR="00503436">
          <w:rPr>
            <w:noProof/>
            <w:webHidden/>
          </w:rPr>
          <w:fldChar w:fldCharType="end"/>
        </w:r>
      </w:hyperlink>
    </w:p>
    <w:p w14:paraId="614AF2C2" w14:textId="77777777" w:rsidR="00503436" w:rsidRDefault="006D5E78">
      <w:pPr>
        <w:pStyle w:val="TOC1"/>
        <w:tabs>
          <w:tab w:val="right" w:leader="dot" w:pos="9016"/>
        </w:tabs>
        <w:rPr>
          <w:rFonts w:asciiTheme="minorHAnsi" w:eastAsiaTheme="minorEastAsia" w:hAnsiTheme="minorHAnsi" w:cstheme="minorBidi"/>
          <w:bCs w:val="0"/>
          <w:noProof/>
          <w:sz w:val="22"/>
          <w:szCs w:val="22"/>
          <w:lang w:eastAsia="en-GB"/>
        </w:rPr>
      </w:pPr>
      <w:hyperlink w:anchor="_Toc520209411" w:history="1">
        <w:r w:rsidR="00503436" w:rsidRPr="00D524C1">
          <w:rPr>
            <w:rStyle w:val="Hyperlink"/>
            <w:noProof/>
          </w:rPr>
          <w:t>Emergency arrangements and disposal</w:t>
        </w:r>
        <w:r w:rsidR="00503436">
          <w:rPr>
            <w:noProof/>
            <w:webHidden/>
          </w:rPr>
          <w:tab/>
        </w:r>
        <w:r w:rsidR="00503436">
          <w:rPr>
            <w:noProof/>
            <w:webHidden/>
          </w:rPr>
          <w:fldChar w:fldCharType="begin"/>
        </w:r>
        <w:r w:rsidR="00503436">
          <w:rPr>
            <w:noProof/>
            <w:webHidden/>
          </w:rPr>
          <w:instrText xml:space="preserve"> PAGEREF _Toc520209411 \h </w:instrText>
        </w:r>
        <w:r w:rsidR="00503436">
          <w:rPr>
            <w:noProof/>
            <w:webHidden/>
          </w:rPr>
        </w:r>
        <w:r w:rsidR="00503436">
          <w:rPr>
            <w:noProof/>
            <w:webHidden/>
          </w:rPr>
          <w:fldChar w:fldCharType="separate"/>
        </w:r>
        <w:r w:rsidR="00503436">
          <w:rPr>
            <w:noProof/>
            <w:webHidden/>
          </w:rPr>
          <w:t>3</w:t>
        </w:r>
        <w:r w:rsidR="00503436">
          <w:rPr>
            <w:noProof/>
            <w:webHidden/>
          </w:rPr>
          <w:fldChar w:fldCharType="end"/>
        </w:r>
      </w:hyperlink>
    </w:p>
    <w:p w14:paraId="134FF87C" w14:textId="77777777" w:rsidR="00503436" w:rsidRDefault="006D5E78">
      <w:pPr>
        <w:pStyle w:val="TOC1"/>
        <w:tabs>
          <w:tab w:val="right" w:leader="dot" w:pos="9016"/>
        </w:tabs>
        <w:rPr>
          <w:rFonts w:asciiTheme="minorHAnsi" w:eastAsiaTheme="minorEastAsia" w:hAnsiTheme="minorHAnsi" w:cstheme="minorBidi"/>
          <w:bCs w:val="0"/>
          <w:noProof/>
          <w:sz w:val="22"/>
          <w:szCs w:val="22"/>
          <w:lang w:eastAsia="en-GB"/>
        </w:rPr>
      </w:pPr>
      <w:hyperlink w:anchor="_Toc520209412" w:history="1">
        <w:r w:rsidR="00503436" w:rsidRPr="00D524C1">
          <w:rPr>
            <w:rStyle w:val="Hyperlink"/>
            <w:noProof/>
          </w:rPr>
          <w:t>First Aid Arrangements</w:t>
        </w:r>
        <w:r w:rsidR="00503436">
          <w:rPr>
            <w:noProof/>
            <w:webHidden/>
          </w:rPr>
          <w:tab/>
        </w:r>
        <w:r w:rsidR="00503436">
          <w:rPr>
            <w:noProof/>
            <w:webHidden/>
          </w:rPr>
          <w:fldChar w:fldCharType="begin"/>
        </w:r>
        <w:r w:rsidR="00503436">
          <w:rPr>
            <w:noProof/>
            <w:webHidden/>
          </w:rPr>
          <w:instrText xml:space="preserve"> PAGEREF _Toc520209412 \h </w:instrText>
        </w:r>
        <w:r w:rsidR="00503436">
          <w:rPr>
            <w:noProof/>
            <w:webHidden/>
          </w:rPr>
        </w:r>
        <w:r w:rsidR="00503436">
          <w:rPr>
            <w:noProof/>
            <w:webHidden/>
          </w:rPr>
          <w:fldChar w:fldCharType="separate"/>
        </w:r>
        <w:r w:rsidR="00503436">
          <w:rPr>
            <w:noProof/>
            <w:webHidden/>
          </w:rPr>
          <w:t>4</w:t>
        </w:r>
        <w:r w:rsidR="00503436">
          <w:rPr>
            <w:noProof/>
            <w:webHidden/>
          </w:rPr>
          <w:fldChar w:fldCharType="end"/>
        </w:r>
      </w:hyperlink>
    </w:p>
    <w:p w14:paraId="7DFC781F" w14:textId="77777777" w:rsidR="00503436" w:rsidRDefault="006D5E78">
      <w:pPr>
        <w:pStyle w:val="TOC1"/>
        <w:tabs>
          <w:tab w:val="right" w:leader="dot" w:pos="9016"/>
        </w:tabs>
        <w:rPr>
          <w:rFonts w:asciiTheme="minorHAnsi" w:eastAsiaTheme="minorEastAsia" w:hAnsiTheme="minorHAnsi" w:cstheme="minorBidi"/>
          <w:bCs w:val="0"/>
          <w:noProof/>
          <w:sz w:val="22"/>
          <w:szCs w:val="22"/>
          <w:lang w:eastAsia="en-GB"/>
        </w:rPr>
      </w:pPr>
      <w:hyperlink w:anchor="_Toc520209413" w:history="1">
        <w:r w:rsidR="00503436" w:rsidRPr="00D524C1">
          <w:rPr>
            <w:rStyle w:val="Hyperlink"/>
            <w:noProof/>
          </w:rPr>
          <w:t>First Aid Treatment</w:t>
        </w:r>
        <w:r w:rsidR="00503436">
          <w:rPr>
            <w:noProof/>
            <w:webHidden/>
          </w:rPr>
          <w:tab/>
        </w:r>
        <w:r w:rsidR="00503436">
          <w:rPr>
            <w:noProof/>
            <w:webHidden/>
          </w:rPr>
          <w:fldChar w:fldCharType="begin"/>
        </w:r>
        <w:r w:rsidR="00503436">
          <w:rPr>
            <w:noProof/>
            <w:webHidden/>
          </w:rPr>
          <w:instrText xml:space="preserve"> PAGEREF _Toc520209413 \h </w:instrText>
        </w:r>
        <w:r w:rsidR="00503436">
          <w:rPr>
            <w:noProof/>
            <w:webHidden/>
          </w:rPr>
        </w:r>
        <w:r w:rsidR="00503436">
          <w:rPr>
            <w:noProof/>
            <w:webHidden/>
          </w:rPr>
          <w:fldChar w:fldCharType="separate"/>
        </w:r>
        <w:r w:rsidR="00503436">
          <w:rPr>
            <w:noProof/>
            <w:webHidden/>
          </w:rPr>
          <w:t>5</w:t>
        </w:r>
        <w:r w:rsidR="00503436">
          <w:rPr>
            <w:noProof/>
            <w:webHidden/>
          </w:rPr>
          <w:fldChar w:fldCharType="end"/>
        </w:r>
      </w:hyperlink>
    </w:p>
    <w:p w14:paraId="59993D9D" w14:textId="77777777" w:rsidR="00503436" w:rsidRDefault="006D5E78">
      <w:pPr>
        <w:pStyle w:val="TOC1"/>
        <w:tabs>
          <w:tab w:val="right" w:leader="dot" w:pos="9016"/>
        </w:tabs>
        <w:rPr>
          <w:rFonts w:asciiTheme="minorHAnsi" w:eastAsiaTheme="minorEastAsia" w:hAnsiTheme="minorHAnsi" w:cstheme="minorBidi"/>
          <w:bCs w:val="0"/>
          <w:noProof/>
          <w:sz w:val="22"/>
          <w:szCs w:val="22"/>
          <w:lang w:eastAsia="en-GB"/>
        </w:rPr>
      </w:pPr>
      <w:hyperlink w:anchor="_Toc520209414" w:history="1">
        <w:r w:rsidR="00503436" w:rsidRPr="00D524C1">
          <w:rPr>
            <w:rStyle w:val="Hyperlink"/>
            <w:noProof/>
          </w:rPr>
          <w:t>Inhalation</w:t>
        </w:r>
        <w:r w:rsidR="00503436">
          <w:rPr>
            <w:noProof/>
            <w:webHidden/>
          </w:rPr>
          <w:tab/>
        </w:r>
        <w:r w:rsidR="00503436">
          <w:rPr>
            <w:noProof/>
            <w:webHidden/>
          </w:rPr>
          <w:fldChar w:fldCharType="begin"/>
        </w:r>
        <w:r w:rsidR="00503436">
          <w:rPr>
            <w:noProof/>
            <w:webHidden/>
          </w:rPr>
          <w:instrText xml:space="preserve"> PAGEREF _Toc520209414 \h </w:instrText>
        </w:r>
        <w:r w:rsidR="00503436">
          <w:rPr>
            <w:noProof/>
            <w:webHidden/>
          </w:rPr>
        </w:r>
        <w:r w:rsidR="00503436">
          <w:rPr>
            <w:noProof/>
            <w:webHidden/>
          </w:rPr>
          <w:fldChar w:fldCharType="separate"/>
        </w:r>
        <w:r w:rsidR="00503436">
          <w:rPr>
            <w:noProof/>
            <w:webHidden/>
          </w:rPr>
          <w:t>5</w:t>
        </w:r>
        <w:r w:rsidR="00503436">
          <w:rPr>
            <w:noProof/>
            <w:webHidden/>
          </w:rPr>
          <w:fldChar w:fldCharType="end"/>
        </w:r>
      </w:hyperlink>
    </w:p>
    <w:p w14:paraId="66DD8FB7" w14:textId="77777777" w:rsidR="00503436" w:rsidRDefault="006D5E78">
      <w:pPr>
        <w:pStyle w:val="TOC1"/>
        <w:tabs>
          <w:tab w:val="right" w:leader="dot" w:pos="9016"/>
        </w:tabs>
        <w:rPr>
          <w:rFonts w:asciiTheme="minorHAnsi" w:eastAsiaTheme="minorEastAsia" w:hAnsiTheme="minorHAnsi" w:cstheme="minorBidi"/>
          <w:bCs w:val="0"/>
          <w:noProof/>
          <w:sz w:val="22"/>
          <w:szCs w:val="22"/>
          <w:lang w:eastAsia="en-GB"/>
        </w:rPr>
      </w:pPr>
      <w:hyperlink w:anchor="_Toc520209415" w:history="1">
        <w:r w:rsidR="00503436" w:rsidRPr="00D524C1">
          <w:rPr>
            <w:rStyle w:val="Hyperlink"/>
            <w:noProof/>
          </w:rPr>
          <w:t>Skin Contact</w:t>
        </w:r>
        <w:r w:rsidR="00503436">
          <w:rPr>
            <w:noProof/>
            <w:webHidden/>
          </w:rPr>
          <w:tab/>
        </w:r>
        <w:r w:rsidR="00503436">
          <w:rPr>
            <w:noProof/>
            <w:webHidden/>
          </w:rPr>
          <w:fldChar w:fldCharType="begin"/>
        </w:r>
        <w:r w:rsidR="00503436">
          <w:rPr>
            <w:noProof/>
            <w:webHidden/>
          </w:rPr>
          <w:instrText xml:space="preserve"> PAGEREF _Toc520209415 \h </w:instrText>
        </w:r>
        <w:r w:rsidR="00503436">
          <w:rPr>
            <w:noProof/>
            <w:webHidden/>
          </w:rPr>
        </w:r>
        <w:r w:rsidR="00503436">
          <w:rPr>
            <w:noProof/>
            <w:webHidden/>
          </w:rPr>
          <w:fldChar w:fldCharType="separate"/>
        </w:r>
        <w:r w:rsidR="00503436">
          <w:rPr>
            <w:noProof/>
            <w:webHidden/>
          </w:rPr>
          <w:t>5</w:t>
        </w:r>
        <w:r w:rsidR="00503436">
          <w:rPr>
            <w:noProof/>
            <w:webHidden/>
          </w:rPr>
          <w:fldChar w:fldCharType="end"/>
        </w:r>
      </w:hyperlink>
    </w:p>
    <w:p w14:paraId="5CDF5DF5" w14:textId="77777777" w:rsidR="00503436" w:rsidRDefault="006D5E78">
      <w:pPr>
        <w:pStyle w:val="TOC1"/>
        <w:tabs>
          <w:tab w:val="right" w:leader="dot" w:pos="9016"/>
        </w:tabs>
        <w:rPr>
          <w:rFonts w:asciiTheme="minorHAnsi" w:eastAsiaTheme="minorEastAsia" w:hAnsiTheme="minorHAnsi" w:cstheme="minorBidi"/>
          <w:bCs w:val="0"/>
          <w:noProof/>
          <w:sz w:val="22"/>
          <w:szCs w:val="22"/>
          <w:lang w:eastAsia="en-GB"/>
        </w:rPr>
      </w:pPr>
      <w:hyperlink w:anchor="_Toc520209416" w:history="1">
        <w:r w:rsidR="00503436" w:rsidRPr="00D524C1">
          <w:rPr>
            <w:rStyle w:val="Hyperlink"/>
            <w:noProof/>
          </w:rPr>
          <w:t>Eye Contact</w:t>
        </w:r>
        <w:r w:rsidR="00503436">
          <w:rPr>
            <w:noProof/>
            <w:webHidden/>
          </w:rPr>
          <w:tab/>
        </w:r>
        <w:r w:rsidR="00503436">
          <w:rPr>
            <w:noProof/>
            <w:webHidden/>
          </w:rPr>
          <w:fldChar w:fldCharType="begin"/>
        </w:r>
        <w:r w:rsidR="00503436">
          <w:rPr>
            <w:noProof/>
            <w:webHidden/>
          </w:rPr>
          <w:instrText xml:space="preserve"> PAGEREF _Toc520209416 \h </w:instrText>
        </w:r>
        <w:r w:rsidR="00503436">
          <w:rPr>
            <w:noProof/>
            <w:webHidden/>
          </w:rPr>
        </w:r>
        <w:r w:rsidR="00503436">
          <w:rPr>
            <w:noProof/>
            <w:webHidden/>
          </w:rPr>
          <w:fldChar w:fldCharType="separate"/>
        </w:r>
        <w:r w:rsidR="00503436">
          <w:rPr>
            <w:noProof/>
            <w:webHidden/>
          </w:rPr>
          <w:t>5</w:t>
        </w:r>
        <w:r w:rsidR="00503436">
          <w:rPr>
            <w:noProof/>
            <w:webHidden/>
          </w:rPr>
          <w:fldChar w:fldCharType="end"/>
        </w:r>
      </w:hyperlink>
    </w:p>
    <w:p w14:paraId="0024713A" w14:textId="77777777" w:rsidR="00503436" w:rsidRDefault="006D5E78">
      <w:pPr>
        <w:pStyle w:val="TOC1"/>
        <w:tabs>
          <w:tab w:val="right" w:leader="dot" w:pos="9016"/>
        </w:tabs>
        <w:rPr>
          <w:rFonts w:asciiTheme="minorHAnsi" w:eastAsiaTheme="minorEastAsia" w:hAnsiTheme="minorHAnsi" w:cstheme="minorBidi"/>
          <w:bCs w:val="0"/>
          <w:noProof/>
          <w:sz w:val="22"/>
          <w:szCs w:val="22"/>
          <w:lang w:eastAsia="en-GB"/>
        </w:rPr>
      </w:pPr>
      <w:hyperlink w:anchor="_Toc520209417" w:history="1">
        <w:r w:rsidR="00503436" w:rsidRPr="00D524C1">
          <w:rPr>
            <w:rStyle w:val="Hyperlink"/>
            <w:noProof/>
          </w:rPr>
          <w:t>Ingestion</w:t>
        </w:r>
        <w:r w:rsidR="00503436">
          <w:rPr>
            <w:noProof/>
            <w:webHidden/>
          </w:rPr>
          <w:tab/>
        </w:r>
        <w:r w:rsidR="00503436">
          <w:rPr>
            <w:noProof/>
            <w:webHidden/>
          </w:rPr>
          <w:fldChar w:fldCharType="begin"/>
        </w:r>
        <w:r w:rsidR="00503436">
          <w:rPr>
            <w:noProof/>
            <w:webHidden/>
          </w:rPr>
          <w:instrText xml:space="preserve"> PAGEREF _Toc520209417 \h </w:instrText>
        </w:r>
        <w:r w:rsidR="00503436">
          <w:rPr>
            <w:noProof/>
            <w:webHidden/>
          </w:rPr>
        </w:r>
        <w:r w:rsidR="00503436">
          <w:rPr>
            <w:noProof/>
            <w:webHidden/>
          </w:rPr>
          <w:fldChar w:fldCharType="separate"/>
        </w:r>
        <w:r w:rsidR="00503436">
          <w:rPr>
            <w:noProof/>
            <w:webHidden/>
          </w:rPr>
          <w:t>5</w:t>
        </w:r>
        <w:r w:rsidR="00503436">
          <w:rPr>
            <w:noProof/>
            <w:webHidden/>
          </w:rPr>
          <w:fldChar w:fldCharType="end"/>
        </w:r>
      </w:hyperlink>
    </w:p>
    <w:p w14:paraId="506DF6E5" w14:textId="57BE9FE7" w:rsidR="007E7EFF" w:rsidRDefault="008E4ADA" w:rsidP="0F165CAE">
      <w:pPr>
        <w:pStyle w:val="HSSBodytext"/>
      </w:pPr>
      <w:r>
        <w:fldChar w:fldCharType="end"/>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5"/>
        <w:gridCol w:w="6497"/>
      </w:tblGrid>
      <w:tr w:rsidR="000A5469" w:rsidRPr="007F1492" w14:paraId="506DF6E8" w14:textId="77777777" w:rsidTr="0F165CAE">
        <w:trPr>
          <w:jc w:val="center"/>
        </w:trPr>
        <w:tc>
          <w:tcPr>
            <w:tcW w:w="2575" w:type="dxa"/>
            <w:vAlign w:val="center"/>
          </w:tcPr>
          <w:p w14:paraId="506DF6E6" w14:textId="77777777" w:rsidR="000A5469" w:rsidRPr="00D53815" w:rsidRDefault="000A5469" w:rsidP="0F165CAE">
            <w:pPr>
              <w:pStyle w:val="HSSBodytext"/>
              <w:rPr>
                <w:b/>
              </w:rPr>
            </w:pPr>
            <w:r w:rsidRPr="00D53815">
              <w:rPr>
                <w:b/>
              </w:rPr>
              <w:t>Management cycle</w:t>
            </w:r>
          </w:p>
        </w:tc>
        <w:tc>
          <w:tcPr>
            <w:tcW w:w="6497" w:type="dxa"/>
          </w:tcPr>
          <w:p w14:paraId="506DF6E7" w14:textId="77777777" w:rsidR="000A5469" w:rsidRPr="00D53815" w:rsidRDefault="000A5469" w:rsidP="0F165CAE">
            <w:pPr>
              <w:pStyle w:val="HSSBodytext"/>
              <w:rPr>
                <w:b/>
              </w:rPr>
            </w:pPr>
            <w:r w:rsidRPr="00D53815">
              <w:rPr>
                <w:b/>
              </w:rPr>
              <w:t>Useful paragraphs</w:t>
            </w:r>
          </w:p>
        </w:tc>
      </w:tr>
      <w:tr w:rsidR="000A5469" w:rsidRPr="007F1492" w14:paraId="506DF6EB" w14:textId="77777777" w:rsidTr="0F165CAE">
        <w:trPr>
          <w:jc w:val="center"/>
        </w:trPr>
        <w:tc>
          <w:tcPr>
            <w:tcW w:w="2575" w:type="dxa"/>
            <w:shd w:val="clear" w:color="auto" w:fill="E5B8B7" w:themeFill="accent2" w:themeFillTint="66"/>
            <w:vAlign w:val="center"/>
          </w:tcPr>
          <w:p w14:paraId="506DF6E9" w14:textId="77777777" w:rsidR="000A5469" w:rsidRPr="007F1492" w:rsidRDefault="000A5469" w:rsidP="0F165CAE">
            <w:pPr>
              <w:pStyle w:val="HSSBodytext"/>
            </w:pPr>
            <w:r>
              <w:t>Plan</w:t>
            </w:r>
          </w:p>
        </w:tc>
        <w:tc>
          <w:tcPr>
            <w:tcW w:w="6497" w:type="dxa"/>
            <w:shd w:val="clear" w:color="auto" w:fill="E5B8B7" w:themeFill="accent2" w:themeFillTint="66"/>
          </w:tcPr>
          <w:p w14:paraId="506DF6EA" w14:textId="7E5CD6C9" w:rsidR="000A5469" w:rsidRPr="007F1492" w:rsidRDefault="005F0678" w:rsidP="0F165CAE">
            <w:pPr>
              <w:pStyle w:val="HSSBodytext"/>
            </w:pPr>
            <w:r>
              <w:t>4 – 8, 12, 15, 18</w:t>
            </w:r>
          </w:p>
        </w:tc>
      </w:tr>
      <w:tr w:rsidR="000A5469" w:rsidRPr="007F1492" w14:paraId="506DF6EE" w14:textId="77777777" w:rsidTr="0F165CAE">
        <w:trPr>
          <w:jc w:val="center"/>
        </w:trPr>
        <w:tc>
          <w:tcPr>
            <w:tcW w:w="2575" w:type="dxa"/>
            <w:shd w:val="clear" w:color="auto" w:fill="D6E3BC" w:themeFill="accent3" w:themeFillTint="66"/>
            <w:vAlign w:val="center"/>
          </w:tcPr>
          <w:p w14:paraId="506DF6EC" w14:textId="77777777" w:rsidR="000A5469" w:rsidRPr="007F1492" w:rsidRDefault="000A5469" w:rsidP="0F165CAE">
            <w:pPr>
              <w:pStyle w:val="HSSBodytext"/>
            </w:pPr>
            <w:r>
              <w:t>Do</w:t>
            </w:r>
          </w:p>
        </w:tc>
        <w:tc>
          <w:tcPr>
            <w:tcW w:w="6497" w:type="dxa"/>
            <w:shd w:val="clear" w:color="auto" w:fill="D6E3BC" w:themeFill="accent3" w:themeFillTint="66"/>
          </w:tcPr>
          <w:p w14:paraId="506DF6ED" w14:textId="08A52A03" w:rsidR="000A5469" w:rsidRPr="007F1492" w:rsidRDefault="005F0678" w:rsidP="0F165CAE">
            <w:pPr>
              <w:pStyle w:val="HSSBodytext"/>
            </w:pPr>
            <w:r>
              <w:t>11, 13 – 15, 22-26</w:t>
            </w:r>
          </w:p>
        </w:tc>
      </w:tr>
      <w:tr w:rsidR="000A5469" w:rsidRPr="007F1492" w14:paraId="506DF6F1" w14:textId="77777777" w:rsidTr="0F165CAE">
        <w:trPr>
          <w:jc w:val="center"/>
        </w:trPr>
        <w:tc>
          <w:tcPr>
            <w:tcW w:w="2575" w:type="dxa"/>
            <w:shd w:val="clear" w:color="auto" w:fill="CCC0D9" w:themeFill="accent4" w:themeFillTint="66"/>
            <w:vAlign w:val="center"/>
          </w:tcPr>
          <w:p w14:paraId="506DF6EF" w14:textId="77777777" w:rsidR="000A5469" w:rsidRPr="007F1492" w:rsidRDefault="000A5469" w:rsidP="0F165CAE">
            <w:pPr>
              <w:pStyle w:val="HSSBodytext"/>
            </w:pPr>
            <w:r>
              <w:t>Monitor</w:t>
            </w:r>
          </w:p>
        </w:tc>
        <w:tc>
          <w:tcPr>
            <w:tcW w:w="6497" w:type="dxa"/>
            <w:shd w:val="clear" w:color="auto" w:fill="CCC0D9" w:themeFill="accent4" w:themeFillTint="66"/>
          </w:tcPr>
          <w:p w14:paraId="506DF6F0" w14:textId="77777777" w:rsidR="000A5469" w:rsidRPr="007F1492" w:rsidRDefault="000A5469" w:rsidP="0F165CAE">
            <w:pPr>
              <w:pStyle w:val="HSSBodytext"/>
            </w:pPr>
          </w:p>
        </w:tc>
      </w:tr>
      <w:tr w:rsidR="000A5469" w:rsidRPr="007F1492" w14:paraId="506DF6F4" w14:textId="77777777" w:rsidTr="0F165CAE">
        <w:trPr>
          <w:jc w:val="center"/>
        </w:trPr>
        <w:tc>
          <w:tcPr>
            <w:tcW w:w="2575" w:type="dxa"/>
            <w:shd w:val="clear" w:color="auto" w:fill="FBD4B4" w:themeFill="accent6" w:themeFillTint="66"/>
            <w:vAlign w:val="center"/>
          </w:tcPr>
          <w:p w14:paraId="506DF6F2" w14:textId="77777777" w:rsidR="000A5469" w:rsidRPr="007F1492" w:rsidRDefault="000A5469" w:rsidP="0F165CAE">
            <w:pPr>
              <w:pStyle w:val="HSSBodytext"/>
            </w:pPr>
            <w:r>
              <w:t xml:space="preserve">Review </w:t>
            </w:r>
          </w:p>
        </w:tc>
        <w:tc>
          <w:tcPr>
            <w:tcW w:w="6497" w:type="dxa"/>
            <w:shd w:val="clear" w:color="auto" w:fill="FBD4B4" w:themeFill="accent6" w:themeFillTint="66"/>
          </w:tcPr>
          <w:p w14:paraId="506DF6F3" w14:textId="77777777" w:rsidR="000A5469" w:rsidRPr="007F1492" w:rsidRDefault="000A5469" w:rsidP="0F165CAE">
            <w:pPr>
              <w:pStyle w:val="HSSBodytext"/>
            </w:pPr>
          </w:p>
        </w:tc>
      </w:tr>
    </w:tbl>
    <w:p w14:paraId="44135969" w14:textId="77777777" w:rsidR="00503436" w:rsidRDefault="00503436" w:rsidP="0F165CAE">
      <w:pPr>
        <w:pStyle w:val="HSSHeading2"/>
      </w:pPr>
    </w:p>
    <w:p w14:paraId="3559EA63" w14:textId="77777777" w:rsidR="00503436" w:rsidRDefault="00503436" w:rsidP="0F165CAE">
      <w:pPr>
        <w:pStyle w:val="HSSHeading2"/>
      </w:pPr>
    </w:p>
    <w:p w14:paraId="506DF6F9" w14:textId="34B188C5" w:rsidR="00ED1EF1" w:rsidRDefault="00383D83" w:rsidP="0F165CAE">
      <w:pPr>
        <w:pStyle w:val="HSSHeading2"/>
      </w:pPr>
      <w:bookmarkStart w:id="1" w:name="_Toc520209406"/>
      <w:r>
        <w:t>Introduction</w:t>
      </w:r>
      <w:bookmarkEnd w:id="1"/>
    </w:p>
    <w:p w14:paraId="28D5FF58" w14:textId="2F3C1166" w:rsidR="00383D83" w:rsidRDefault="00383D83" w:rsidP="00383D83">
      <w:pPr>
        <w:pStyle w:val="HSSNumberedlist"/>
      </w:pPr>
      <w:r>
        <w:t xml:space="preserve">This guidance should be read in conjunction with the Health and Safety Executive guidance on the use of cyanides and cyanide poisoning at </w:t>
      </w:r>
      <w:hyperlink r:id="rId14" w:history="1">
        <w:r w:rsidRPr="008A5E47">
          <w:rPr>
            <w:rStyle w:val="Hyperlink"/>
          </w:rPr>
          <w:t>http://www.hse.gov.uk/pubns/misc076.htm</w:t>
        </w:r>
      </w:hyperlink>
    </w:p>
    <w:p w14:paraId="506DF6FA" w14:textId="5F468B92" w:rsidR="00ED1EF1" w:rsidRDefault="00383D83" w:rsidP="00980BEA">
      <w:pPr>
        <w:pStyle w:val="HSSNumberedlist"/>
      </w:pPr>
      <w:r>
        <w:t>The scope covers hydrogen cyanide (HCN), cyanogen bromide, c</w:t>
      </w:r>
      <w:r w:rsidR="00980BEA">
        <w:t>yanogen chloride,</w:t>
      </w:r>
      <w:r>
        <w:t xml:space="preserve"> </w:t>
      </w:r>
      <w:proofErr w:type="spellStart"/>
      <w:r w:rsidR="00980BEA">
        <w:t>l</w:t>
      </w:r>
      <w:r>
        <w:t>actonitrile</w:t>
      </w:r>
      <w:proofErr w:type="spellEnd"/>
      <w:r w:rsidR="00980BEA">
        <w:t xml:space="preserve">, </w:t>
      </w:r>
      <w:r>
        <w:t>soluble cyanides</w:t>
      </w:r>
      <w:r w:rsidR="00980BEA">
        <w:t xml:space="preserve"> and any other substance that can generate HCN during a reaction (whether or not this is planned or an unwanted side product). As little as 50 – 150 mg of these compounds can cause death. Poisoning can occur by inhalation (of mists of cyanide solutions or HCN gas produced by the rea</w:t>
      </w:r>
      <w:r w:rsidR="00503436">
        <w:t>c</w:t>
      </w:r>
      <w:r w:rsidR="00980BEA">
        <w:t>tions of metal cyanides with acid and with water). Cyanide compounds do not have strong colour, taste or smell, though occasionally some people can detect a bitter almond odour.</w:t>
      </w:r>
    </w:p>
    <w:p w14:paraId="506DF6FB" w14:textId="26719F5B" w:rsidR="00DF1993" w:rsidRDefault="00980BEA" w:rsidP="0F165CAE">
      <w:pPr>
        <w:pStyle w:val="HSSNumberedlist"/>
      </w:pPr>
      <w:r>
        <w:t xml:space="preserve">An escape of liquefied HCN involves the additional possibility of persons being splashed with the liquid and suffering ill health or death by skin absorption. </w:t>
      </w:r>
      <w:r w:rsidR="00FA6560">
        <w:t>Prevention of skin contact is essential; absorption of liquid HCN though skin is likely to prove fatal at concentrations of 2% or above.</w:t>
      </w:r>
    </w:p>
    <w:p w14:paraId="755DB18F" w14:textId="6FFB28D1" w:rsidR="00FA6560" w:rsidRDefault="00FA6560" w:rsidP="00FA6560">
      <w:pPr>
        <w:pStyle w:val="HSSHeading2"/>
      </w:pPr>
      <w:bookmarkStart w:id="2" w:name="_Toc520209407"/>
      <w:r>
        <w:t>Safe Use of Cyanides</w:t>
      </w:r>
      <w:bookmarkEnd w:id="2"/>
    </w:p>
    <w:p w14:paraId="506DF6FC" w14:textId="3794EF46" w:rsidR="00DF1993" w:rsidRDefault="00FA6560" w:rsidP="0F165CAE">
      <w:pPr>
        <w:pStyle w:val="HSSNumberedlist"/>
      </w:pPr>
      <w:r>
        <w:t>Before using cyanides or other extremely hazardous chemicals, consider whether there are alternative, less hazardous chemicals that could be used</w:t>
      </w:r>
      <w:r w:rsidR="00923EC7">
        <w:t xml:space="preserve"> instead. When the use of cyanides is unavoidable, the work should be thoroughly planned and the use of the cyanide compound reduced to the minimum quantity, used in the fewest locations and for the shortest time possible.</w:t>
      </w:r>
    </w:p>
    <w:p w14:paraId="506DF6FD" w14:textId="35ABAB16" w:rsidR="005B5E25" w:rsidRDefault="00923EC7" w:rsidP="0F165CAE">
      <w:pPr>
        <w:pStyle w:val="HSSNumberedlist"/>
      </w:pPr>
      <w:r>
        <w:t>Risk Assessments (these may be called COSHH / chemical / general risk assessments) must include consideration of how the cyanide is ordered, stored, used and disposed of. Note that the aim must always be to prevent exposure; provision of first aid is a mitigation</w:t>
      </w:r>
      <w:r w:rsidR="002E4F84">
        <w:t xml:space="preserve"> measure</w:t>
      </w:r>
      <w:r>
        <w:t>, not a control measure.</w:t>
      </w:r>
    </w:p>
    <w:p w14:paraId="506DF6FE" w14:textId="42399867" w:rsidR="005B5E25" w:rsidRDefault="00923EC7" w:rsidP="0F165CAE">
      <w:pPr>
        <w:pStyle w:val="HSSNumberedlist"/>
      </w:pPr>
      <w:r>
        <w:t xml:space="preserve">Work should be prior notified to and approved by the Principal Investigator and </w:t>
      </w:r>
      <w:proofErr w:type="gramStart"/>
      <w:r>
        <w:t>the</w:t>
      </w:r>
      <w:proofErr w:type="gramEnd"/>
      <w:r>
        <w:t xml:space="preserve"> School Safety Advisor.</w:t>
      </w:r>
    </w:p>
    <w:p w14:paraId="36988108" w14:textId="3871D2C3" w:rsidR="00923EC7" w:rsidRDefault="00923EC7" w:rsidP="0F165CAE">
      <w:pPr>
        <w:pStyle w:val="HSSNumberedlist"/>
      </w:pPr>
      <w:r>
        <w:t>All control measures in the risk assessment must be in place and working effectively. Fume cupboard extraction rates and their containment performance will need to be checked to ensure that they are appropriate for the processes being carried out. High performance fume cupboards and separate containment testing may be required.</w:t>
      </w:r>
    </w:p>
    <w:p w14:paraId="3CD0FC74" w14:textId="4E5B91C3" w:rsidR="00923EC7" w:rsidRDefault="00923EC7" w:rsidP="0F165CAE">
      <w:pPr>
        <w:pStyle w:val="HSSNumberedlist"/>
      </w:pPr>
      <w:r>
        <w:lastRenderedPageBreak/>
        <w:t xml:space="preserve">If there is a foreseeable risk of cyanide poisoning, first aid arrangements and measures to deal with spillage </w:t>
      </w:r>
      <w:proofErr w:type="spellStart"/>
      <w:r>
        <w:t>etc</w:t>
      </w:r>
      <w:proofErr w:type="spellEnd"/>
      <w:r>
        <w:t xml:space="preserve"> must be provided and maintained by people competent and available to take the correct action(s)</w:t>
      </w:r>
      <w:r w:rsidR="00435725">
        <w:t>. It is suggested that first aiders providing cover for areas where cyanides and nitriles are used have received additional training in oxygen therapy and there is medical oxygen available before work starts.</w:t>
      </w:r>
    </w:p>
    <w:p w14:paraId="257681BA" w14:textId="0A128519" w:rsidR="00435725" w:rsidRDefault="00435725" w:rsidP="00435725">
      <w:pPr>
        <w:pStyle w:val="HSSHeading2"/>
      </w:pPr>
      <w:bookmarkStart w:id="3" w:name="_Toc520209408"/>
      <w:r>
        <w:t>Storage of Cyanides</w:t>
      </w:r>
      <w:bookmarkEnd w:id="3"/>
    </w:p>
    <w:p w14:paraId="29F3D3D6" w14:textId="121096EC" w:rsidR="00435725" w:rsidRDefault="00435725" w:rsidP="00435725">
      <w:pPr>
        <w:pStyle w:val="HSSNumberedlist"/>
      </w:pPr>
      <w:r>
        <w:t>Cyanide compounds should be stored under lock and key with access controlled by a senior member of staff. They should not be stored on the open shelf in an open laboratory but in a well ventilated and clearly labelled cupboard away from acids and water. Minimum quantities should be ordered.</w:t>
      </w:r>
    </w:p>
    <w:p w14:paraId="1CA571EF" w14:textId="217A9EF2" w:rsidR="00435725" w:rsidRDefault="00435725" w:rsidP="00435725">
      <w:pPr>
        <w:pStyle w:val="HSSHeading2"/>
      </w:pPr>
      <w:bookmarkStart w:id="4" w:name="_Toc520209409"/>
      <w:r>
        <w:t>Areas where cyanides are used</w:t>
      </w:r>
      <w:bookmarkEnd w:id="4"/>
    </w:p>
    <w:p w14:paraId="78308121" w14:textId="7A8A82BB" w:rsidR="00435725" w:rsidRDefault="00435725" w:rsidP="00435725">
      <w:pPr>
        <w:pStyle w:val="HSSNumberedlist"/>
      </w:pPr>
      <w:r>
        <w:t xml:space="preserve">These should have restricted / controlled access to prevent unauthorised entry. Access points into </w:t>
      </w:r>
      <w:r w:rsidR="00867154">
        <w:t>the laboratory should be suitably signed warning of the hazards present and should also detail measures to be taken in the event of an emergency.</w:t>
      </w:r>
    </w:p>
    <w:p w14:paraId="657953A3" w14:textId="062175B1" w:rsidR="00867154" w:rsidRDefault="00867154" w:rsidP="00867154">
      <w:pPr>
        <w:pStyle w:val="HSSHeading2"/>
      </w:pPr>
      <w:bookmarkStart w:id="5" w:name="_Toc520209410"/>
      <w:r>
        <w:t>Suggested Control Measures</w:t>
      </w:r>
      <w:bookmarkEnd w:id="5"/>
    </w:p>
    <w:p w14:paraId="2EC63D11" w14:textId="4120D4BA" w:rsidR="00867154" w:rsidRDefault="00867154" w:rsidP="00867154">
      <w:pPr>
        <w:pStyle w:val="HSSNumberedlist"/>
      </w:pPr>
      <w:r>
        <w:t>No work involving cyanides should be undertaken outside normal working hours and no lone working should be allowed at any time under any circumstances.</w:t>
      </w:r>
    </w:p>
    <w:p w14:paraId="04FB8B6F" w14:textId="0D6390F2" w:rsidR="00867154" w:rsidRDefault="00867154" w:rsidP="00867154">
      <w:pPr>
        <w:pStyle w:val="HSSNumberedlist"/>
      </w:pPr>
      <w:r>
        <w:t>Before work is allowed to proceed the competence of the people doing the work should be assessed by the senior member of staff and the risk/COSHH assessment should be checked to ensure that it is suitable and sufficient.</w:t>
      </w:r>
    </w:p>
    <w:p w14:paraId="238DAE47" w14:textId="7A9DD0E9" w:rsidR="00867154" w:rsidRDefault="00867154" w:rsidP="00867154">
      <w:pPr>
        <w:pStyle w:val="HSSNumberedlist"/>
      </w:pPr>
      <w:r>
        <w:t>All operations should be carried out in fume cupboards including weighing. Suitable protective equipment should be worn at all times including clean lab coat, safety glasses and impervious gloves.</w:t>
      </w:r>
    </w:p>
    <w:p w14:paraId="3933284C" w14:textId="678C473D" w:rsidR="00867154" w:rsidRDefault="00867154" w:rsidP="00867154">
      <w:pPr>
        <w:pStyle w:val="HSSNumberedlist"/>
      </w:pPr>
      <w:r>
        <w:t>Suitable methods of neutralisation or destruction</w:t>
      </w:r>
      <w:r w:rsidR="003B42EA">
        <w:t xml:space="preserve"> of spillages must be readily available and close to hand.</w:t>
      </w:r>
    </w:p>
    <w:p w14:paraId="6066EC83" w14:textId="79ED3319" w:rsidR="003B42EA" w:rsidRDefault="003B42EA" w:rsidP="00867154">
      <w:pPr>
        <w:pStyle w:val="HSSNumberedlist"/>
      </w:pPr>
      <w:r>
        <w:t>All personnel in the vicinity should all be informed that cyanide is being used and all laboratory users should be instructed about what to do in the event of an emergency.</w:t>
      </w:r>
    </w:p>
    <w:p w14:paraId="6FAAF57D" w14:textId="4730A352" w:rsidR="00503436" w:rsidRDefault="003B42EA" w:rsidP="003B42EA">
      <w:pPr>
        <w:pStyle w:val="HSSNumberedlist"/>
      </w:pPr>
      <w:r>
        <w:lastRenderedPageBreak/>
        <w:t>Only suitably trained and authorised persons should</w:t>
      </w:r>
      <w:r w:rsidR="00503436">
        <w:t xml:space="preserve"> </w:t>
      </w:r>
      <w:r>
        <w:t>be allowed to carry out work with cyanide.</w:t>
      </w:r>
      <w:bookmarkStart w:id="6" w:name="_Toc520209411"/>
    </w:p>
    <w:p w14:paraId="1BCE32A8" w14:textId="7074F7CA" w:rsidR="003B42EA" w:rsidRDefault="003B42EA" w:rsidP="003B42EA">
      <w:pPr>
        <w:pStyle w:val="HSSHeading2"/>
      </w:pPr>
      <w:r>
        <w:t>Emergency arrangements and disposal</w:t>
      </w:r>
      <w:bookmarkEnd w:id="6"/>
    </w:p>
    <w:p w14:paraId="761721B4" w14:textId="55F585BE" w:rsidR="003B42EA" w:rsidRDefault="003B42EA" w:rsidP="003B42EA">
      <w:pPr>
        <w:pStyle w:val="HSSNumberedlist"/>
      </w:pPr>
      <w:r>
        <w:t xml:space="preserve">A suitable number of people should receive </w:t>
      </w:r>
      <w:hyperlink r:id="rId15" w:history="1">
        <w:r w:rsidRPr="008B0D1D">
          <w:rPr>
            <w:rStyle w:val="Hyperlink"/>
          </w:rPr>
          <w:t>specialist first aid training</w:t>
        </w:r>
      </w:hyperlink>
      <w:r>
        <w:t xml:space="preserve"> and at least one trained person should be present whilst the work takes place. The First Aid Administrator should be able to help to arrange this specialist training, though it may have to be funded by the School/Faculty that requires the training.</w:t>
      </w:r>
    </w:p>
    <w:p w14:paraId="0FF53E26" w14:textId="02FB7368" w:rsidR="003B42EA" w:rsidRDefault="003B42EA" w:rsidP="003B42EA">
      <w:pPr>
        <w:pStyle w:val="HSSNumberedlist"/>
        <w:spacing w:before="240"/>
      </w:pPr>
      <w:r>
        <w:t>For very small spillages and quick decontamination of spatulas, tissues, weighing boats etc. use an aqueous ferrous sulphate (FeSO</w:t>
      </w:r>
      <w:r>
        <w:rPr>
          <w:vertAlign w:val="subscript"/>
        </w:rPr>
        <w:t>4</w:t>
      </w:r>
      <w:r>
        <w:t>) sol</w:t>
      </w:r>
      <w:r w:rsidR="0072757C">
        <w:t>ution to complex the cyanide.</w:t>
      </w:r>
    </w:p>
    <w:p w14:paraId="0DFECC97" w14:textId="4E9C43F0" w:rsidR="0072757C" w:rsidRDefault="0072757C" w:rsidP="003B42EA">
      <w:pPr>
        <w:pStyle w:val="HSSNumberedlist"/>
        <w:spacing w:before="240"/>
      </w:pPr>
      <w:r>
        <w:t>Unwanted or unreacted cyanides and cyanide residues in water can be destroyed by cautiously adding sodium hypochlorite</w:t>
      </w:r>
      <w:r w:rsidR="00503436">
        <w:t>. Care must be ex</w:t>
      </w:r>
      <w:r>
        <w:t>ercised to minimise the amount of organic compounds treated with hypochlorite. For further advice, consult your School Safety Advisor (SSA) or Risk and Compliance Manager (RCM).</w:t>
      </w:r>
    </w:p>
    <w:p w14:paraId="12D25967" w14:textId="08C72DC9" w:rsidR="0072757C" w:rsidRDefault="0072757C" w:rsidP="003B42EA">
      <w:pPr>
        <w:pStyle w:val="HSSNumberedlist"/>
        <w:spacing w:before="240"/>
      </w:pPr>
      <w:r w:rsidRPr="0072757C">
        <w:t>Untreated cyanides must not be put into waste bins or washed down the sink without prior destruction. The SSA</w:t>
      </w:r>
      <w:r>
        <w:t xml:space="preserve"> / RCM can provide advice on suitable waste disposal arrangements.</w:t>
      </w:r>
    </w:p>
    <w:p w14:paraId="4A0A50B6" w14:textId="3FDA6B4F" w:rsidR="0072757C" w:rsidRDefault="006D5E78" w:rsidP="0072757C">
      <w:pPr>
        <w:pStyle w:val="HSSHeading2"/>
      </w:pPr>
      <w:hyperlink r:id="rId16" w:history="1">
        <w:bookmarkStart w:id="7" w:name="_Toc520209412"/>
        <w:r w:rsidR="0072757C" w:rsidRPr="008B0D1D">
          <w:rPr>
            <w:rStyle w:val="Hyperlink"/>
          </w:rPr>
          <w:t>First Aid Arrangements</w:t>
        </w:r>
        <w:bookmarkEnd w:id="7"/>
      </w:hyperlink>
    </w:p>
    <w:p w14:paraId="5C343F6D" w14:textId="42D27D81" w:rsidR="0072757C" w:rsidRDefault="0072757C" w:rsidP="0072757C">
      <w:pPr>
        <w:pStyle w:val="HSSNumberedlist"/>
      </w:pPr>
      <w:r>
        <w:t>Early warning signs of cyanide exposure are:</w:t>
      </w:r>
    </w:p>
    <w:p w14:paraId="2025A305" w14:textId="132D02B2" w:rsidR="0072757C" w:rsidRDefault="0072757C" w:rsidP="0072757C">
      <w:pPr>
        <w:pStyle w:val="HSSbulletedlist"/>
      </w:pPr>
      <w:r>
        <w:t>Irritation of the eyes, nose and throat</w:t>
      </w:r>
    </w:p>
    <w:p w14:paraId="5EEBB288" w14:textId="0B152A90" w:rsidR="0072757C" w:rsidRDefault="0072757C" w:rsidP="0072757C">
      <w:pPr>
        <w:pStyle w:val="HSSbulletedlist"/>
      </w:pPr>
      <w:r>
        <w:t xml:space="preserve">Dizziness, nausea, general weakness, headache, </w:t>
      </w:r>
      <w:proofErr w:type="spellStart"/>
      <w:r>
        <w:t>flusing</w:t>
      </w:r>
      <w:proofErr w:type="spellEnd"/>
      <w:r>
        <w:t xml:space="preserve"> or occasionally pale skin, palpitations.</w:t>
      </w:r>
    </w:p>
    <w:p w14:paraId="34827026" w14:textId="2BE3C217" w:rsidR="0072757C" w:rsidRDefault="0072757C" w:rsidP="0072757C">
      <w:pPr>
        <w:pStyle w:val="HSSbulletedlist"/>
      </w:pPr>
      <w:r>
        <w:t>A feeling of suffocation followed by deep breathing, sudden unconsciousness, cessation of breathing and of heart function. The breath may have a characteristic smell of almonds.</w:t>
      </w:r>
    </w:p>
    <w:p w14:paraId="77C658EC" w14:textId="7FF0E00A" w:rsidR="002F2BCF" w:rsidRDefault="0072757C" w:rsidP="00503436">
      <w:pPr>
        <w:pStyle w:val="HSSNumberedlist"/>
      </w:pPr>
      <w:r>
        <w:t>When dealing with a case of suspected cyanide exposure, a speedy response is essential, BUT do not put yourself at risk in any way. Do not enter any areas if you suspect any gaseous cyanide is present. The casualty will need to be rescued by someone wearing self-contained breathing apparatus (e</w:t>
      </w:r>
      <w:r w:rsidR="00516E21">
        <w:t>g</w:t>
      </w:r>
      <w:r w:rsidR="005B5E25">
        <w:t xml:space="preserve"> </w:t>
      </w:r>
      <w:r>
        <w:t>the Fire and Rescue Service)</w:t>
      </w:r>
      <w:r w:rsidR="002F2BCF">
        <w:t>. If there has been a release of HCN, anyone dealing with a casualty WILL need respiratory protection, as well as gloves and other protective clothing.</w:t>
      </w:r>
    </w:p>
    <w:p w14:paraId="4E3A0747" w14:textId="5B6DCA86" w:rsidR="002F2BCF" w:rsidRDefault="002F2BCF" w:rsidP="002F2BCF">
      <w:pPr>
        <w:pStyle w:val="HSSNumberedlist"/>
      </w:pPr>
      <w:r>
        <w:lastRenderedPageBreak/>
        <w:t>If it is safe to do so, remove the casualty away from the suspect area (preferably to outside).</w:t>
      </w:r>
    </w:p>
    <w:p w14:paraId="096739EF" w14:textId="4A47412C" w:rsidR="002F2BCF" w:rsidRDefault="002F2BCF" w:rsidP="002F2BCF">
      <w:pPr>
        <w:pStyle w:val="HSSNumberedlist"/>
      </w:pPr>
      <w:r>
        <w:t>If the circumstances are unknown or the release is uncontrolled, immediately evacuate th</w:t>
      </w:r>
      <w:r w:rsidR="00503436">
        <w:t>e laboratory, close all doors an</w:t>
      </w:r>
      <w:r>
        <w:t>d evacuate the building by activating the fire alarm. Call for an ambulance and the Fire and Rescue Service and inform them of the presence of cyanide and give them an exact location. Inform Security (</w:t>
      </w:r>
      <w:proofErr w:type="spellStart"/>
      <w:r>
        <w:t>ext</w:t>
      </w:r>
      <w:proofErr w:type="spellEnd"/>
      <w:r>
        <w:t xml:space="preserve"> 69966) of the nature and location of the incident and advise them that the emergency services have been called.</w:t>
      </w:r>
    </w:p>
    <w:p w14:paraId="69F2E7AA" w14:textId="58263960" w:rsidR="002F2BCF" w:rsidRDefault="002F2BCF" w:rsidP="002F2BCF">
      <w:pPr>
        <w:pStyle w:val="HSSHeading2"/>
      </w:pPr>
      <w:bookmarkStart w:id="8" w:name="_Toc520209413"/>
      <w:r>
        <w:t>First Aid Treatment</w:t>
      </w:r>
      <w:bookmarkEnd w:id="8"/>
    </w:p>
    <w:p w14:paraId="506DF702" w14:textId="7B770F38" w:rsidR="005B5E25" w:rsidRDefault="002F2BCF" w:rsidP="002F2BCF">
      <w:pPr>
        <w:pStyle w:val="HSSNumberedlist"/>
      </w:pPr>
      <w:r>
        <w:t>Maintain the casualty’s airway, breathing and circulation. If the casualty is breathing give oxygen via mask if available and trained to do so. If the casualty is not breathing resuscitation will be required via bag and mask.</w:t>
      </w:r>
    </w:p>
    <w:p w14:paraId="218FDD05" w14:textId="271EBE18" w:rsidR="002F2BCF" w:rsidRDefault="002F2BCF" w:rsidP="002F2BCF">
      <w:pPr>
        <w:pStyle w:val="HSSHeading2"/>
      </w:pPr>
      <w:bookmarkStart w:id="9" w:name="_Toc520209414"/>
      <w:r>
        <w:t>Inhalation</w:t>
      </w:r>
      <w:bookmarkEnd w:id="9"/>
    </w:p>
    <w:p w14:paraId="506DF703" w14:textId="17B95F48" w:rsidR="005B5E25" w:rsidRDefault="002F2BCF" w:rsidP="002F2BCF">
      <w:pPr>
        <w:pStyle w:val="HSSbulletedlist"/>
      </w:pPr>
      <w:r>
        <w:t>Quickly remove casualty from exposure if safe to do so, preferably to fresh air.</w:t>
      </w:r>
    </w:p>
    <w:p w14:paraId="76A7A031" w14:textId="4B09E29C" w:rsidR="002F2BCF" w:rsidRDefault="002F2BCF" w:rsidP="002F2BCF">
      <w:pPr>
        <w:pStyle w:val="HSSbulletedlist"/>
      </w:pPr>
      <w:r>
        <w:t>Keep them warm and at rest.</w:t>
      </w:r>
    </w:p>
    <w:p w14:paraId="3D88FACA" w14:textId="65458501" w:rsidR="002F2BCF" w:rsidRDefault="002F2BCF" w:rsidP="002F2BCF">
      <w:pPr>
        <w:pStyle w:val="HSSbulletedlist"/>
      </w:pPr>
      <w:r>
        <w:t>If breathing has ceased, apply artificial respiration using a bag and mask resuscitator if trained in its use. DO NOT USE MOUTH-TO-MOUTH RESUSCITATION OR YOU MAY BECOME CONTAMINATED.</w:t>
      </w:r>
    </w:p>
    <w:p w14:paraId="538DF961" w14:textId="75DB3132" w:rsidR="008B0D1D" w:rsidRDefault="008B0D1D" w:rsidP="008B0D1D">
      <w:pPr>
        <w:pStyle w:val="HSSHeading2"/>
      </w:pPr>
      <w:bookmarkStart w:id="10" w:name="_Toc520209415"/>
      <w:r>
        <w:t>Skin Contact</w:t>
      </w:r>
      <w:bookmarkEnd w:id="10"/>
    </w:p>
    <w:p w14:paraId="5491BBB7" w14:textId="665C3458" w:rsidR="008B0D1D" w:rsidRDefault="008B0D1D" w:rsidP="008B0D1D">
      <w:pPr>
        <w:pStyle w:val="HSSbulletedlist"/>
      </w:pPr>
      <w:r>
        <w:t>Remove all contaminated clothing immediately</w:t>
      </w:r>
    </w:p>
    <w:p w14:paraId="74FB4392" w14:textId="0A10F130" w:rsidR="008B0D1D" w:rsidRDefault="008B0D1D" w:rsidP="008B0D1D">
      <w:pPr>
        <w:pStyle w:val="HSSbulletedlist"/>
      </w:pPr>
      <w:r>
        <w:t>Wash the skin with Diphoterine if available (otherwise with plenty of water for at least 10 minutes).</w:t>
      </w:r>
    </w:p>
    <w:p w14:paraId="7DC46C83" w14:textId="36359CC3" w:rsidR="008B0D1D" w:rsidRDefault="008B0D1D" w:rsidP="008B0D1D">
      <w:pPr>
        <w:pStyle w:val="HSSbulletedlist"/>
      </w:pPr>
      <w:r>
        <w:t>Monitor and treat the casualty as for inhalation if required.</w:t>
      </w:r>
    </w:p>
    <w:p w14:paraId="24B853B2" w14:textId="2E2FA02D" w:rsidR="008B0D1D" w:rsidRDefault="008B0D1D" w:rsidP="008B0D1D">
      <w:pPr>
        <w:pStyle w:val="HSSHeading2"/>
      </w:pPr>
      <w:bookmarkStart w:id="11" w:name="_Toc520209416"/>
      <w:r>
        <w:t>Eye Contact</w:t>
      </w:r>
      <w:bookmarkEnd w:id="11"/>
    </w:p>
    <w:p w14:paraId="2943EEDF" w14:textId="1B35834D" w:rsidR="008B0D1D" w:rsidRDefault="008B0D1D" w:rsidP="008B0D1D">
      <w:pPr>
        <w:pStyle w:val="HSSbulletedlist"/>
      </w:pPr>
      <w:r>
        <w:t>Immediately irrigate with Diphoterine if available (otherwise with water or saline for at least 10 minutes).</w:t>
      </w:r>
    </w:p>
    <w:p w14:paraId="6CF557C8" w14:textId="1842EDB7" w:rsidR="008B0D1D" w:rsidRDefault="008B0D1D" w:rsidP="008B0D1D">
      <w:pPr>
        <w:pStyle w:val="HSSbulletedlist"/>
      </w:pPr>
      <w:r>
        <w:t>Monitor and treat the casualty as for inhalation if required.</w:t>
      </w:r>
    </w:p>
    <w:p w14:paraId="506DF709" w14:textId="190CE5BE" w:rsidR="0087365E" w:rsidRDefault="008B0D1D" w:rsidP="0F165CAE">
      <w:pPr>
        <w:pStyle w:val="HSSHeading2"/>
      </w:pPr>
      <w:bookmarkStart w:id="12" w:name="_Toc520209417"/>
      <w:r>
        <w:t>Ingestion</w:t>
      </w:r>
      <w:bookmarkEnd w:id="12"/>
    </w:p>
    <w:p w14:paraId="57314ABC" w14:textId="4F08FC77" w:rsidR="008B0D1D" w:rsidRDefault="008B0D1D" w:rsidP="008B0D1D">
      <w:pPr>
        <w:pStyle w:val="HSSbulletedlist"/>
      </w:pPr>
      <w:r>
        <w:t>Do not give anything by mouth.</w:t>
      </w:r>
    </w:p>
    <w:p w14:paraId="506DF71F" w14:textId="280B9457" w:rsidR="00A6376E" w:rsidRDefault="008B0D1D" w:rsidP="0F165CAE">
      <w:pPr>
        <w:pStyle w:val="HSSbulletedlist"/>
      </w:pPr>
      <w:r>
        <w:t>Treat as for inhalation.</w:t>
      </w:r>
    </w:p>
    <w:tbl>
      <w:tblPr>
        <w:tblW w:w="9321" w:type="dxa"/>
        <w:jc w:val="center"/>
        <w:tblBorders>
          <w:top w:val="nil"/>
          <w:left w:val="nil"/>
          <w:bottom w:val="nil"/>
          <w:right w:val="nil"/>
        </w:tblBorders>
        <w:tblLayout w:type="fixed"/>
        <w:tblLook w:val="0000" w:firstRow="0" w:lastRow="0" w:firstColumn="0" w:lastColumn="0" w:noHBand="0" w:noVBand="0"/>
      </w:tblPr>
      <w:tblGrid>
        <w:gridCol w:w="2110"/>
        <w:gridCol w:w="7211"/>
      </w:tblGrid>
      <w:tr w:rsidR="00D92B89" w:rsidRPr="00646561" w14:paraId="506DF721" w14:textId="77777777" w:rsidTr="0F165CAE">
        <w:trPr>
          <w:trHeight w:val="120"/>
          <w:jc w:val="center"/>
        </w:trPr>
        <w:tc>
          <w:tcPr>
            <w:tcW w:w="9321" w:type="dxa"/>
            <w:gridSpan w:val="2"/>
            <w:tcBorders>
              <w:top w:val="single" w:sz="8" w:space="0" w:color="000000"/>
              <w:left w:val="single" w:sz="8" w:space="0" w:color="000000"/>
              <w:bottom w:val="single" w:sz="8" w:space="0" w:color="000000"/>
              <w:right w:val="single" w:sz="8" w:space="0" w:color="000000"/>
            </w:tcBorders>
            <w:shd w:val="clear" w:color="auto" w:fill="E6E6E6"/>
          </w:tcPr>
          <w:p w14:paraId="506DF720" w14:textId="77777777" w:rsidR="00D92B89" w:rsidRPr="00646561" w:rsidRDefault="00D92B89" w:rsidP="0F165CAE">
            <w:pPr>
              <w:pStyle w:val="HSSBodytext"/>
            </w:pPr>
            <w:r w:rsidRPr="00646561">
              <w:t xml:space="preserve">Document control box </w:t>
            </w:r>
          </w:p>
        </w:tc>
      </w:tr>
      <w:tr w:rsidR="00D92B89" w:rsidRPr="00646561" w14:paraId="506DF724" w14:textId="77777777" w:rsidTr="0F165CA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06DF722" w14:textId="77777777" w:rsidR="00D92B89" w:rsidRPr="00646561" w:rsidRDefault="00D92B89" w:rsidP="0F165CAE">
            <w:pPr>
              <w:pStyle w:val="HSSBodytext"/>
            </w:pPr>
            <w:r w:rsidRPr="00646561">
              <w:lastRenderedPageBreak/>
              <w:t xml:space="preserve">Title </w:t>
            </w:r>
          </w:p>
        </w:tc>
        <w:tc>
          <w:tcPr>
            <w:tcW w:w="7211" w:type="dxa"/>
            <w:tcBorders>
              <w:top w:val="single" w:sz="8" w:space="0" w:color="000000"/>
              <w:left w:val="single" w:sz="8" w:space="0" w:color="000000"/>
              <w:bottom w:val="single" w:sz="8" w:space="0" w:color="000000"/>
              <w:right w:val="single" w:sz="8" w:space="0" w:color="000000"/>
            </w:tcBorders>
          </w:tcPr>
          <w:p w14:paraId="506DF723" w14:textId="0B034F32" w:rsidR="00D92B89" w:rsidRPr="00646561" w:rsidRDefault="00503436" w:rsidP="0F165CAE">
            <w:pPr>
              <w:pStyle w:val="HSSBodytext"/>
            </w:pPr>
            <w:r>
              <w:t>Guidance on the use of cyanides and nitriles</w:t>
            </w:r>
          </w:p>
        </w:tc>
      </w:tr>
      <w:tr w:rsidR="00F94859" w:rsidRPr="00646561" w14:paraId="506DF728" w14:textId="77777777" w:rsidTr="0F165CA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06DF725" w14:textId="77777777" w:rsidR="00F94859" w:rsidRPr="00646561" w:rsidRDefault="00F94859" w:rsidP="0F165CAE">
            <w:pPr>
              <w:pStyle w:val="HSSBodytext"/>
            </w:pPr>
            <w:r>
              <w:t>Link to Policy or Chapter</w:t>
            </w:r>
          </w:p>
        </w:tc>
        <w:tc>
          <w:tcPr>
            <w:tcW w:w="7211" w:type="dxa"/>
            <w:tcBorders>
              <w:top w:val="single" w:sz="8" w:space="0" w:color="000000"/>
              <w:left w:val="single" w:sz="8" w:space="0" w:color="000000"/>
              <w:bottom w:val="single" w:sz="8" w:space="0" w:color="000000"/>
              <w:right w:val="single" w:sz="8" w:space="0" w:color="000000"/>
            </w:tcBorders>
          </w:tcPr>
          <w:p w14:paraId="506DF726" w14:textId="77777777" w:rsidR="00F94859" w:rsidRDefault="00F94859" w:rsidP="0F165CAE">
            <w:pPr>
              <w:pStyle w:val="HSSBodytext"/>
            </w:pPr>
            <w:r>
              <w:t>University Health &amp; Safety Arrangements</w:t>
            </w:r>
          </w:p>
          <w:p w14:paraId="506DF727" w14:textId="1901F3B4" w:rsidR="00F94859" w:rsidRDefault="00F94859" w:rsidP="0F165CAE">
            <w:pPr>
              <w:pStyle w:val="HSSBodytext"/>
            </w:pPr>
          </w:p>
        </w:tc>
      </w:tr>
      <w:tr w:rsidR="00F94859" w:rsidRPr="00646561" w14:paraId="506DF72B" w14:textId="77777777" w:rsidTr="0F165CA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06DF729" w14:textId="77777777" w:rsidR="00F94859" w:rsidRPr="00646561" w:rsidRDefault="00F94859" w:rsidP="0F165CAE">
            <w:pPr>
              <w:pStyle w:val="HSSBodytext"/>
            </w:pPr>
            <w:r w:rsidRPr="00646561">
              <w:t xml:space="preserve">Date </w:t>
            </w:r>
            <w:r>
              <w:t>issued</w:t>
            </w:r>
            <w:r w:rsidRPr="00646561">
              <w:t xml:space="preserve">: </w:t>
            </w:r>
          </w:p>
        </w:tc>
        <w:tc>
          <w:tcPr>
            <w:tcW w:w="7211" w:type="dxa"/>
            <w:tcBorders>
              <w:top w:val="single" w:sz="8" w:space="0" w:color="000000"/>
              <w:left w:val="single" w:sz="8" w:space="0" w:color="000000"/>
              <w:bottom w:val="single" w:sz="8" w:space="0" w:color="000000"/>
              <w:right w:val="single" w:sz="8" w:space="0" w:color="000000"/>
            </w:tcBorders>
          </w:tcPr>
          <w:p w14:paraId="506DF72A" w14:textId="3EEAEA92" w:rsidR="00F94859" w:rsidRPr="00646561" w:rsidRDefault="00503436" w:rsidP="00503436">
            <w:pPr>
              <w:pStyle w:val="HSSBodytext"/>
            </w:pPr>
            <w:r>
              <w:t>March 2012</w:t>
            </w:r>
          </w:p>
        </w:tc>
      </w:tr>
      <w:tr w:rsidR="00F94859" w:rsidRPr="00646561" w14:paraId="506DF72E" w14:textId="77777777" w:rsidTr="0F165CA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06DF72C" w14:textId="77777777" w:rsidR="00F94859" w:rsidRPr="00646561" w:rsidRDefault="00F94859" w:rsidP="0F165CAE">
            <w:pPr>
              <w:pStyle w:val="HSSBodytext"/>
            </w:pPr>
            <w:r>
              <w:t>Issued by</w:t>
            </w:r>
            <w:r w:rsidRPr="00646561">
              <w:t xml:space="preserve">: </w:t>
            </w:r>
          </w:p>
        </w:tc>
        <w:tc>
          <w:tcPr>
            <w:tcW w:w="7211" w:type="dxa"/>
            <w:tcBorders>
              <w:top w:val="single" w:sz="8" w:space="0" w:color="000000"/>
              <w:left w:val="single" w:sz="8" w:space="0" w:color="000000"/>
              <w:bottom w:val="single" w:sz="8" w:space="0" w:color="000000"/>
              <w:right w:val="single" w:sz="8" w:space="0" w:color="000000"/>
            </w:tcBorders>
          </w:tcPr>
          <w:p w14:paraId="506DF72D" w14:textId="77777777" w:rsidR="00F94859" w:rsidRPr="00646561" w:rsidRDefault="00F94859" w:rsidP="0F165CAE">
            <w:pPr>
              <w:pStyle w:val="HSSBodytext"/>
            </w:pPr>
            <w:r>
              <w:t>Safety Services</w:t>
            </w:r>
            <w:r w:rsidRPr="00646561">
              <w:t xml:space="preserve">  </w:t>
            </w:r>
          </w:p>
        </w:tc>
      </w:tr>
      <w:tr w:rsidR="00F94859" w:rsidRPr="00646561" w14:paraId="506DF731" w14:textId="77777777" w:rsidTr="0F165CAE">
        <w:trPr>
          <w:trHeight w:val="242"/>
          <w:jc w:val="center"/>
        </w:trPr>
        <w:tc>
          <w:tcPr>
            <w:tcW w:w="2110" w:type="dxa"/>
            <w:tcBorders>
              <w:top w:val="single" w:sz="8" w:space="0" w:color="000000"/>
              <w:left w:val="single" w:sz="8" w:space="0" w:color="000000"/>
              <w:bottom w:val="single" w:sz="8" w:space="0" w:color="000000"/>
              <w:right w:val="single" w:sz="8" w:space="0" w:color="000000"/>
            </w:tcBorders>
          </w:tcPr>
          <w:p w14:paraId="506DF72F" w14:textId="77777777" w:rsidR="00F94859" w:rsidRPr="00646561" w:rsidRDefault="00F94859" w:rsidP="0F165CAE">
            <w:pPr>
              <w:pStyle w:val="HSSBodytext"/>
            </w:pPr>
            <w:r w:rsidRPr="00646561">
              <w:t xml:space="preserve">Implementation date: </w:t>
            </w:r>
          </w:p>
        </w:tc>
        <w:tc>
          <w:tcPr>
            <w:tcW w:w="7211" w:type="dxa"/>
            <w:tcBorders>
              <w:top w:val="single" w:sz="8" w:space="0" w:color="000000"/>
              <w:left w:val="single" w:sz="8" w:space="0" w:color="000000"/>
              <w:bottom w:val="single" w:sz="8" w:space="0" w:color="000000"/>
              <w:right w:val="single" w:sz="8" w:space="0" w:color="000000"/>
            </w:tcBorders>
          </w:tcPr>
          <w:p w14:paraId="506DF730" w14:textId="5CFBAF17" w:rsidR="00F94859" w:rsidRPr="00646561" w:rsidRDefault="00503436" w:rsidP="0F165CAE">
            <w:pPr>
              <w:pStyle w:val="HSSBodytext"/>
            </w:pPr>
            <w:r>
              <w:t>March 2012</w:t>
            </w:r>
          </w:p>
        </w:tc>
      </w:tr>
      <w:tr w:rsidR="00F94859" w:rsidRPr="00646561" w14:paraId="506DF734" w14:textId="77777777" w:rsidTr="0F165CA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06DF732" w14:textId="77777777" w:rsidR="00F94859" w:rsidRPr="00646561" w:rsidRDefault="00F94859" w:rsidP="0F165CAE">
            <w:pPr>
              <w:pStyle w:val="HSSBodytext"/>
            </w:pPr>
            <w:r w:rsidRPr="00646561">
              <w:t xml:space="preserve">Version: </w:t>
            </w:r>
          </w:p>
        </w:tc>
        <w:tc>
          <w:tcPr>
            <w:tcW w:w="7211" w:type="dxa"/>
            <w:tcBorders>
              <w:top w:val="single" w:sz="8" w:space="0" w:color="000000"/>
              <w:left w:val="single" w:sz="8" w:space="0" w:color="000000"/>
              <w:bottom w:val="single" w:sz="8" w:space="0" w:color="000000"/>
              <w:right w:val="single" w:sz="8" w:space="0" w:color="000000"/>
            </w:tcBorders>
          </w:tcPr>
          <w:p w14:paraId="33693179" w14:textId="77777777" w:rsidR="00F94859" w:rsidRDefault="00503436" w:rsidP="0F165CAE">
            <w:pPr>
              <w:pStyle w:val="HSSBodytext"/>
            </w:pPr>
            <w:r>
              <w:t>V1.1 March 2012</w:t>
            </w:r>
          </w:p>
          <w:p w14:paraId="506DF733" w14:textId="23AF9494" w:rsidR="00503436" w:rsidRPr="00646561" w:rsidRDefault="00503436" w:rsidP="0F165CAE">
            <w:pPr>
              <w:pStyle w:val="HSSBodytext"/>
            </w:pPr>
            <w:r>
              <w:t>V1.2 July2018</w:t>
            </w:r>
          </w:p>
        </w:tc>
      </w:tr>
      <w:tr w:rsidR="00F94859" w:rsidRPr="00646561" w14:paraId="506DF737" w14:textId="77777777" w:rsidTr="0F165CA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06DF735" w14:textId="659BC3B3" w:rsidR="00F94859" w:rsidRPr="00646561" w:rsidRDefault="00F94859" w:rsidP="0F165CAE">
            <w:pPr>
              <w:pStyle w:val="HSSBodytext"/>
            </w:pPr>
            <w:r w:rsidRPr="00646561">
              <w:t xml:space="preserve">Next review date: </w:t>
            </w:r>
          </w:p>
        </w:tc>
        <w:tc>
          <w:tcPr>
            <w:tcW w:w="7211" w:type="dxa"/>
            <w:tcBorders>
              <w:top w:val="single" w:sz="8" w:space="0" w:color="000000"/>
              <w:left w:val="single" w:sz="8" w:space="0" w:color="000000"/>
              <w:bottom w:val="single" w:sz="8" w:space="0" w:color="000000"/>
              <w:right w:val="single" w:sz="8" w:space="0" w:color="000000"/>
            </w:tcBorders>
          </w:tcPr>
          <w:p w14:paraId="506DF736" w14:textId="77777777" w:rsidR="00F94859" w:rsidRPr="00646561" w:rsidRDefault="0F165CAE" w:rsidP="0F165CAE">
            <w:pPr>
              <w:pStyle w:val="HSSBodytext"/>
            </w:pPr>
            <w:r w:rsidRPr="7058048F">
              <w:t xml:space="preserve">Upon significant change </w:t>
            </w:r>
          </w:p>
        </w:tc>
      </w:tr>
      <w:tr w:rsidR="00F94859" w:rsidRPr="00646561" w14:paraId="506DF73B" w14:textId="77777777" w:rsidTr="0F165CA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06DF738" w14:textId="77777777" w:rsidR="00F94859" w:rsidRPr="00646561" w:rsidRDefault="00F94859" w:rsidP="0F165CAE">
            <w:pPr>
              <w:pStyle w:val="HSSBodytext"/>
            </w:pPr>
            <w:r w:rsidRPr="00646561">
              <w:t xml:space="preserve">Owner of this </w:t>
            </w:r>
            <w:r>
              <w:t>document:</w:t>
            </w:r>
          </w:p>
        </w:tc>
        <w:tc>
          <w:tcPr>
            <w:tcW w:w="7211" w:type="dxa"/>
            <w:tcBorders>
              <w:top w:val="single" w:sz="8" w:space="0" w:color="000000"/>
              <w:left w:val="single" w:sz="8" w:space="0" w:color="000000"/>
              <w:bottom w:val="single" w:sz="8" w:space="0" w:color="000000"/>
              <w:right w:val="single" w:sz="8" w:space="0" w:color="000000"/>
            </w:tcBorders>
          </w:tcPr>
          <w:p w14:paraId="506DF739" w14:textId="7F4C9B80" w:rsidR="00F94859" w:rsidRPr="00646561" w:rsidRDefault="00F94859" w:rsidP="0F165CAE">
            <w:pPr>
              <w:pStyle w:val="HSSBodytext"/>
            </w:pPr>
            <w:r>
              <w:t xml:space="preserve">Head of Safety Services, </w:t>
            </w:r>
            <w:r w:rsidRPr="00646561">
              <w:t xml:space="preserve">Dr </w:t>
            </w:r>
            <w:r w:rsidR="00C25672">
              <w:t>Patrick Seechurn</w:t>
            </w:r>
          </w:p>
          <w:p w14:paraId="506DF73A" w14:textId="77777777" w:rsidR="00F94859" w:rsidRPr="00646561" w:rsidRDefault="00F94859" w:rsidP="0F165CAE">
            <w:pPr>
              <w:pStyle w:val="HSSBodytext"/>
            </w:pPr>
          </w:p>
        </w:tc>
      </w:tr>
      <w:tr w:rsidR="00F94859" w:rsidRPr="00646561" w14:paraId="506DF73E" w14:textId="77777777" w:rsidTr="0F165CA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06DF73C" w14:textId="77777777" w:rsidR="00F94859" w:rsidRPr="00646561" w:rsidRDefault="00F94859" w:rsidP="0F165CAE">
            <w:pPr>
              <w:pStyle w:val="HSSBodytext"/>
            </w:pPr>
            <w:r>
              <w:t>Lead contact:</w:t>
            </w:r>
          </w:p>
        </w:tc>
        <w:tc>
          <w:tcPr>
            <w:tcW w:w="7211" w:type="dxa"/>
            <w:tcBorders>
              <w:top w:val="single" w:sz="8" w:space="0" w:color="000000"/>
              <w:left w:val="single" w:sz="8" w:space="0" w:color="000000"/>
              <w:bottom w:val="single" w:sz="8" w:space="0" w:color="000000"/>
              <w:right w:val="single" w:sz="8" w:space="0" w:color="000000"/>
            </w:tcBorders>
          </w:tcPr>
          <w:p w14:paraId="506DF73D" w14:textId="2EFA2CEE" w:rsidR="00F94859" w:rsidRDefault="00503436" w:rsidP="0F165CAE">
            <w:pPr>
              <w:pStyle w:val="HSSBodytext"/>
            </w:pPr>
            <w:r>
              <w:t>University Safety Coordinator, Dr Elaine Armstrong</w:t>
            </w:r>
          </w:p>
        </w:tc>
      </w:tr>
    </w:tbl>
    <w:p w14:paraId="506DF73F" w14:textId="77777777" w:rsidR="007B2F4C" w:rsidRPr="007D3374" w:rsidRDefault="007B2F4C" w:rsidP="0F165CAE">
      <w:pPr>
        <w:pStyle w:val="HSSBodytext"/>
      </w:pPr>
    </w:p>
    <w:sectPr w:rsidR="007B2F4C" w:rsidRPr="007D3374" w:rsidSect="00A73BA8">
      <w:headerReference w:type="default" r:id="rId17"/>
      <w:footerReference w:type="defaul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DF744" w14:textId="77777777" w:rsidR="0064123B" w:rsidRDefault="0064123B" w:rsidP="00646561">
      <w:r>
        <w:separator/>
      </w:r>
    </w:p>
  </w:endnote>
  <w:endnote w:type="continuationSeparator" w:id="0">
    <w:p w14:paraId="506DF745" w14:textId="77777777" w:rsidR="0064123B" w:rsidRDefault="0064123B" w:rsidP="0064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D8D30" w14:textId="6AEB3FE3" w:rsidR="00503436" w:rsidRPr="00503436" w:rsidRDefault="00503436" w:rsidP="00503436">
    <w:pPr>
      <w:pStyle w:val="Footer"/>
      <w:rPr>
        <w:highlight w:val="lightGray"/>
        <w:shd w:val="pct15" w:color="auto" w:fill="FFFFFF"/>
      </w:rPr>
    </w:pPr>
    <w:r w:rsidRPr="00503436">
      <w:rPr>
        <w:highlight w:val="lightGray"/>
      </w:rPr>
      <w:t xml:space="preserve">Page </w:t>
    </w:r>
    <w:r w:rsidRPr="00503436">
      <w:rPr>
        <w:highlight w:val="lightGray"/>
      </w:rPr>
      <w:fldChar w:fldCharType="begin"/>
    </w:r>
    <w:r w:rsidRPr="00503436">
      <w:rPr>
        <w:highlight w:val="lightGray"/>
      </w:rPr>
      <w:instrText xml:space="preserve"> PAGE </w:instrText>
    </w:r>
    <w:r w:rsidRPr="00503436">
      <w:rPr>
        <w:highlight w:val="lightGray"/>
      </w:rPr>
      <w:fldChar w:fldCharType="separate"/>
    </w:r>
    <w:r w:rsidR="006D5E78">
      <w:rPr>
        <w:noProof/>
        <w:highlight w:val="lightGray"/>
      </w:rPr>
      <w:t>2</w:t>
    </w:r>
    <w:r w:rsidRPr="00503436">
      <w:rPr>
        <w:highlight w:val="lightGray"/>
      </w:rPr>
      <w:fldChar w:fldCharType="end"/>
    </w:r>
    <w:r w:rsidRPr="00503436">
      <w:rPr>
        <w:highlight w:val="lightGray"/>
      </w:rPr>
      <w:t xml:space="preserve"> of </w:t>
    </w:r>
    <w:r w:rsidRPr="00503436">
      <w:rPr>
        <w:highlight w:val="lightGray"/>
      </w:rPr>
      <w:fldChar w:fldCharType="begin"/>
    </w:r>
    <w:r w:rsidRPr="00503436">
      <w:rPr>
        <w:highlight w:val="lightGray"/>
      </w:rPr>
      <w:instrText xml:space="preserve"> NUMPAGES </w:instrText>
    </w:r>
    <w:r w:rsidRPr="00503436">
      <w:rPr>
        <w:highlight w:val="lightGray"/>
      </w:rPr>
      <w:fldChar w:fldCharType="separate"/>
    </w:r>
    <w:r w:rsidR="006D5E78">
      <w:rPr>
        <w:noProof/>
        <w:highlight w:val="lightGray"/>
      </w:rPr>
      <w:t>6</w:t>
    </w:r>
    <w:r w:rsidRPr="00503436">
      <w:rPr>
        <w:highlight w:val="lightGray"/>
      </w:rPr>
      <w:fldChar w:fldCharType="end"/>
    </w:r>
    <w:r w:rsidRPr="00503436">
      <w:rPr>
        <w:highlight w:val="lightGray"/>
      </w:rPr>
      <w:tab/>
    </w:r>
    <w:r w:rsidRPr="00503436">
      <w:rPr>
        <w:highlight w:val="lightGray"/>
        <w:shd w:val="pct15" w:color="auto" w:fill="FFFFFF"/>
      </w:rPr>
      <w:tab/>
      <w:t>Safety Services Guidance</w:t>
    </w:r>
  </w:p>
  <w:p w14:paraId="3C5E2721" w14:textId="6991B96D" w:rsidR="00503436" w:rsidRPr="00503436" w:rsidRDefault="00503436" w:rsidP="00503436">
    <w:pPr>
      <w:pStyle w:val="Footer"/>
      <w:rPr>
        <w:highlight w:val="lightGray"/>
        <w:shd w:val="pct15" w:color="auto" w:fill="FFFFFF"/>
      </w:rPr>
    </w:pPr>
    <w:r w:rsidRPr="00503436">
      <w:rPr>
        <w:highlight w:val="lightGray"/>
        <w:shd w:val="pct15" w:color="auto" w:fill="FFFFFF"/>
      </w:rPr>
      <w:tab/>
    </w:r>
    <w:r w:rsidRPr="00503436">
      <w:rPr>
        <w:highlight w:val="lightGray"/>
        <w:shd w:val="pct15" w:color="auto" w:fill="FFFFFF"/>
      </w:rPr>
      <w:tab/>
      <w:t>Version 1.</w:t>
    </w:r>
    <w:r w:rsidR="006D5E78">
      <w:rPr>
        <w:highlight w:val="lightGray"/>
        <w:shd w:val="pct15" w:color="auto" w:fill="FFFFFF"/>
      </w:rPr>
      <w:t>2</w:t>
    </w:r>
  </w:p>
  <w:p w14:paraId="030FFBC7" w14:textId="77777777" w:rsidR="00503436" w:rsidRPr="00503436" w:rsidRDefault="00503436" w:rsidP="00503436">
    <w:pPr>
      <w:pStyle w:val="Footer"/>
      <w:rPr>
        <w:highlight w:val="lightGray"/>
        <w:shd w:val="pct15" w:color="auto" w:fill="FFFFFF"/>
      </w:rPr>
    </w:pPr>
    <w:r w:rsidRPr="00503436">
      <w:rPr>
        <w:highlight w:val="lightGray"/>
        <w:shd w:val="pct15" w:color="auto" w:fill="FFFFFF"/>
      </w:rPr>
      <w:tab/>
    </w:r>
    <w:r w:rsidRPr="00503436">
      <w:rPr>
        <w:highlight w:val="lightGray"/>
        <w:shd w:val="pct15" w:color="auto" w:fill="FFFFFF"/>
      </w:rPr>
      <w:tab/>
      <w:t>Lead Contact: Elaine Armstrong</w:t>
    </w:r>
  </w:p>
  <w:p w14:paraId="173AAC28" w14:textId="77777777" w:rsidR="00503436" w:rsidRPr="007A5469" w:rsidRDefault="00503436" w:rsidP="00503436">
    <w:pPr>
      <w:pStyle w:val="Footer"/>
      <w:rPr>
        <w:shd w:val="pct15" w:color="auto" w:fill="FFFFFF"/>
      </w:rPr>
    </w:pPr>
  </w:p>
  <w:p w14:paraId="61059F28" w14:textId="647801D5" w:rsidR="00503436" w:rsidRDefault="00503436">
    <w:pPr>
      <w:pStyle w:val="Footer"/>
    </w:pPr>
  </w:p>
  <w:p w14:paraId="5D1833EE" w14:textId="77777777" w:rsidR="00503436" w:rsidRDefault="00503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DF742" w14:textId="77777777" w:rsidR="0064123B" w:rsidRDefault="0064123B" w:rsidP="00646561">
      <w:r>
        <w:separator/>
      </w:r>
    </w:p>
  </w:footnote>
  <w:footnote w:type="continuationSeparator" w:id="0">
    <w:p w14:paraId="506DF743" w14:textId="77777777" w:rsidR="0064123B" w:rsidRDefault="0064123B" w:rsidP="00646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F74D" w14:textId="77777777" w:rsidR="0054445D" w:rsidRPr="00BC22DC" w:rsidRDefault="0054445D" w:rsidP="00C740B7">
    <w:pPr>
      <w:pStyle w:val="Header"/>
      <w:jc w:val="right"/>
    </w:pPr>
  </w:p>
  <w:p w14:paraId="506DF74E" w14:textId="77777777" w:rsidR="0054445D" w:rsidRPr="00BC22DC" w:rsidRDefault="0054445D" w:rsidP="006465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2868EC"/>
    <w:lvl w:ilvl="0">
      <w:start w:val="1"/>
      <w:numFmt w:val="decimal"/>
      <w:lvlText w:val="%1."/>
      <w:lvlJc w:val="left"/>
      <w:pPr>
        <w:tabs>
          <w:tab w:val="num" w:pos="1492"/>
        </w:tabs>
        <w:ind w:left="1492" w:hanging="360"/>
      </w:pPr>
    </w:lvl>
  </w:abstractNum>
  <w:abstractNum w:abstractNumId="1">
    <w:nsid w:val="FFFFFF7D"/>
    <w:multiLevelType w:val="singleLevel"/>
    <w:tmpl w:val="14125586"/>
    <w:lvl w:ilvl="0">
      <w:start w:val="1"/>
      <w:numFmt w:val="decimal"/>
      <w:lvlText w:val="%1."/>
      <w:lvlJc w:val="left"/>
      <w:pPr>
        <w:tabs>
          <w:tab w:val="num" w:pos="1209"/>
        </w:tabs>
        <w:ind w:left="1209" w:hanging="360"/>
      </w:pPr>
    </w:lvl>
  </w:abstractNum>
  <w:abstractNum w:abstractNumId="2">
    <w:nsid w:val="FFFFFF7E"/>
    <w:multiLevelType w:val="singleLevel"/>
    <w:tmpl w:val="3A58B8BA"/>
    <w:lvl w:ilvl="0">
      <w:start w:val="1"/>
      <w:numFmt w:val="decimal"/>
      <w:lvlText w:val="%1."/>
      <w:lvlJc w:val="left"/>
      <w:pPr>
        <w:tabs>
          <w:tab w:val="num" w:pos="926"/>
        </w:tabs>
        <w:ind w:left="926" w:hanging="360"/>
      </w:pPr>
    </w:lvl>
  </w:abstractNum>
  <w:abstractNum w:abstractNumId="3">
    <w:nsid w:val="FFFFFF7F"/>
    <w:multiLevelType w:val="singleLevel"/>
    <w:tmpl w:val="F4061D52"/>
    <w:lvl w:ilvl="0">
      <w:start w:val="1"/>
      <w:numFmt w:val="decimal"/>
      <w:lvlText w:val="%1."/>
      <w:lvlJc w:val="left"/>
      <w:pPr>
        <w:tabs>
          <w:tab w:val="num" w:pos="643"/>
        </w:tabs>
        <w:ind w:left="643" w:hanging="360"/>
      </w:pPr>
    </w:lvl>
  </w:abstractNum>
  <w:abstractNum w:abstractNumId="4">
    <w:nsid w:val="FFFFFF80"/>
    <w:multiLevelType w:val="singleLevel"/>
    <w:tmpl w:val="6040DA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9D4DE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C801C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18D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E631D4"/>
    <w:lvl w:ilvl="0">
      <w:start w:val="1"/>
      <w:numFmt w:val="decimal"/>
      <w:lvlText w:val="%1."/>
      <w:lvlJc w:val="left"/>
      <w:pPr>
        <w:tabs>
          <w:tab w:val="num" w:pos="360"/>
        </w:tabs>
        <w:ind w:left="360" w:hanging="360"/>
      </w:pPr>
    </w:lvl>
  </w:abstractNum>
  <w:abstractNum w:abstractNumId="9">
    <w:nsid w:val="FFFFFF89"/>
    <w:multiLevelType w:val="singleLevel"/>
    <w:tmpl w:val="241820F8"/>
    <w:lvl w:ilvl="0">
      <w:start w:val="1"/>
      <w:numFmt w:val="bullet"/>
      <w:lvlText w:val=""/>
      <w:lvlJc w:val="left"/>
      <w:pPr>
        <w:tabs>
          <w:tab w:val="num" w:pos="360"/>
        </w:tabs>
        <w:ind w:left="360" w:hanging="360"/>
      </w:pPr>
      <w:rPr>
        <w:rFonts w:ascii="Symbol" w:hAnsi="Symbol" w:hint="default"/>
      </w:rPr>
    </w:lvl>
  </w:abstractNum>
  <w:abstractNum w:abstractNumId="10">
    <w:nsid w:val="4C97734C"/>
    <w:multiLevelType w:val="hybridMultilevel"/>
    <w:tmpl w:val="21D67F62"/>
    <w:lvl w:ilvl="0" w:tplc="5FCA4CCC">
      <w:start w:val="1"/>
      <w:numFmt w:val="decimal"/>
      <w:pStyle w:val="HSSNumberedlist"/>
      <w:lvlText w:val="%1."/>
      <w:lvlJc w:val="left"/>
      <w:pPr>
        <w:tabs>
          <w:tab w:val="num" w:pos="1070"/>
        </w:tabs>
        <w:ind w:left="1070" w:hanging="360"/>
      </w:pPr>
      <w:rPr>
        <w:b w:val="0"/>
        <w:color w:val="auto"/>
      </w:rPr>
    </w:lvl>
    <w:lvl w:ilvl="1" w:tplc="E09EBB7E">
      <w:numFmt w:val="bullet"/>
      <w:lvlText w:val=""/>
      <w:lvlJc w:val="left"/>
      <w:pPr>
        <w:tabs>
          <w:tab w:val="num" w:pos="1800"/>
        </w:tabs>
        <w:ind w:left="1800" w:hanging="720"/>
      </w:pPr>
      <w:rPr>
        <w:rFonts w:ascii="Symbol" w:eastAsia="Times New Roman" w:hAnsi="Symbol" w:cs="Aria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D65550"/>
    <w:multiLevelType w:val="hybridMultilevel"/>
    <w:tmpl w:val="2DCAEA82"/>
    <w:lvl w:ilvl="0" w:tplc="F9B413A4">
      <w:start w:val="1"/>
      <w:numFmt w:val="bullet"/>
      <w:pStyle w:val="HSSbulletedlist"/>
      <w:lvlText w:val=""/>
      <w:lvlJc w:val="left"/>
      <w:pPr>
        <w:tabs>
          <w:tab w:val="num" w:pos="869"/>
        </w:tabs>
        <w:ind w:left="869" w:hanging="30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noPunctuationKerning/>
  <w:characterSpacingControl w:val="doNotCompress"/>
  <w:hdrShapeDefaults>
    <o:shapedefaults v:ext="edit" spidmax="98305" style="mso-position-horizontal-relative:page;mso-position-vertical-relative:page;mso-width-relative:margin;mso-height-relative:margin" o:allowincell="f" fill="f" fillcolor="white" stroke="f" strokecolor="none [1279]">
      <v:fill color="white" on="f"/>
      <v:stroke color="none [1279]" weight="6pt" on="f"/>
      <v:shadow on="t" color="none [2495]" opacity=".5" offset="6pt,6pt"/>
      <v:textbox style="mso-fit-shape-to-text:t" inset="0,0,0,0"/>
      <o:colormru v:ext="edit" colors="#f2eff5"/>
      <o:colormenu v:ext="edit" fillcolor="none [662]" strokecolor="none [2406]" shadow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38"/>
    <w:rsid w:val="000046C5"/>
    <w:rsid w:val="00020B75"/>
    <w:rsid w:val="00025153"/>
    <w:rsid w:val="00032D92"/>
    <w:rsid w:val="00043393"/>
    <w:rsid w:val="000460F8"/>
    <w:rsid w:val="00047104"/>
    <w:rsid w:val="00047F7F"/>
    <w:rsid w:val="000640B1"/>
    <w:rsid w:val="00064E23"/>
    <w:rsid w:val="00070FAD"/>
    <w:rsid w:val="000731A5"/>
    <w:rsid w:val="00087B5C"/>
    <w:rsid w:val="0009289D"/>
    <w:rsid w:val="000A5469"/>
    <w:rsid w:val="000B433E"/>
    <w:rsid w:val="000C4A19"/>
    <w:rsid w:val="000E2ADD"/>
    <w:rsid w:val="000E5835"/>
    <w:rsid w:val="00100487"/>
    <w:rsid w:val="001031AD"/>
    <w:rsid w:val="001214CE"/>
    <w:rsid w:val="001518CA"/>
    <w:rsid w:val="0015394E"/>
    <w:rsid w:val="001540A6"/>
    <w:rsid w:val="00156159"/>
    <w:rsid w:val="00163F04"/>
    <w:rsid w:val="00176AEA"/>
    <w:rsid w:val="0019058A"/>
    <w:rsid w:val="00197481"/>
    <w:rsid w:val="001A1BA7"/>
    <w:rsid w:val="001C01BE"/>
    <w:rsid w:val="001C2694"/>
    <w:rsid w:val="001C56FB"/>
    <w:rsid w:val="001C5CF2"/>
    <w:rsid w:val="001D5BB7"/>
    <w:rsid w:val="001D739F"/>
    <w:rsid w:val="001F3F4C"/>
    <w:rsid w:val="002126ED"/>
    <w:rsid w:val="00214358"/>
    <w:rsid w:val="00244C0E"/>
    <w:rsid w:val="0025092D"/>
    <w:rsid w:val="00252862"/>
    <w:rsid w:val="00256D93"/>
    <w:rsid w:val="002654E6"/>
    <w:rsid w:val="002835AF"/>
    <w:rsid w:val="002B25E0"/>
    <w:rsid w:val="002B39ED"/>
    <w:rsid w:val="002C29A4"/>
    <w:rsid w:val="002D0BF1"/>
    <w:rsid w:val="002D4847"/>
    <w:rsid w:val="002E4F84"/>
    <w:rsid w:val="002F2BCF"/>
    <w:rsid w:val="003011D9"/>
    <w:rsid w:val="00303833"/>
    <w:rsid w:val="0031374F"/>
    <w:rsid w:val="00322385"/>
    <w:rsid w:val="00322641"/>
    <w:rsid w:val="003342A1"/>
    <w:rsid w:val="00340595"/>
    <w:rsid w:val="00342C88"/>
    <w:rsid w:val="00356C76"/>
    <w:rsid w:val="00356EE6"/>
    <w:rsid w:val="003602EE"/>
    <w:rsid w:val="00360386"/>
    <w:rsid w:val="00362082"/>
    <w:rsid w:val="00381951"/>
    <w:rsid w:val="00382FCA"/>
    <w:rsid w:val="00383D83"/>
    <w:rsid w:val="00391039"/>
    <w:rsid w:val="003961E2"/>
    <w:rsid w:val="003B42EA"/>
    <w:rsid w:val="003B555B"/>
    <w:rsid w:val="003C3844"/>
    <w:rsid w:val="003E75F9"/>
    <w:rsid w:val="00423C61"/>
    <w:rsid w:val="00435725"/>
    <w:rsid w:val="004365F9"/>
    <w:rsid w:val="00437C31"/>
    <w:rsid w:val="00442D99"/>
    <w:rsid w:val="00447B61"/>
    <w:rsid w:val="0046346B"/>
    <w:rsid w:val="00464765"/>
    <w:rsid w:val="00466230"/>
    <w:rsid w:val="00470CB3"/>
    <w:rsid w:val="0047189C"/>
    <w:rsid w:val="0047282C"/>
    <w:rsid w:val="004B3D2D"/>
    <w:rsid w:val="004B5809"/>
    <w:rsid w:val="004B68F2"/>
    <w:rsid w:val="004D1C9F"/>
    <w:rsid w:val="004E5D64"/>
    <w:rsid w:val="00503436"/>
    <w:rsid w:val="00507723"/>
    <w:rsid w:val="00512ED5"/>
    <w:rsid w:val="00516E21"/>
    <w:rsid w:val="0052722F"/>
    <w:rsid w:val="00533C6D"/>
    <w:rsid w:val="0054445D"/>
    <w:rsid w:val="00555583"/>
    <w:rsid w:val="005564EC"/>
    <w:rsid w:val="005616A7"/>
    <w:rsid w:val="005675CA"/>
    <w:rsid w:val="00567D40"/>
    <w:rsid w:val="005731D6"/>
    <w:rsid w:val="00575F89"/>
    <w:rsid w:val="00593058"/>
    <w:rsid w:val="005975C7"/>
    <w:rsid w:val="005A1FEB"/>
    <w:rsid w:val="005A6A75"/>
    <w:rsid w:val="005B0648"/>
    <w:rsid w:val="005B4A0D"/>
    <w:rsid w:val="005B5E25"/>
    <w:rsid w:val="005B761F"/>
    <w:rsid w:val="005C7DB1"/>
    <w:rsid w:val="005D325E"/>
    <w:rsid w:val="005E1E51"/>
    <w:rsid w:val="005E2451"/>
    <w:rsid w:val="005F0678"/>
    <w:rsid w:val="005F47EE"/>
    <w:rsid w:val="006008D4"/>
    <w:rsid w:val="006020B5"/>
    <w:rsid w:val="00602851"/>
    <w:rsid w:val="00617588"/>
    <w:rsid w:val="0064123B"/>
    <w:rsid w:val="0064496C"/>
    <w:rsid w:val="00646561"/>
    <w:rsid w:val="00661552"/>
    <w:rsid w:val="0066158B"/>
    <w:rsid w:val="00661CC6"/>
    <w:rsid w:val="00662C53"/>
    <w:rsid w:val="006644AB"/>
    <w:rsid w:val="006732E0"/>
    <w:rsid w:val="00693124"/>
    <w:rsid w:val="00694B8D"/>
    <w:rsid w:val="006B0DC2"/>
    <w:rsid w:val="006B67E2"/>
    <w:rsid w:val="006C4E6C"/>
    <w:rsid w:val="006C7AFB"/>
    <w:rsid w:val="006D4858"/>
    <w:rsid w:val="006D5E78"/>
    <w:rsid w:val="006E2064"/>
    <w:rsid w:val="006F6A26"/>
    <w:rsid w:val="00710E38"/>
    <w:rsid w:val="0071300C"/>
    <w:rsid w:val="007216A9"/>
    <w:rsid w:val="0072757C"/>
    <w:rsid w:val="007275FA"/>
    <w:rsid w:val="007340A3"/>
    <w:rsid w:val="0073502D"/>
    <w:rsid w:val="007359EC"/>
    <w:rsid w:val="00753867"/>
    <w:rsid w:val="0075395C"/>
    <w:rsid w:val="00766AFA"/>
    <w:rsid w:val="007672F3"/>
    <w:rsid w:val="00767F10"/>
    <w:rsid w:val="007703D1"/>
    <w:rsid w:val="00770B10"/>
    <w:rsid w:val="007712AA"/>
    <w:rsid w:val="00771B63"/>
    <w:rsid w:val="007734D9"/>
    <w:rsid w:val="00780271"/>
    <w:rsid w:val="0078576F"/>
    <w:rsid w:val="00792290"/>
    <w:rsid w:val="007957FE"/>
    <w:rsid w:val="007959FA"/>
    <w:rsid w:val="007978B0"/>
    <w:rsid w:val="007A02FA"/>
    <w:rsid w:val="007A3C88"/>
    <w:rsid w:val="007A5469"/>
    <w:rsid w:val="007B0422"/>
    <w:rsid w:val="007B2F4C"/>
    <w:rsid w:val="007D3374"/>
    <w:rsid w:val="007D352A"/>
    <w:rsid w:val="007D5758"/>
    <w:rsid w:val="007E4487"/>
    <w:rsid w:val="007E7EFF"/>
    <w:rsid w:val="007F1BC7"/>
    <w:rsid w:val="00806E5A"/>
    <w:rsid w:val="00823818"/>
    <w:rsid w:val="008247BA"/>
    <w:rsid w:val="008410AB"/>
    <w:rsid w:val="008454C2"/>
    <w:rsid w:val="00847CB7"/>
    <w:rsid w:val="00856B48"/>
    <w:rsid w:val="0086066D"/>
    <w:rsid w:val="008615E2"/>
    <w:rsid w:val="00862DE8"/>
    <w:rsid w:val="00863869"/>
    <w:rsid w:val="00867154"/>
    <w:rsid w:val="008727F1"/>
    <w:rsid w:val="00872CDA"/>
    <w:rsid w:val="0087365E"/>
    <w:rsid w:val="00884FCD"/>
    <w:rsid w:val="00891B36"/>
    <w:rsid w:val="00892AAD"/>
    <w:rsid w:val="008943D5"/>
    <w:rsid w:val="008A5D1C"/>
    <w:rsid w:val="008A7799"/>
    <w:rsid w:val="008B0D1D"/>
    <w:rsid w:val="008C04C1"/>
    <w:rsid w:val="008D0318"/>
    <w:rsid w:val="008D0A26"/>
    <w:rsid w:val="008D2DCA"/>
    <w:rsid w:val="008E4ADA"/>
    <w:rsid w:val="008E5E5F"/>
    <w:rsid w:val="008E72CA"/>
    <w:rsid w:val="008F72F0"/>
    <w:rsid w:val="008F789B"/>
    <w:rsid w:val="00904A85"/>
    <w:rsid w:val="00923EC7"/>
    <w:rsid w:val="0093699D"/>
    <w:rsid w:val="00942BDB"/>
    <w:rsid w:val="00944E68"/>
    <w:rsid w:val="00945CFC"/>
    <w:rsid w:val="009507E5"/>
    <w:rsid w:val="009513B8"/>
    <w:rsid w:val="0095603F"/>
    <w:rsid w:val="00961B5F"/>
    <w:rsid w:val="00970AD1"/>
    <w:rsid w:val="00971736"/>
    <w:rsid w:val="00980BEA"/>
    <w:rsid w:val="00983981"/>
    <w:rsid w:val="00986B20"/>
    <w:rsid w:val="009A1689"/>
    <w:rsid w:val="009A2378"/>
    <w:rsid w:val="009A5078"/>
    <w:rsid w:val="009B13EB"/>
    <w:rsid w:val="009C2FCC"/>
    <w:rsid w:val="009C6915"/>
    <w:rsid w:val="009D11DD"/>
    <w:rsid w:val="009D3752"/>
    <w:rsid w:val="009E1E23"/>
    <w:rsid w:val="009F23B8"/>
    <w:rsid w:val="009F307A"/>
    <w:rsid w:val="009F751E"/>
    <w:rsid w:val="00A15753"/>
    <w:rsid w:val="00A15D74"/>
    <w:rsid w:val="00A21F04"/>
    <w:rsid w:val="00A423B3"/>
    <w:rsid w:val="00A44E5E"/>
    <w:rsid w:val="00A46C73"/>
    <w:rsid w:val="00A6376E"/>
    <w:rsid w:val="00A73BA8"/>
    <w:rsid w:val="00A757A6"/>
    <w:rsid w:val="00A91BC9"/>
    <w:rsid w:val="00AB0395"/>
    <w:rsid w:val="00AB3C06"/>
    <w:rsid w:val="00AB5F8F"/>
    <w:rsid w:val="00AC4AD8"/>
    <w:rsid w:val="00AC6A8B"/>
    <w:rsid w:val="00AD1EBD"/>
    <w:rsid w:val="00B00949"/>
    <w:rsid w:val="00B417E7"/>
    <w:rsid w:val="00B41C51"/>
    <w:rsid w:val="00B42D3E"/>
    <w:rsid w:val="00B51223"/>
    <w:rsid w:val="00B5451A"/>
    <w:rsid w:val="00B569D7"/>
    <w:rsid w:val="00B64E45"/>
    <w:rsid w:val="00B71B65"/>
    <w:rsid w:val="00B75C1B"/>
    <w:rsid w:val="00B83337"/>
    <w:rsid w:val="00B8616A"/>
    <w:rsid w:val="00BA5DD2"/>
    <w:rsid w:val="00BC22DC"/>
    <w:rsid w:val="00BC35CF"/>
    <w:rsid w:val="00BE6022"/>
    <w:rsid w:val="00BF0422"/>
    <w:rsid w:val="00BF37B8"/>
    <w:rsid w:val="00BF37B9"/>
    <w:rsid w:val="00C00A49"/>
    <w:rsid w:val="00C04D8F"/>
    <w:rsid w:val="00C15D98"/>
    <w:rsid w:val="00C25672"/>
    <w:rsid w:val="00C25AB8"/>
    <w:rsid w:val="00C27525"/>
    <w:rsid w:val="00C4730A"/>
    <w:rsid w:val="00C54D3A"/>
    <w:rsid w:val="00C5676F"/>
    <w:rsid w:val="00C735CF"/>
    <w:rsid w:val="00C739D0"/>
    <w:rsid w:val="00C740B7"/>
    <w:rsid w:val="00C769A1"/>
    <w:rsid w:val="00CA356E"/>
    <w:rsid w:val="00CC018A"/>
    <w:rsid w:val="00CE19B8"/>
    <w:rsid w:val="00D06FDD"/>
    <w:rsid w:val="00D11057"/>
    <w:rsid w:val="00D13E33"/>
    <w:rsid w:val="00D375C7"/>
    <w:rsid w:val="00D42C54"/>
    <w:rsid w:val="00D51672"/>
    <w:rsid w:val="00D62E45"/>
    <w:rsid w:val="00D67E08"/>
    <w:rsid w:val="00D80B01"/>
    <w:rsid w:val="00D80DF3"/>
    <w:rsid w:val="00D821CF"/>
    <w:rsid w:val="00D871F7"/>
    <w:rsid w:val="00D87744"/>
    <w:rsid w:val="00D906C8"/>
    <w:rsid w:val="00D92B89"/>
    <w:rsid w:val="00D954CA"/>
    <w:rsid w:val="00DA03EB"/>
    <w:rsid w:val="00DB09F8"/>
    <w:rsid w:val="00DB27F3"/>
    <w:rsid w:val="00DB3832"/>
    <w:rsid w:val="00DB3C4C"/>
    <w:rsid w:val="00DC0A33"/>
    <w:rsid w:val="00DC40E4"/>
    <w:rsid w:val="00DC5072"/>
    <w:rsid w:val="00DC5958"/>
    <w:rsid w:val="00DD2A6D"/>
    <w:rsid w:val="00DD2EB3"/>
    <w:rsid w:val="00DD2FB0"/>
    <w:rsid w:val="00DE1ACF"/>
    <w:rsid w:val="00DE4751"/>
    <w:rsid w:val="00DF1993"/>
    <w:rsid w:val="00DF200C"/>
    <w:rsid w:val="00DF37D6"/>
    <w:rsid w:val="00E27C06"/>
    <w:rsid w:val="00E3113C"/>
    <w:rsid w:val="00E36470"/>
    <w:rsid w:val="00E36484"/>
    <w:rsid w:val="00E3787E"/>
    <w:rsid w:val="00E41E6A"/>
    <w:rsid w:val="00E504CF"/>
    <w:rsid w:val="00E513EB"/>
    <w:rsid w:val="00E61067"/>
    <w:rsid w:val="00E619F1"/>
    <w:rsid w:val="00E766B5"/>
    <w:rsid w:val="00E903F2"/>
    <w:rsid w:val="00E91F78"/>
    <w:rsid w:val="00EA1495"/>
    <w:rsid w:val="00EB0CDB"/>
    <w:rsid w:val="00EC66BD"/>
    <w:rsid w:val="00ED0739"/>
    <w:rsid w:val="00ED1EF1"/>
    <w:rsid w:val="00ED2AD2"/>
    <w:rsid w:val="00ED7774"/>
    <w:rsid w:val="00EF2428"/>
    <w:rsid w:val="00EF6697"/>
    <w:rsid w:val="00EF750B"/>
    <w:rsid w:val="00EF7D7C"/>
    <w:rsid w:val="00F02A9C"/>
    <w:rsid w:val="00F10CD1"/>
    <w:rsid w:val="00F10DEE"/>
    <w:rsid w:val="00F124A2"/>
    <w:rsid w:val="00F14B14"/>
    <w:rsid w:val="00F20087"/>
    <w:rsid w:val="00F27091"/>
    <w:rsid w:val="00F3136A"/>
    <w:rsid w:val="00F41817"/>
    <w:rsid w:val="00F61111"/>
    <w:rsid w:val="00F651A8"/>
    <w:rsid w:val="00F65FC4"/>
    <w:rsid w:val="00F811D2"/>
    <w:rsid w:val="00F8695F"/>
    <w:rsid w:val="00F94859"/>
    <w:rsid w:val="00FA2F71"/>
    <w:rsid w:val="00FA6560"/>
    <w:rsid w:val="00FA69E5"/>
    <w:rsid w:val="00FC7722"/>
    <w:rsid w:val="00FD056D"/>
    <w:rsid w:val="00FD1E09"/>
    <w:rsid w:val="00FD522F"/>
    <w:rsid w:val="00FF35BD"/>
    <w:rsid w:val="00FF6168"/>
    <w:rsid w:val="0F165CAE"/>
    <w:rsid w:val="705804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style="mso-position-horizontal-relative:page;mso-position-vertical-relative:page;mso-width-relative:margin;mso-height-relative:margin" o:allowincell="f" fill="f" fillcolor="white" stroke="f" strokecolor="none [1279]">
      <v:fill color="white" on="f"/>
      <v:stroke color="none [1279]" weight="6pt" on="f"/>
      <v:shadow on="t" color="none [2495]" opacity=".5" offset="6pt,6pt"/>
      <v:textbox style="mso-fit-shape-to-text:t" inset="0,0,0,0"/>
      <o:colormru v:ext="edit" colors="#f2eff5"/>
      <o:colormenu v:ext="edit" fillcolor="none [662]" strokecolor="none [2406]" shadowcolor="none"/>
    </o:shapedefaults>
    <o:shapelayout v:ext="edit">
      <o:idmap v:ext="edit" data="1"/>
      <o:regrouptable v:ext="edit">
        <o:entry new="1" old="0"/>
        <o:entry new="2" old="0"/>
        <o:entry new="3" old="0"/>
        <o:entry new="4" old="0"/>
      </o:regrouptable>
    </o:shapelayout>
  </w:shapeDefaults>
  <w:decimalSymbol w:val="."/>
  <w:listSeparator w:val=","/>
  <w14:docId w14:val="506D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951"/>
    <w:pPr>
      <w:spacing w:line="288" w:lineRule="auto"/>
    </w:pPr>
    <w:rPr>
      <w:rFonts w:ascii="Verdana" w:hAnsi="Verdana" w:cs="Arial"/>
      <w:bCs/>
      <w:lang w:eastAsia="en-US"/>
    </w:rPr>
  </w:style>
  <w:style w:type="paragraph" w:styleId="Heading1">
    <w:name w:val="heading 1"/>
    <w:basedOn w:val="Normal"/>
    <w:next w:val="Normal"/>
    <w:link w:val="Heading1Char"/>
    <w:qFormat/>
    <w:rsid w:val="00EA1495"/>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EA149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HSSHeading2"/>
    <w:next w:val="Normal"/>
    <w:qFormat/>
    <w:rsid w:val="00BC22DC"/>
    <w:pPr>
      <w:outlineLvl w:val="2"/>
    </w:pPr>
  </w:style>
  <w:style w:type="paragraph" w:styleId="Heading4">
    <w:name w:val="heading 4"/>
    <w:basedOn w:val="HSSHeading1"/>
    <w:next w:val="Normal"/>
    <w:qFormat/>
    <w:rsid w:val="0038195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SHeading2">
    <w:name w:val="HSS Heading 2"/>
    <w:basedOn w:val="Normal"/>
    <w:rsid w:val="007D3374"/>
    <w:pPr>
      <w:spacing w:before="240" w:after="240"/>
    </w:pPr>
    <w:rPr>
      <w:b/>
    </w:rPr>
  </w:style>
  <w:style w:type="paragraph" w:customStyle="1" w:styleId="HSSHeading1">
    <w:name w:val="HSS Heading 1"/>
    <w:basedOn w:val="Normal"/>
    <w:rsid w:val="00BF37B9"/>
    <w:pPr>
      <w:jc w:val="center"/>
    </w:pPr>
    <w:rPr>
      <w:b/>
      <w:sz w:val="24"/>
    </w:rPr>
  </w:style>
  <w:style w:type="table" w:styleId="TableGrid">
    <w:name w:val="Table Grid"/>
    <w:basedOn w:val="TableNormal"/>
    <w:rsid w:val="00362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7723"/>
    <w:rPr>
      <w:rFonts w:ascii="Tahoma" w:hAnsi="Tahoma" w:cs="Tahoma"/>
      <w:sz w:val="16"/>
      <w:szCs w:val="16"/>
    </w:rPr>
  </w:style>
  <w:style w:type="paragraph" w:styleId="Header">
    <w:name w:val="header"/>
    <w:basedOn w:val="Normal"/>
    <w:rsid w:val="00BC22DC"/>
    <w:pPr>
      <w:tabs>
        <w:tab w:val="center" w:pos="4320"/>
        <w:tab w:val="right" w:pos="8640"/>
      </w:tabs>
    </w:pPr>
    <w:rPr>
      <w:sz w:val="18"/>
      <w:szCs w:val="18"/>
    </w:rPr>
  </w:style>
  <w:style w:type="paragraph" w:styleId="Footer">
    <w:name w:val="footer"/>
    <w:basedOn w:val="Normal"/>
    <w:link w:val="FooterChar"/>
    <w:uiPriority w:val="99"/>
    <w:rsid w:val="00BC22DC"/>
    <w:pPr>
      <w:tabs>
        <w:tab w:val="center" w:pos="4320"/>
        <w:tab w:val="right" w:pos="8931"/>
      </w:tabs>
    </w:pPr>
    <w:rPr>
      <w:sz w:val="18"/>
      <w:szCs w:val="18"/>
    </w:rPr>
  </w:style>
  <w:style w:type="paragraph" w:customStyle="1" w:styleId="HSSBodytext">
    <w:name w:val="HSS Body text"/>
    <w:rsid w:val="00646561"/>
    <w:pPr>
      <w:spacing w:line="288" w:lineRule="auto"/>
    </w:pPr>
    <w:rPr>
      <w:rFonts w:ascii="Verdana" w:hAnsi="Verdana" w:cs="Arial"/>
      <w:bCs/>
      <w:lang w:eastAsia="en-US"/>
    </w:rPr>
  </w:style>
  <w:style w:type="character" w:styleId="Hyperlink">
    <w:name w:val="Hyperlink"/>
    <w:basedOn w:val="DefaultParagraphFont"/>
    <w:uiPriority w:val="99"/>
    <w:rsid w:val="00D871F7"/>
    <w:rPr>
      <w:color w:val="0000FF"/>
      <w:u w:val="single"/>
    </w:rPr>
  </w:style>
  <w:style w:type="character" w:styleId="CommentReference">
    <w:name w:val="annotation reference"/>
    <w:basedOn w:val="DefaultParagraphFont"/>
    <w:semiHidden/>
    <w:rsid w:val="00C15D98"/>
    <w:rPr>
      <w:sz w:val="16"/>
      <w:szCs w:val="16"/>
    </w:rPr>
  </w:style>
  <w:style w:type="paragraph" w:styleId="CommentText">
    <w:name w:val="annotation text"/>
    <w:basedOn w:val="Normal"/>
    <w:semiHidden/>
    <w:rsid w:val="00C15D98"/>
  </w:style>
  <w:style w:type="paragraph" w:styleId="CommentSubject">
    <w:name w:val="annotation subject"/>
    <w:basedOn w:val="CommentText"/>
    <w:next w:val="CommentText"/>
    <w:semiHidden/>
    <w:rsid w:val="00C15D98"/>
    <w:rPr>
      <w:b/>
    </w:rPr>
  </w:style>
  <w:style w:type="character" w:styleId="FollowedHyperlink">
    <w:name w:val="FollowedHyperlink"/>
    <w:basedOn w:val="DefaultParagraphFont"/>
    <w:rsid w:val="00A46C73"/>
    <w:rPr>
      <w:color w:val="800080"/>
      <w:u w:val="single"/>
    </w:rPr>
  </w:style>
  <w:style w:type="paragraph" w:customStyle="1" w:styleId="HSSbulletedlist">
    <w:name w:val="HSS bulleted list"/>
    <w:basedOn w:val="Normal"/>
    <w:qFormat/>
    <w:rsid w:val="00646561"/>
    <w:pPr>
      <w:numPr>
        <w:numId w:val="2"/>
      </w:numPr>
      <w:tabs>
        <w:tab w:val="clear" w:pos="869"/>
        <w:tab w:val="num" w:pos="1021"/>
      </w:tabs>
      <w:spacing w:before="120" w:after="120"/>
      <w:ind w:left="1021"/>
    </w:pPr>
  </w:style>
  <w:style w:type="paragraph" w:customStyle="1" w:styleId="HSSNumberedlist">
    <w:name w:val="HSS Numbered list"/>
    <w:basedOn w:val="Normal"/>
    <w:rsid w:val="00646561"/>
    <w:pPr>
      <w:numPr>
        <w:numId w:val="1"/>
      </w:numPr>
      <w:tabs>
        <w:tab w:val="clear" w:pos="1070"/>
        <w:tab w:val="num" w:pos="720"/>
      </w:tabs>
      <w:spacing w:before="360" w:after="360"/>
      <w:ind w:left="714" w:hanging="357"/>
    </w:pPr>
  </w:style>
  <w:style w:type="paragraph" w:customStyle="1" w:styleId="StyleHSSBodytextBoldCenteredLinespacingMultiple12li">
    <w:name w:val="Style HSS Body text + Bold Centered Line spacing:  Multiple 1.2 li"/>
    <w:basedOn w:val="HSSBodytext"/>
    <w:rsid w:val="00646561"/>
    <w:pPr>
      <w:jc w:val="center"/>
    </w:pPr>
    <w:rPr>
      <w:rFonts w:cs="Times New Roman"/>
      <w:b/>
    </w:rPr>
  </w:style>
  <w:style w:type="paragraph" w:customStyle="1" w:styleId="StyleHSSBodytextCenteredLinespacingMultiple12li">
    <w:name w:val="Style HSS Body text + Centered Line spacing:  Multiple 1.2 li"/>
    <w:basedOn w:val="HSSBodytext"/>
    <w:rsid w:val="00646561"/>
    <w:pPr>
      <w:jc w:val="center"/>
    </w:pPr>
    <w:rPr>
      <w:rFonts w:cs="Times New Roman"/>
      <w:bCs w:val="0"/>
    </w:rPr>
  </w:style>
  <w:style w:type="paragraph" w:customStyle="1" w:styleId="Default">
    <w:name w:val="Default"/>
    <w:rsid w:val="002654E6"/>
    <w:pPr>
      <w:autoSpaceDE w:val="0"/>
      <w:autoSpaceDN w:val="0"/>
      <w:adjustRightInd w:val="0"/>
    </w:pPr>
    <w:rPr>
      <w:rFonts w:ascii="Corbel" w:hAnsi="Corbel" w:cs="Corbel"/>
      <w:color w:val="000000"/>
      <w:sz w:val="24"/>
      <w:szCs w:val="24"/>
    </w:rPr>
  </w:style>
  <w:style w:type="character" w:customStyle="1" w:styleId="Heading1Char">
    <w:name w:val="Heading 1 Char"/>
    <w:basedOn w:val="DefaultParagraphFont"/>
    <w:link w:val="Heading1"/>
    <w:rsid w:val="00EA1495"/>
    <w:rPr>
      <w:rFonts w:asciiTheme="majorHAnsi" w:eastAsiaTheme="majorEastAsia" w:hAnsiTheme="majorHAnsi" w:cstheme="majorBidi"/>
      <w:b/>
      <w:color w:val="365F91" w:themeColor="accent1" w:themeShade="BF"/>
      <w:sz w:val="28"/>
      <w:szCs w:val="28"/>
      <w:lang w:eastAsia="en-US"/>
    </w:rPr>
  </w:style>
  <w:style w:type="character" w:customStyle="1" w:styleId="Heading2Char">
    <w:name w:val="Heading 2 Char"/>
    <w:basedOn w:val="DefaultParagraphFont"/>
    <w:link w:val="Heading2"/>
    <w:semiHidden/>
    <w:rsid w:val="00EA1495"/>
    <w:rPr>
      <w:rFonts w:asciiTheme="majorHAnsi" w:eastAsiaTheme="majorEastAsia" w:hAnsiTheme="majorHAnsi" w:cstheme="majorBidi"/>
      <w:b/>
      <w:color w:val="4F81BD" w:themeColor="accent1"/>
      <w:sz w:val="26"/>
      <w:szCs w:val="26"/>
      <w:lang w:eastAsia="en-US"/>
    </w:rPr>
  </w:style>
  <w:style w:type="paragraph" w:styleId="TOC1">
    <w:name w:val="toc 1"/>
    <w:basedOn w:val="Normal"/>
    <w:next w:val="Normal"/>
    <w:autoRedefine/>
    <w:uiPriority w:val="39"/>
    <w:rsid w:val="00EA1495"/>
    <w:pPr>
      <w:spacing w:after="100"/>
    </w:pPr>
  </w:style>
  <w:style w:type="paragraph" w:customStyle="1" w:styleId="HSSHeading2indented">
    <w:name w:val="HSS Heading 2 indented"/>
    <w:basedOn w:val="HSSHeading2"/>
    <w:next w:val="HSSBodytext"/>
    <w:qFormat/>
    <w:rsid w:val="000E2ADD"/>
    <w:pPr>
      <w:ind w:left="720"/>
    </w:pPr>
  </w:style>
  <w:style w:type="paragraph" w:styleId="ListParagraph">
    <w:name w:val="List Paragraph"/>
    <w:basedOn w:val="Normal"/>
    <w:uiPriority w:val="34"/>
    <w:qFormat/>
    <w:rsid w:val="002F2BCF"/>
    <w:pPr>
      <w:ind w:left="720"/>
      <w:contextualSpacing/>
    </w:pPr>
  </w:style>
  <w:style w:type="character" w:customStyle="1" w:styleId="FooterChar">
    <w:name w:val="Footer Char"/>
    <w:basedOn w:val="DefaultParagraphFont"/>
    <w:link w:val="Footer"/>
    <w:uiPriority w:val="99"/>
    <w:rsid w:val="00503436"/>
    <w:rPr>
      <w:rFonts w:ascii="Verdana" w:hAnsi="Verdana" w:cs="Arial"/>
      <w:bCs/>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951"/>
    <w:pPr>
      <w:spacing w:line="288" w:lineRule="auto"/>
    </w:pPr>
    <w:rPr>
      <w:rFonts w:ascii="Verdana" w:hAnsi="Verdana" w:cs="Arial"/>
      <w:bCs/>
      <w:lang w:eastAsia="en-US"/>
    </w:rPr>
  </w:style>
  <w:style w:type="paragraph" w:styleId="Heading1">
    <w:name w:val="heading 1"/>
    <w:basedOn w:val="Normal"/>
    <w:next w:val="Normal"/>
    <w:link w:val="Heading1Char"/>
    <w:qFormat/>
    <w:rsid w:val="00EA1495"/>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EA149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HSSHeading2"/>
    <w:next w:val="Normal"/>
    <w:qFormat/>
    <w:rsid w:val="00BC22DC"/>
    <w:pPr>
      <w:outlineLvl w:val="2"/>
    </w:pPr>
  </w:style>
  <w:style w:type="paragraph" w:styleId="Heading4">
    <w:name w:val="heading 4"/>
    <w:basedOn w:val="HSSHeading1"/>
    <w:next w:val="Normal"/>
    <w:qFormat/>
    <w:rsid w:val="0038195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SHeading2">
    <w:name w:val="HSS Heading 2"/>
    <w:basedOn w:val="Normal"/>
    <w:rsid w:val="007D3374"/>
    <w:pPr>
      <w:spacing w:before="240" w:after="240"/>
    </w:pPr>
    <w:rPr>
      <w:b/>
    </w:rPr>
  </w:style>
  <w:style w:type="paragraph" w:customStyle="1" w:styleId="HSSHeading1">
    <w:name w:val="HSS Heading 1"/>
    <w:basedOn w:val="Normal"/>
    <w:rsid w:val="00BF37B9"/>
    <w:pPr>
      <w:jc w:val="center"/>
    </w:pPr>
    <w:rPr>
      <w:b/>
      <w:sz w:val="24"/>
    </w:rPr>
  </w:style>
  <w:style w:type="table" w:styleId="TableGrid">
    <w:name w:val="Table Grid"/>
    <w:basedOn w:val="TableNormal"/>
    <w:rsid w:val="00362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7723"/>
    <w:rPr>
      <w:rFonts w:ascii="Tahoma" w:hAnsi="Tahoma" w:cs="Tahoma"/>
      <w:sz w:val="16"/>
      <w:szCs w:val="16"/>
    </w:rPr>
  </w:style>
  <w:style w:type="paragraph" w:styleId="Header">
    <w:name w:val="header"/>
    <w:basedOn w:val="Normal"/>
    <w:rsid w:val="00BC22DC"/>
    <w:pPr>
      <w:tabs>
        <w:tab w:val="center" w:pos="4320"/>
        <w:tab w:val="right" w:pos="8640"/>
      </w:tabs>
    </w:pPr>
    <w:rPr>
      <w:sz w:val="18"/>
      <w:szCs w:val="18"/>
    </w:rPr>
  </w:style>
  <w:style w:type="paragraph" w:styleId="Footer">
    <w:name w:val="footer"/>
    <w:basedOn w:val="Normal"/>
    <w:link w:val="FooterChar"/>
    <w:uiPriority w:val="99"/>
    <w:rsid w:val="00BC22DC"/>
    <w:pPr>
      <w:tabs>
        <w:tab w:val="center" w:pos="4320"/>
        <w:tab w:val="right" w:pos="8931"/>
      </w:tabs>
    </w:pPr>
    <w:rPr>
      <w:sz w:val="18"/>
      <w:szCs w:val="18"/>
    </w:rPr>
  </w:style>
  <w:style w:type="paragraph" w:customStyle="1" w:styleId="HSSBodytext">
    <w:name w:val="HSS Body text"/>
    <w:rsid w:val="00646561"/>
    <w:pPr>
      <w:spacing w:line="288" w:lineRule="auto"/>
    </w:pPr>
    <w:rPr>
      <w:rFonts w:ascii="Verdana" w:hAnsi="Verdana" w:cs="Arial"/>
      <w:bCs/>
      <w:lang w:eastAsia="en-US"/>
    </w:rPr>
  </w:style>
  <w:style w:type="character" w:styleId="Hyperlink">
    <w:name w:val="Hyperlink"/>
    <w:basedOn w:val="DefaultParagraphFont"/>
    <w:uiPriority w:val="99"/>
    <w:rsid w:val="00D871F7"/>
    <w:rPr>
      <w:color w:val="0000FF"/>
      <w:u w:val="single"/>
    </w:rPr>
  </w:style>
  <w:style w:type="character" w:styleId="CommentReference">
    <w:name w:val="annotation reference"/>
    <w:basedOn w:val="DefaultParagraphFont"/>
    <w:semiHidden/>
    <w:rsid w:val="00C15D98"/>
    <w:rPr>
      <w:sz w:val="16"/>
      <w:szCs w:val="16"/>
    </w:rPr>
  </w:style>
  <w:style w:type="paragraph" w:styleId="CommentText">
    <w:name w:val="annotation text"/>
    <w:basedOn w:val="Normal"/>
    <w:semiHidden/>
    <w:rsid w:val="00C15D98"/>
  </w:style>
  <w:style w:type="paragraph" w:styleId="CommentSubject">
    <w:name w:val="annotation subject"/>
    <w:basedOn w:val="CommentText"/>
    <w:next w:val="CommentText"/>
    <w:semiHidden/>
    <w:rsid w:val="00C15D98"/>
    <w:rPr>
      <w:b/>
    </w:rPr>
  </w:style>
  <w:style w:type="character" w:styleId="FollowedHyperlink">
    <w:name w:val="FollowedHyperlink"/>
    <w:basedOn w:val="DefaultParagraphFont"/>
    <w:rsid w:val="00A46C73"/>
    <w:rPr>
      <w:color w:val="800080"/>
      <w:u w:val="single"/>
    </w:rPr>
  </w:style>
  <w:style w:type="paragraph" w:customStyle="1" w:styleId="HSSbulletedlist">
    <w:name w:val="HSS bulleted list"/>
    <w:basedOn w:val="Normal"/>
    <w:qFormat/>
    <w:rsid w:val="00646561"/>
    <w:pPr>
      <w:numPr>
        <w:numId w:val="2"/>
      </w:numPr>
      <w:tabs>
        <w:tab w:val="clear" w:pos="869"/>
        <w:tab w:val="num" w:pos="1021"/>
      </w:tabs>
      <w:spacing w:before="120" w:after="120"/>
      <w:ind w:left="1021"/>
    </w:pPr>
  </w:style>
  <w:style w:type="paragraph" w:customStyle="1" w:styleId="HSSNumberedlist">
    <w:name w:val="HSS Numbered list"/>
    <w:basedOn w:val="Normal"/>
    <w:rsid w:val="00646561"/>
    <w:pPr>
      <w:numPr>
        <w:numId w:val="1"/>
      </w:numPr>
      <w:tabs>
        <w:tab w:val="clear" w:pos="1070"/>
        <w:tab w:val="num" w:pos="720"/>
      </w:tabs>
      <w:spacing w:before="360" w:after="360"/>
      <w:ind w:left="714" w:hanging="357"/>
    </w:pPr>
  </w:style>
  <w:style w:type="paragraph" w:customStyle="1" w:styleId="StyleHSSBodytextBoldCenteredLinespacingMultiple12li">
    <w:name w:val="Style HSS Body text + Bold Centered Line spacing:  Multiple 1.2 li"/>
    <w:basedOn w:val="HSSBodytext"/>
    <w:rsid w:val="00646561"/>
    <w:pPr>
      <w:jc w:val="center"/>
    </w:pPr>
    <w:rPr>
      <w:rFonts w:cs="Times New Roman"/>
      <w:b/>
    </w:rPr>
  </w:style>
  <w:style w:type="paragraph" w:customStyle="1" w:styleId="StyleHSSBodytextCenteredLinespacingMultiple12li">
    <w:name w:val="Style HSS Body text + Centered Line spacing:  Multiple 1.2 li"/>
    <w:basedOn w:val="HSSBodytext"/>
    <w:rsid w:val="00646561"/>
    <w:pPr>
      <w:jc w:val="center"/>
    </w:pPr>
    <w:rPr>
      <w:rFonts w:cs="Times New Roman"/>
      <w:bCs w:val="0"/>
    </w:rPr>
  </w:style>
  <w:style w:type="paragraph" w:customStyle="1" w:styleId="Default">
    <w:name w:val="Default"/>
    <w:rsid w:val="002654E6"/>
    <w:pPr>
      <w:autoSpaceDE w:val="0"/>
      <w:autoSpaceDN w:val="0"/>
      <w:adjustRightInd w:val="0"/>
    </w:pPr>
    <w:rPr>
      <w:rFonts w:ascii="Corbel" w:hAnsi="Corbel" w:cs="Corbel"/>
      <w:color w:val="000000"/>
      <w:sz w:val="24"/>
      <w:szCs w:val="24"/>
    </w:rPr>
  </w:style>
  <w:style w:type="character" w:customStyle="1" w:styleId="Heading1Char">
    <w:name w:val="Heading 1 Char"/>
    <w:basedOn w:val="DefaultParagraphFont"/>
    <w:link w:val="Heading1"/>
    <w:rsid w:val="00EA1495"/>
    <w:rPr>
      <w:rFonts w:asciiTheme="majorHAnsi" w:eastAsiaTheme="majorEastAsia" w:hAnsiTheme="majorHAnsi" w:cstheme="majorBidi"/>
      <w:b/>
      <w:color w:val="365F91" w:themeColor="accent1" w:themeShade="BF"/>
      <w:sz w:val="28"/>
      <w:szCs w:val="28"/>
      <w:lang w:eastAsia="en-US"/>
    </w:rPr>
  </w:style>
  <w:style w:type="character" w:customStyle="1" w:styleId="Heading2Char">
    <w:name w:val="Heading 2 Char"/>
    <w:basedOn w:val="DefaultParagraphFont"/>
    <w:link w:val="Heading2"/>
    <w:semiHidden/>
    <w:rsid w:val="00EA1495"/>
    <w:rPr>
      <w:rFonts w:asciiTheme="majorHAnsi" w:eastAsiaTheme="majorEastAsia" w:hAnsiTheme="majorHAnsi" w:cstheme="majorBidi"/>
      <w:b/>
      <w:color w:val="4F81BD" w:themeColor="accent1"/>
      <w:sz w:val="26"/>
      <w:szCs w:val="26"/>
      <w:lang w:eastAsia="en-US"/>
    </w:rPr>
  </w:style>
  <w:style w:type="paragraph" w:styleId="TOC1">
    <w:name w:val="toc 1"/>
    <w:basedOn w:val="Normal"/>
    <w:next w:val="Normal"/>
    <w:autoRedefine/>
    <w:uiPriority w:val="39"/>
    <w:rsid w:val="00EA1495"/>
    <w:pPr>
      <w:spacing w:after="100"/>
    </w:pPr>
  </w:style>
  <w:style w:type="paragraph" w:customStyle="1" w:styleId="HSSHeading2indented">
    <w:name w:val="HSS Heading 2 indented"/>
    <w:basedOn w:val="HSSHeading2"/>
    <w:next w:val="HSSBodytext"/>
    <w:qFormat/>
    <w:rsid w:val="000E2ADD"/>
    <w:pPr>
      <w:ind w:left="720"/>
    </w:pPr>
  </w:style>
  <w:style w:type="paragraph" w:styleId="ListParagraph">
    <w:name w:val="List Paragraph"/>
    <w:basedOn w:val="Normal"/>
    <w:uiPriority w:val="34"/>
    <w:qFormat/>
    <w:rsid w:val="002F2BCF"/>
    <w:pPr>
      <w:ind w:left="720"/>
      <w:contextualSpacing/>
    </w:pPr>
  </w:style>
  <w:style w:type="character" w:customStyle="1" w:styleId="FooterChar">
    <w:name w:val="Footer Char"/>
    <w:basedOn w:val="DefaultParagraphFont"/>
    <w:link w:val="Footer"/>
    <w:uiPriority w:val="99"/>
    <w:rsid w:val="00503436"/>
    <w:rPr>
      <w:rFonts w:ascii="Verdana" w:hAnsi="Verdana" w:cs="Arial"/>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9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bxsscgd\AppData\Local\Microsoft\Windows\Temporary%20Internet%20Files\Content.Outlook\L9XM75RM\Guidance%20on%20the%20First%20Aid%20Treatment%20of%20CN-,%20HF,%20Phenol%20Exposure.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documents.manchester.ac.uk/display.aspx?DocID=11032"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se.gov.uk/pubns/misc07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taylor\Application%20Data\Microsoft\Templates\OHST%20su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22A60913CDAD43A628BA6D460E8E86" ma:contentTypeVersion="0" ma:contentTypeDescription="Create a new document." ma:contentTypeScope="" ma:versionID="2a6fbd609bc878fe9f480d5907c388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8BFF3-050F-4208-9A63-2595A1421154}">
  <ds:schemaRefs>
    <ds:schemaRef ds:uri="http://purl.org/dc/term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6045F76-ABA0-4C9F-9D70-F3133AB92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D1A6E6-B49D-4C40-9C10-49A0B9CBB038}">
  <ds:schemaRefs>
    <ds:schemaRef ds:uri="http://schemas.microsoft.com/sharepoint/v3/contenttype/forms"/>
  </ds:schemaRefs>
</ds:datastoreItem>
</file>

<file path=customXml/itemProps4.xml><?xml version="1.0" encoding="utf-8"?>
<ds:datastoreItem xmlns:ds="http://schemas.openxmlformats.org/officeDocument/2006/customXml" ds:itemID="{483822C3-385E-4FEE-8E04-F87CC694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OHST sub.dot</Template>
  <TotalTime>2</TotalTime>
  <Pages>6</Pages>
  <Words>1450</Words>
  <Characters>8266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Health and Safety Services</vt:lpstr>
    </vt:vector>
  </TitlesOfParts>
  <Company>UMIST, ISD</Company>
  <LinksUpToDate>false</LinksUpToDate>
  <CharactersWithSpaces>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Services</dc:title>
  <dc:creator>mprss02</dc:creator>
  <cp:lastModifiedBy>Catherine Davidge</cp:lastModifiedBy>
  <cp:revision>2</cp:revision>
  <cp:lastPrinted>2008-06-30T09:49:00Z</cp:lastPrinted>
  <dcterms:created xsi:type="dcterms:W3CDTF">2018-08-10T08:58:00Z</dcterms:created>
  <dcterms:modified xsi:type="dcterms:W3CDTF">2018-08-10T08:58:00Z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0x0101002E22A60913CDAD43A628BA6D460E8E86</vt:lpwstr>
  </property>
</Properties>
</file>