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D1B8" w14:textId="16292AE5" w:rsidR="00A72117" w:rsidRDefault="00A72117" w:rsidP="00A72117">
      <w:pPr>
        <w:jc w:val="center"/>
        <w:rPr>
          <w:rFonts w:ascii="Arial" w:hAnsi="Arial" w:cs="Arial"/>
          <w:b/>
          <w:sz w:val="28"/>
          <w:szCs w:val="28"/>
        </w:rPr>
      </w:pPr>
      <w:r w:rsidRPr="00A72117">
        <w:rPr>
          <w:rFonts w:ascii="Arial" w:hAnsi="Arial" w:cs="Arial"/>
          <w:b/>
          <w:sz w:val="28"/>
          <w:szCs w:val="28"/>
        </w:rPr>
        <w:t>Agency Worker Guidance</w:t>
      </w:r>
      <w:r w:rsidR="001262FB">
        <w:rPr>
          <w:rFonts w:ascii="Arial" w:hAnsi="Arial" w:cs="Arial"/>
          <w:b/>
          <w:sz w:val="28"/>
          <w:szCs w:val="28"/>
        </w:rPr>
        <w:t xml:space="preserve"> for Managers</w:t>
      </w:r>
    </w:p>
    <w:p w14:paraId="445F495D" w14:textId="4B1BF92C" w:rsidR="005E4985" w:rsidRDefault="005743EC" w:rsidP="00A72117">
      <w:pPr>
        <w:jc w:val="center"/>
        <w:rPr>
          <w:rFonts w:ascii="Arial" w:hAnsi="Arial" w:cs="Arial"/>
          <w:b/>
          <w:sz w:val="28"/>
          <w:szCs w:val="28"/>
        </w:rPr>
      </w:pPr>
      <w:r>
        <w:rPr>
          <w:rFonts w:ascii="Arial" w:hAnsi="Arial" w:cs="Arial"/>
          <w:b/>
          <w:sz w:val="28"/>
          <w:szCs w:val="28"/>
        </w:rPr>
        <w:t xml:space="preserve">Updated </w:t>
      </w:r>
      <w:r w:rsidR="005E4985">
        <w:rPr>
          <w:rFonts w:ascii="Arial" w:hAnsi="Arial" w:cs="Arial"/>
          <w:b/>
          <w:sz w:val="28"/>
          <w:szCs w:val="28"/>
        </w:rPr>
        <w:t>August 2020</w:t>
      </w:r>
    </w:p>
    <w:p w14:paraId="7EB935E5" w14:textId="77777777" w:rsidR="005E4985" w:rsidRDefault="005E4985" w:rsidP="00A72117">
      <w:pPr>
        <w:jc w:val="center"/>
        <w:rPr>
          <w:rFonts w:ascii="Arial" w:hAnsi="Arial" w:cs="Arial"/>
          <w:b/>
          <w:sz w:val="28"/>
          <w:szCs w:val="28"/>
        </w:rPr>
      </w:pPr>
    </w:p>
    <w:p w14:paraId="36B47435" w14:textId="77777777" w:rsidR="0033439C" w:rsidRPr="00FD4E7A" w:rsidRDefault="00BD012A" w:rsidP="0064178D">
      <w:pPr>
        <w:pStyle w:val="ListParagraph"/>
        <w:numPr>
          <w:ilvl w:val="0"/>
          <w:numId w:val="4"/>
        </w:numPr>
        <w:rPr>
          <w:rFonts w:ascii="Arial" w:hAnsi="Arial" w:cs="Arial"/>
          <w:b/>
        </w:rPr>
      </w:pPr>
      <w:r w:rsidRPr="00FD4E7A">
        <w:rPr>
          <w:rFonts w:ascii="Arial" w:hAnsi="Arial" w:cs="Arial"/>
          <w:b/>
        </w:rPr>
        <w:t>Introduction</w:t>
      </w:r>
    </w:p>
    <w:p w14:paraId="1B05E306" w14:textId="130A241A" w:rsidR="00860313" w:rsidRPr="00FD4E7A" w:rsidRDefault="005E4985" w:rsidP="00860313">
      <w:pPr>
        <w:jc w:val="both"/>
        <w:rPr>
          <w:rFonts w:ascii="Arial" w:hAnsi="Arial" w:cs="Arial"/>
        </w:rPr>
      </w:pPr>
      <w:r w:rsidRPr="00FD4E7A">
        <w:rPr>
          <w:rFonts w:ascii="Arial" w:hAnsi="Arial" w:cs="Arial"/>
        </w:rPr>
        <w:t xml:space="preserve">This guidance sets out the principles governing the approach to the ongoing utilisation, monitoring and future engagement of agency workers (i.e. “temps” hired from a recruitment agency) to critical areas of activity across the University </w:t>
      </w:r>
      <w:r w:rsidR="00860313" w:rsidRPr="00FD4E7A">
        <w:rPr>
          <w:rFonts w:ascii="Arial" w:hAnsi="Arial" w:cs="Arial"/>
        </w:rPr>
        <w:t xml:space="preserve">under the post-Covid emergency recovery programme with </w:t>
      </w:r>
      <w:r w:rsidR="002E6307" w:rsidRPr="00FD4E7A">
        <w:rPr>
          <w:rFonts w:ascii="Arial" w:hAnsi="Arial" w:cs="Arial"/>
        </w:rPr>
        <w:t xml:space="preserve">revised approval arrangements in the context of ongoing reviews and implementation of cost saving and efficiency measures </w:t>
      </w:r>
      <w:r w:rsidR="00860313" w:rsidRPr="00FD4E7A">
        <w:rPr>
          <w:rFonts w:ascii="Arial" w:hAnsi="Arial" w:cs="Arial"/>
        </w:rPr>
        <w:t xml:space="preserve">associated </w:t>
      </w:r>
      <w:r w:rsidR="002E6307" w:rsidRPr="00FD4E7A">
        <w:rPr>
          <w:rFonts w:ascii="Arial" w:hAnsi="Arial" w:cs="Arial"/>
        </w:rPr>
        <w:t xml:space="preserve">with </w:t>
      </w:r>
      <w:r w:rsidR="00860313" w:rsidRPr="00FD4E7A">
        <w:rPr>
          <w:rFonts w:ascii="Arial" w:hAnsi="Arial" w:cs="Arial"/>
        </w:rPr>
        <w:t>transition priorities</w:t>
      </w:r>
      <w:r w:rsidR="002E6307" w:rsidRPr="00FD4E7A">
        <w:rPr>
          <w:rFonts w:ascii="Arial" w:hAnsi="Arial" w:cs="Arial"/>
        </w:rPr>
        <w:t xml:space="preserve"> as part of the </w:t>
      </w:r>
      <w:r w:rsidR="00860313" w:rsidRPr="00FD4E7A">
        <w:rPr>
          <w:rFonts w:ascii="Arial" w:hAnsi="Arial" w:cs="Arial"/>
        </w:rPr>
        <w:t xml:space="preserve">five work streams of the Employee Programme </w:t>
      </w:r>
      <w:r w:rsidR="002E6307" w:rsidRPr="00FD4E7A">
        <w:rPr>
          <w:rFonts w:ascii="Arial" w:hAnsi="Arial" w:cs="Arial"/>
        </w:rPr>
        <w:t xml:space="preserve">Board and where </w:t>
      </w:r>
      <w:r w:rsidR="00860313" w:rsidRPr="00FD4E7A">
        <w:rPr>
          <w:rFonts w:ascii="Arial" w:hAnsi="Arial" w:cs="Arial"/>
        </w:rPr>
        <w:t xml:space="preserve">there are significant links and interdependences with the Financial Sustainability and Campus reopening priorities.  </w:t>
      </w:r>
    </w:p>
    <w:p w14:paraId="6FA1C724" w14:textId="768FCA0D" w:rsidR="00C179F1" w:rsidRPr="00825D94" w:rsidRDefault="00E76738" w:rsidP="00FF5DDA">
      <w:pPr>
        <w:jc w:val="both"/>
        <w:rPr>
          <w:rFonts w:ascii="Arial" w:hAnsi="Arial" w:cs="Arial"/>
        </w:rPr>
      </w:pPr>
      <w:r>
        <w:rPr>
          <w:rFonts w:ascii="Arial" w:hAnsi="Arial" w:cs="Arial"/>
        </w:rPr>
        <w:t>With effect from 1</w:t>
      </w:r>
      <w:r w:rsidRPr="00E76738">
        <w:rPr>
          <w:rFonts w:ascii="Arial" w:hAnsi="Arial" w:cs="Arial"/>
          <w:vertAlign w:val="superscript"/>
        </w:rPr>
        <w:t>st</w:t>
      </w:r>
      <w:r>
        <w:rPr>
          <w:rFonts w:ascii="Arial" w:hAnsi="Arial" w:cs="Arial"/>
        </w:rPr>
        <w:t xml:space="preserve"> September</w:t>
      </w:r>
      <w:bookmarkStart w:id="0" w:name="_GoBack"/>
      <w:bookmarkEnd w:id="0"/>
      <w:r w:rsidR="002B7921">
        <w:rPr>
          <w:rFonts w:ascii="Arial" w:hAnsi="Arial" w:cs="Arial"/>
        </w:rPr>
        <w:t xml:space="preserve"> </w:t>
      </w:r>
      <w:r w:rsidR="00E51D43" w:rsidRPr="00FD4E7A">
        <w:rPr>
          <w:rFonts w:ascii="Arial" w:hAnsi="Arial" w:cs="Arial"/>
        </w:rPr>
        <w:t>2020</w:t>
      </w:r>
      <w:r w:rsidR="00217C3F" w:rsidRPr="00FD4E7A">
        <w:rPr>
          <w:rFonts w:ascii="Arial" w:hAnsi="Arial" w:cs="Arial"/>
        </w:rPr>
        <w:t xml:space="preserve"> </w:t>
      </w:r>
      <w:r w:rsidR="00C179F1" w:rsidRPr="00FD4E7A">
        <w:rPr>
          <w:rFonts w:ascii="Arial" w:hAnsi="Arial" w:cs="Arial"/>
        </w:rPr>
        <w:t xml:space="preserve">managers wishing to engage a new agency worker have to obtain </w:t>
      </w:r>
      <w:r w:rsidR="00825D94" w:rsidRPr="00FD4E7A">
        <w:rPr>
          <w:rFonts w:ascii="Arial" w:hAnsi="Arial" w:cs="Arial"/>
        </w:rPr>
        <w:t xml:space="preserve">prior </w:t>
      </w:r>
      <w:r w:rsidR="00C179F1" w:rsidRPr="00FD4E7A">
        <w:rPr>
          <w:rFonts w:ascii="Arial" w:hAnsi="Arial" w:cs="Arial"/>
        </w:rPr>
        <w:t>approval by the Head of School/Director/Director of Faculty Operations under the procedure set out below.</w:t>
      </w:r>
    </w:p>
    <w:p w14:paraId="4B751618" w14:textId="66F823F6" w:rsidR="005E4985" w:rsidRDefault="00C179F1" w:rsidP="00FF5DDA">
      <w:pPr>
        <w:jc w:val="both"/>
        <w:rPr>
          <w:rFonts w:ascii="Arial" w:hAnsi="Arial" w:cs="Arial"/>
        </w:rPr>
      </w:pPr>
      <w:r w:rsidRPr="00825D94">
        <w:rPr>
          <w:rFonts w:ascii="Arial" w:hAnsi="Arial" w:cs="Arial"/>
        </w:rPr>
        <w:t xml:space="preserve"> </w:t>
      </w:r>
    </w:p>
    <w:p w14:paraId="41977771" w14:textId="77777777" w:rsidR="0033439C" w:rsidRPr="0064178D" w:rsidRDefault="00BD012A" w:rsidP="0064178D">
      <w:pPr>
        <w:pStyle w:val="ListParagraph"/>
        <w:numPr>
          <w:ilvl w:val="0"/>
          <w:numId w:val="4"/>
        </w:numPr>
        <w:jc w:val="both"/>
        <w:rPr>
          <w:rFonts w:ascii="Arial" w:hAnsi="Arial" w:cs="Arial"/>
          <w:b/>
        </w:rPr>
      </w:pPr>
      <w:r w:rsidRPr="0064178D">
        <w:rPr>
          <w:rFonts w:ascii="Arial" w:hAnsi="Arial" w:cs="Arial"/>
          <w:b/>
        </w:rPr>
        <w:t>Approval and booking procedure</w:t>
      </w:r>
    </w:p>
    <w:p w14:paraId="6ACE05B0" w14:textId="6A02A98E" w:rsidR="00BD012A" w:rsidRPr="00FD4E7A" w:rsidRDefault="00BD012A" w:rsidP="00FF5DDA">
      <w:pPr>
        <w:jc w:val="both"/>
        <w:rPr>
          <w:rStyle w:val="Hyperlink"/>
          <w:rFonts w:ascii="Arial" w:hAnsi="Arial" w:cs="Arial"/>
        </w:rPr>
      </w:pPr>
      <w:r w:rsidRPr="00825D94">
        <w:rPr>
          <w:rFonts w:ascii="Arial" w:hAnsi="Arial" w:cs="Arial"/>
        </w:rPr>
        <w:t xml:space="preserve">Managers should consider carefully in all cases whether the use of an agency worker is necessary or </w:t>
      </w:r>
      <w:r w:rsidRPr="00FD4E7A">
        <w:rPr>
          <w:rFonts w:ascii="Arial" w:hAnsi="Arial" w:cs="Arial"/>
        </w:rPr>
        <w:t xml:space="preserve">justified, particularly </w:t>
      </w:r>
      <w:r w:rsidR="00C179F1" w:rsidRPr="00FD4E7A">
        <w:rPr>
          <w:rFonts w:ascii="Arial" w:hAnsi="Arial" w:cs="Arial"/>
        </w:rPr>
        <w:t xml:space="preserve">in </w:t>
      </w:r>
      <w:r w:rsidR="00825D94" w:rsidRPr="00FD4E7A">
        <w:rPr>
          <w:rFonts w:ascii="Arial" w:hAnsi="Arial" w:cs="Arial"/>
        </w:rPr>
        <w:t xml:space="preserve">consideration of efficiencies and </w:t>
      </w:r>
      <w:r w:rsidR="00C179F1" w:rsidRPr="00FD4E7A">
        <w:rPr>
          <w:rFonts w:ascii="Arial" w:hAnsi="Arial" w:cs="Arial"/>
        </w:rPr>
        <w:t>cost saving measures</w:t>
      </w:r>
      <w:r w:rsidR="00825D94" w:rsidRPr="00FD4E7A">
        <w:rPr>
          <w:rFonts w:ascii="Arial" w:hAnsi="Arial" w:cs="Arial"/>
        </w:rPr>
        <w:t>. W</w:t>
      </w:r>
      <w:r w:rsidRPr="00FD4E7A">
        <w:rPr>
          <w:rFonts w:ascii="Arial" w:hAnsi="Arial" w:cs="Arial"/>
        </w:rPr>
        <w:t>here the engagement is like</w:t>
      </w:r>
      <w:r w:rsidR="00FE1EB9" w:rsidRPr="00FD4E7A">
        <w:rPr>
          <w:rFonts w:ascii="Arial" w:hAnsi="Arial" w:cs="Arial"/>
        </w:rPr>
        <w:t xml:space="preserve">ly to last for 12 weeks or more, </w:t>
      </w:r>
      <w:r w:rsidR="00825D94" w:rsidRPr="00FD4E7A">
        <w:rPr>
          <w:rFonts w:ascii="Arial" w:hAnsi="Arial" w:cs="Arial"/>
        </w:rPr>
        <w:t xml:space="preserve">the Agency Worker Regulations 2010 will provide certain additional rights for agency workers and </w:t>
      </w:r>
      <w:r w:rsidR="00FE1EB9" w:rsidRPr="00FD4E7A">
        <w:rPr>
          <w:rFonts w:ascii="Arial" w:hAnsi="Arial" w:cs="Arial"/>
        </w:rPr>
        <w:t>in which case a</w:t>
      </w:r>
      <w:r w:rsidRPr="00FD4E7A">
        <w:rPr>
          <w:rFonts w:ascii="Arial" w:hAnsi="Arial" w:cs="Arial"/>
        </w:rPr>
        <w:t xml:space="preserve"> fixed-term </w:t>
      </w:r>
      <w:r w:rsidR="00FE1EB9" w:rsidRPr="00FD4E7A">
        <w:rPr>
          <w:rFonts w:ascii="Arial" w:hAnsi="Arial" w:cs="Arial"/>
        </w:rPr>
        <w:t xml:space="preserve">contract of </w:t>
      </w:r>
      <w:r w:rsidRPr="00FD4E7A">
        <w:rPr>
          <w:rFonts w:ascii="Arial" w:hAnsi="Arial" w:cs="Arial"/>
        </w:rPr>
        <w:t xml:space="preserve">employment </w:t>
      </w:r>
      <w:r w:rsidR="00FE1EB9" w:rsidRPr="00FD4E7A">
        <w:rPr>
          <w:rFonts w:ascii="Arial" w:hAnsi="Arial" w:cs="Arial"/>
        </w:rPr>
        <w:t>might</w:t>
      </w:r>
      <w:r w:rsidR="00523BA9" w:rsidRPr="00FD4E7A">
        <w:rPr>
          <w:rFonts w:ascii="Arial" w:hAnsi="Arial" w:cs="Arial"/>
        </w:rPr>
        <w:t xml:space="preserve"> </w:t>
      </w:r>
      <w:r w:rsidRPr="00FD4E7A">
        <w:rPr>
          <w:rFonts w:ascii="Arial" w:hAnsi="Arial" w:cs="Arial"/>
        </w:rPr>
        <w:t>be more appropriate in some circumstances</w:t>
      </w:r>
      <w:r w:rsidR="007E5186" w:rsidRPr="00FD4E7A">
        <w:rPr>
          <w:rFonts w:ascii="Arial" w:hAnsi="Arial" w:cs="Arial"/>
        </w:rPr>
        <w:t>.</w:t>
      </w:r>
      <w:r w:rsidRPr="00FD4E7A">
        <w:rPr>
          <w:rFonts w:ascii="Arial" w:hAnsi="Arial" w:cs="Arial"/>
        </w:rPr>
        <w:t xml:space="preserve"> Managers should seek advice from </w:t>
      </w:r>
      <w:r w:rsidR="00B10110" w:rsidRPr="00FD4E7A">
        <w:rPr>
          <w:rFonts w:ascii="Arial" w:hAnsi="Arial" w:cs="Arial"/>
        </w:rPr>
        <w:t xml:space="preserve">their </w:t>
      </w:r>
      <w:r w:rsidRPr="00FD4E7A">
        <w:rPr>
          <w:rFonts w:ascii="Arial" w:hAnsi="Arial" w:cs="Arial"/>
        </w:rPr>
        <w:t>Human Resources</w:t>
      </w:r>
      <w:r w:rsidR="00B10110" w:rsidRPr="00FD4E7A">
        <w:rPr>
          <w:rFonts w:ascii="Arial" w:hAnsi="Arial" w:cs="Arial"/>
        </w:rPr>
        <w:t xml:space="preserve"> </w:t>
      </w:r>
      <w:r w:rsidR="00625C26" w:rsidRPr="00FD4E7A">
        <w:rPr>
          <w:rFonts w:ascii="Arial" w:hAnsi="Arial" w:cs="Arial"/>
        </w:rPr>
        <w:t>Partner</w:t>
      </w:r>
      <w:r w:rsidR="00FE1EB9" w:rsidRPr="00FD4E7A">
        <w:rPr>
          <w:rFonts w:ascii="Arial" w:hAnsi="Arial" w:cs="Arial"/>
        </w:rPr>
        <w:t>. For other options</w:t>
      </w:r>
      <w:r w:rsidR="00625C26" w:rsidRPr="00FD4E7A">
        <w:rPr>
          <w:rFonts w:ascii="Arial" w:hAnsi="Arial" w:cs="Arial"/>
        </w:rPr>
        <w:t xml:space="preserve"> consult the </w:t>
      </w:r>
      <w:hyperlink r:id="rId8" w:history="1">
        <w:r w:rsidR="00625C26" w:rsidRPr="00FD4E7A">
          <w:rPr>
            <w:rStyle w:val="Hyperlink"/>
            <w:rFonts w:ascii="Arial" w:hAnsi="Arial" w:cs="Arial"/>
          </w:rPr>
          <w:t>Temporary/Casual Staff Guidance for Managers</w:t>
        </w:r>
      </w:hyperlink>
      <w:r w:rsidR="00FE1EB9" w:rsidRPr="00FD4E7A">
        <w:rPr>
          <w:rStyle w:val="Hyperlink"/>
          <w:rFonts w:ascii="Arial" w:hAnsi="Arial" w:cs="Arial"/>
        </w:rPr>
        <w:t xml:space="preserve">.     </w:t>
      </w:r>
    </w:p>
    <w:p w14:paraId="7CBD1065" w14:textId="5065E166" w:rsidR="0033439C" w:rsidRPr="0033439C" w:rsidRDefault="0033439C" w:rsidP="00FF5DDA">
      <w:pPr>
        <w:jc w:val="both"/>
        <w:rPr>
          <w:rFonts w:ascii="Arial" w:hAnsi="Arial" w:cs="Arial"/>
        </w:rPr>
      </w:pPr>
      <w:r w:rsidRPr="00FD4E7A">
        <w:rPr>
          <w:rFonts w:ascii="Arial" w:hAnsi="Arial" w:cs="Arial"/>
        </w:rPr>
        <w:t xml:space="preserve">Before booking </w:t>
      </w:r>
      <w:r w:rsidR="00BD012A" w:rsidRPr="00FD4E7A">
        <w:rPr>
          <w:rFonts w:ascii="Arial" w:hAnsi="Arial" w:cs="Arial"/>
        </w:rPr>
        <w:t xml:space="preserve">an </w:t>
      </w:r>
      <w:r w:rsidR="00364147" w:rsidRPr="00FD4E7A">
        <w:rPr>
          <w:rFonts w:ascii="Arial" w:hAnsi="Arial" w:cs="Arial"/>
        </w:rPr>
        <w:t>agency worker</w:t>
      </w:r>
      <w:r w:rsidR="00BD012A" w:rsidRPr="00FD4E7A">
        <w:rPr>
          <w:rFonts w:ascii="Arial" w:hAnsi="Arial" w:cs="Arial"/>
        </w:rPr>
        <w:t>,</w:t>
      </w:r>
      <w:r w:rsidRPr="00FD4E7A">
        <w:rPr>
          <w:rFonts w:ascii="Arial" w:hAnsi="Arial" w:cs="Arial"/>
        </w:rPr>
        <w:t xml:space="preserve"> </w:t>
      </w:r>
      <w:r w:rsidR="00364147" w:rsidRPr="00FD4E7A">
        <w:rPr>
          <w:rFonts w:ascii="Arial" w:hAnsi="Arial" w:cs="Arial"/>
        </w:rPr>
        <w:t>m</w:t>
      </w:r>
      <w:r w:rsidRPr="00FD4E7A">
        <w:rPr>
          <w:rFonts w:ascii="Arial" w:hAnsi="Arial" w:cs="Arial"/>
        </w:rPr>
        <w:t xml:space="preserve">anagers must obtain approval to fill the post </w:t>
      </w:r>
      <w:r w:rsidR="000F1667" w:rsidRPr="00FD4E7A">
        <w:rPr>
          <w:rFonts w:ascii="Arial" w:hAnsi="Arial" w:cs="Arial"/>
        </w:rPr>
        <w:t xml:space="preserve">using a </w:t>
      </w:r>
      <w:hyperlink r:id="rId9" w:history="1">
        <w:r w:rsidR="000F1667" w:rsidRPr="00FD4E7A">
          <w:rPr>
            <w:rStyle w:val="Hyperlink"/>
            <w:rFonts w:ascii="Arial" w:hAnsi="Arial" w:cs="Arial"/>
          </w:rPr>
          <w:t>Placement Details Form AWR1</w:t>
        </w:r>
      </w:hyperlink>
      <w:r w:rsidR="000F1667" w:rsidRPr="00FD4E7A">
        <w:rPr>
          <w:rFonts w:ascii="Arial" w:hAnsi="Arial" w:cs="Arial"/>
        </w:rPr>
        <w:t xml:space="preserve"> (appendix 1) which must be approved by t</w:t>
      </w:r>
      <w:r w:rsidR="007A5E4C" w:rsidRPr="00FD4E7A">
        <w:rPr>
          <w:rFonts w:ascii="Arial" w:hAnsi="Arial" w:cs="Arial"/>
        </w:rPr>
        <w:t xml:space="preserve">he </w:t>
      </w:r>
      <w:r w:rsidR="000F1667" w:rsidRPr="00FD4E7A">
        <w:rPr>
          <w:rFonts w:ascii="Arial" w:hAnsi="Arial" w:cs="Arial"/>
        </w:rPr>
        <w:t>Head of School/</w:t>
      </w:r>
      <w:r w:rsidR="005E4985" w:rsidRPr="00FD4E7A">
        <w:rPr>
          <w:rFonts w:ascii="Arial" w:hAnsi="Arial" w:cs="Arial"/>
        </w:rPr>
        <w:t>Director/</w:t>
      </w:r>
      <w:r w:rsidR="00695710" w:rsidRPr="00FD4E7A">
        <w:rPr>
          <w:rFonts w:ascii="Arial" w:hAnsi="Arial" w:cs="Arial"/>
        </w:rPr>
        <w:t>Director of Faculty Operations (or designated deputy)</w:t>
      </w:r>
      <w:r w:rsidR="00825D94" w:rsidRPr="00FD4E7A">
        <w:rPr>
          <w:rFonts w:ascii="Arial" w:hAnsi="Arial" w:cs="Arial"/>
        </w:rPr>
        <w:t>.</w:t>
      </w:r>
      <w:r w:rsidR="007A5E4C" w:rsidRPr="00FD4E7A">
        <w:rPr>
          <w:rFonts w:ascii="Arial" w:hAnsi="Arial" w:cs="Arial"/>
        </w:rPr>
        <w:t xml:space="preserve"> </w:t>
      </w:r>
      <w:r w:rsidR="000F1667" w:rsidRPr="00FD4E7A">
        <w:rPr>
          <w:rFonts w:ascii="Arial" w:hAnsi="Arial" w:cs="Arial"/>
        </w:rPr>
        <w:t>Once approved, t</w:t>
      </w:r>
      <w:r w:rsidRPr="00FD4E7A">
        <w:rPr>
          <w:rFonts w:ascii="Arial" w:hAnsi="Arial" w:cs="Arial"/>
        </w:rPr>
        <w:t>he</w:t>
      </w:r>
      <w:r w:rsidR="000F1667" w:rsidRPr="00FD4E7A">
        <w:rPr>
          <w:rFonts w:ascii="Arial" w:hAnsi="Arial" w:cs="Arial"/>
        </w:rPr>
        <w:t xml:space="preserve"> manager </w:t>
      </w:r>
      <w:r w:rsidRPr="00FD4E7A">
        <w:rPr>
          <w:rFonts w:ascii="Arial" w:hAnsi="Arial" w:cs="Arial"/>
        </w:rPr>
        <w:t xml:space="preserve">may then contact one of the </w:t>
      </w:r>
      <w:hyperlink r:id="rId10" w:history="1">
        <w:r w:rsidRPr="00FD4E7A">
          <w:rPr>
            <w:rStyle w:val="Hyperlink"/>
            <w:rFonts w:ascii="Arial" w:hAnsi="Arial" w:cs="Arial"/>
          </w:rPr>
          <w:t>preferred supplier agencies</w:t>
        </w:r>
      </w:hyperlink>
      <w:r w:rsidRPr="00FD4E7A">
        <w:rPr>
          <w:rFonts w:ascii="Arial" w:hAnsi="Arial" w:cs="Arial"/>
        </w:rPr>
        <w:t>.</w:t>
      </w:r>
      <w:r w:rsidRPr="0033439C">
        <w:rPr>
          <w:rFonts w:ascii="Arial" w:hAnsi="Arial" w:cs="Arial"/>
        </w:rPr>
        <w:t xml:space="preserve"> </w:t>
      </w:r>
    </w:p>
    <w:p w14:paraId="7C2ADC69" w14:textId="77777777" w:rsidR="00BF5104" w:rsidRDefault="0033439C" w:rsidP="007A38C0">
      <w:pPr>
        <w:jc w:val="both"/>
        <w:rPr>
          <w:rFonts w:ascii="Arial" w:hAnsi="Arial" w:cs="Arial"/>
        </w:rPr>
      </w:pPr>
      <w:r w:rsidRPr="0033439C">
        <w:rPr>
          <w:rFonts w:ascii="Arial" w:hAnsi="Arial" w:cs="Arial"/>
        </w:rPr>
        <w:t xml:space="preserve">Following discussion with the </w:t>
      </w:r>
      <w:r w:rsidR="00BD012A">
        <w:rPr>
          <w:rFonts w:ascii="Arial" w:hAnsi="Arial" w:cs="Arial"/>
        </w:rPr>
        <w:t>a</w:t>
      </w:r>
      <w:r w:rsidRPr="0033439C">
        <w:rPr>
          <w:rFonts w:ascii="Arial" w:hAnsi="Arial" w:cs="Arial"/>
        </w:rPr>
        <w:t xml:space="preserve">gency about the requirements of the work and appropriate levels of pay, a </w:t>
      </w:r>
      <w:hyperlink r:id="rId11" w:history="1">
        <w:r w:rsidRPr="005E65FA">
          <w:rPr>
            <w:rStyle w:val="Hyperlink"/>
            <w:rFonts w:ascii="Arial" w:hAnsi="Arial" w:cs="Arial"/>
          </w:rPr>
          <w:t xml:space="preserve">Placement </w:t>
        </w:r>
        <w:r w:rsidR="005E65FA" w:rsidRPr="005E65FA">
          <w:rPr>
            <w:rStyle w:val="Hyperlink"/>
            <w:rFonts w:ascii="Arial" w:hAnsi="Arial" w:cs="Arial"/>
          </w:rPr>
          <w:t>Details</w:t>
        </w:r>
        <w:r w:rsidRPr="005E65FA">
          <w:rPr>
            <w:rStyle w:val="Hyperlink"/>
            <w:rFonts w:ascii="Arial" w:hAnsi="Arial" w:cs="Arial"/>
          </w:rPr>
          <w:t xml:space="preserve"> Form AWR1</w:t>
        </w:r>
      </w:hyperlink>
      <w:r w:rsidRPr="0033439C">
        <w:rPr>
          <w:rFonts w:ascii="Arial" w:hAnsi="Arial" w:cs="Arial"/>
        </w:rPr>
        <w:t xml:space="preserve"> (appendix 1) </w:t>
      </w:r>
      <w:r w:rsidR="007A38C0">
        <w:rPr>
          <w:rFonts w:ascii="Arial" w:hAnsi="Arial" w:cs="Arial"/>
        </w:rPr>
        <w:t>must be completed</w:t>
      </w:r>
      <w:r w:rsidR="009070D5">
        <w:rPr>
          <w:rFonts w:ascii="Arial" w:hAnsi="Arial" w:cs="Arial"/>
        </w:rPr>
        <w:t xml:space="preserve"> </w:t>
      </w:r>
      <w:r w:rsidRPr="0033439C">
        <w:rPr>
          <w:rFonts w:ascii="Arial" w:hAnsi="Arial" w:cs="Arial"/>
        </w:rPr>
        <w:t xml:space="preserve">to confirm </w:t>
      </w:r>
      <w:r w:rsidR="004C500C">
        <w:rPr>
          <w:rFonts w:ascii="Arial" w:hAnsi="Arial" w:cs="Arial"/>
        </w:rPr>
        <w:t xml:space="preserve">the </w:t>
      </w:r>
      <w:r w:rsidRPr="0033439C">
        <w:rPr>
          <w:rFonts w:ascii="Arial" w:hAnsi="Arial" w:cs="Arial"/>
        </w:rPr>
        <w:t>details</w:t>
      </w:r>
      <w:r w:rsidR="007A38C0">
        <w:rPr>
          <w:rFonts w:ascii="Arial" w:hAnsi="Arial" w:cs="Arial"/>
        </w:rPr>
        <w:t>. A copy must be sent to the agency and a copy must be kept by the hiring manager</w:t>
      </w:r>
      <w:r w:rsidRPr="0033439C">
        <w:rPr>
          <w:rFonts w:ascii="Arial" w:hAnsi="Arial" w:cs="Arial"/>
        </w:rPr>
        <w:t xml:space="preserve">. </w:t>
      </w:r>
    </w:p>
    <w:p w14:paraId="2C3BEBFB" w14:textId="77777777" w:rsidR="00C179F1" w:rsidRPr="005E4985" w:rsidRDefault="00C179F1" w:rsidP="00C179F1">
      <w:pPr>
        <w:jc w:val="both"/>
        <w:rPr>
          <w:rFonts w:ascii="Arial" w:hAnsi="Arial" w:cs="Arial"/>
          <w:b/>
        </w:rPr>
      </w:pPr>
      <w:r w:rsidRPr="005E4985">
        <w:rPr>
          <w:rFonts w:ascii="Arial" w:hAnsi="Arial" w:cs="Arial"/>
          <w:b/>
        </w:rPr>
        <w:t>The Agency Worker Regulations 2010</w:t>
      </w:r>
    </w:p>
    <w:p w14:paraId="11D8BF66" w14:textId="77777777" w:rsidR="00C179F1" w:rsidRDefault="00C179F1" w:rsidP="00C179F1">
      <w:pPr>
        <w:jc w:val="both"/>
        <w:rPr>
          <w:rFonts w:ascii="Arial" w:hAnsi="Arial" w:cs="Arial"/>
        </w:rPr>
      </w:pPr>
      <w:r w:rsidRPr="00D7616B">
        <w:rPr>
          <w:rFonts w:ascii="Arial" w:hAnsi="Arial" w:cs="Arial"/>
        </w:rPr>
        <w:t>The Agency Worker Regulations 2010</w:t>
      </w:r>
      <w:r>
        <w:rPr>
          <w:rFonts w:ascii="Arial" w:hAnsi="Arial" w:cs="Arial"/>
        </w:rPr>
        <w:t xml:space="preserve"> provide certain rights for agency workers. This guidance sets out our obligations under these regulations and the University procedures which must be followed.</w:t>
      </w:r>
    </w:p>
    <w:p w14:paraId="1356B3BD" w14:textId="77777777" w:rsidR="004857CE" w:rsidRDefault="00BF5104" w:rsidP="007A38C0">
      <w:pPr>
        <w:jc w:val="both"/>
        <w:rPr>
          <w:rFonts w:ascii="Arial" w:hAnsi="Arial" w:cs="Arial"/>
        </w:rPr>
      </w:pPr>
      <w:r>
        <w:rPr>
          <w:rFonts w:ascii="Arial" w:hAnsi="Arial" w:cs="Arial"/>
        </w:rPr>
        <w:t>The majority of the agency workers will be paid by their agency or through an umbrella company with PAYE deductions. However</w:t>
      </w:r>
      <w:r w:rsidR="00D673CF">
        <w:rPr>
          <w:rFonts w:ascii="Arial" w:hAnsi="Arial" w:cs="Arial"/>
        </w:rPr>
        <w:t>,</w:t>
      </w:r>
      <w:r>
        <w:rPr>
          <w:rFonts w:ascii="Arial" w:hAnsi="Arial" w:cs="Arial"/>
        </w:rPr>
        <w:t xml:space="preserve"> if the agency proposes supplying an individual who is employed through </w:t>
      </w:r>
      <w:r>
        <w:rPr>
          <w:rFonts w:ascii="Arial" w:hAnsi="Arial" w:cs="Arial"/>
        </w:rPr>
        <w:lastRenderedPageBreak/>
        <w:t xml:space="preserve">a Personal Services Company (usually they will be called a limited company), the University has a legal duty to assess their employment status to determine whether </w:t>
      </w:r>
      <w:r w:rsidR="00212F59" w:rsidRPr="00212F59">
        <w:rPr>
          <w:rFonts w:ascii="Arial" w:hAnsi="Arial" w:cs="Arial"/>
        </w:rPr>
        <w:t xml:space="preserve">HMRC  rules on off-payroll working in the public sector apply </w:t>
      </w:r>
      <w:r w:rsidR="00BD7E71">
        <w:rPr>
          <w:rFonts w:ascii="Arial" w:hAnsi="Arial" w:cs="Arial"/>
        </w:rPr>
        <w:t xml:space="preserve">(See </w:t>
      </w:r>
      <w:hyperlink r:id="rId12" w:history="1">
        <w:r w:rsidR="00BD7E71" w:rsidRPr="00D673CF">
          <w:rPr>
            <w:rStyle w:val="Hyperlink"/>
            <w:rFonts w:ascii="Arial" w:hAnsi="Arial" w:cs="Arial"/>
          </w:rPr>
          <w:t>Determination of Employment Status Guidance</w:t>
        </w:r>
      </w:hyperlink>
      <w:r w:rsidR="00BD7E71">
        <w:rPr>
          <w:rFonts w:ascii="Arial" w:hAnsi="Arial" w:cs="Arial"/>
        </w:rPr>
        <w:t xml:space="preserve"> for details)</w:t>
      </w:r>
      <w:r w:rsidR="00212F59">
        <w:rPr>
          <w:rFonts w:ascii="Arial" w:hAnsi="Arial" w:cs="Arial"/>
        </w:rPr>
        <w:t xml:space="preserve">. </w:t>
      </w:r>
    </w:p>
    <w:p w14:paraId="003A1C6D" w14:textId="77777777" w:rsidR="00BF5104" w:rsidRDefault="004857CE" w:rsidP="007A38C0">
      <w:pPr>
        <w:jc w:val="both"/>
        <w:rPr>
          <w:rFonts w:ascii="Arial" w:hAnsi="Arial" w:cs="Arial"/>
        </w:rPr>
      </w:pPr>
      <w:r>
        <w:rPr>
          <w:rFonts w:ascii="Arial" w:hAnsi="Arial" w:cs="Arial"/>
        </w:rPr>
        <w:t xml:space="preserve">Due to the nature of our contract with the agencies (i.e. to supply temporary workers), we have assessed that the rules will </w:t>
      </w:r>
      <w:r w:rsidR="00600D3D">
        <w:rPr>
          <w:rFonts w:ascii="Arial" w:hAnsi="Arial" w:cs="Arial"/>
        </w:rPr>
        <w:t>normally</w:t>
      </w:r>
      <w:r>
        <w:rPr>
          <w:rFonts w:ascii="Arial" w:hAnsi="Arial" w:cs="Arial"/>
        </w:rPr>
        <w:t xml:space="preserve"> apply, and therefore</w:t>
      </w:r>
      <w:r w:rsidR="00094912">
        <w:rPr>
          <w:rFonts w:ascii="Arial" w:hAnsi="Arial" w:cs="Arial"/>
        </w:rPr>
        <w:t xml:space="preserve"> the agency will be responsible for ensuring PAYE deductions are made</w:t>
      </w:r>
      <w:r>
        <w:rPr>
          <w:rFonts w:ascii="Arial" w:hAnsi="Arial" w:cs="Arial"/>
        </w:rPr>
        <w:t xml:space="preserve"> from their payments</w:t>
      </w:r>
      <w:r w:rsidR="00094912">
        <w:rPr>
          <w:rFonts w:ascii="Arial" w:hAnsi="Arial" w:cs="Arial"/>
        </w:rPr>
        <w:t>.</w:t>
      </w:r>
    </w:p>
    <w:p w14:paraId="50612F01" w14:textId="77777777" w:rsidR="0030635E" w:rsidRDefault="004857CE" w:rsidP="00FF5DDA">
      <w:pPr>
        <w:jc w:val="both"/>
        <w:rPr>
          <w:rFonts w:ascii="Arial" w:hAnsi="Arial" w:cs="Arial"/>
        </w:rPr>
      </w:pPr>
      <w:r>
        <w:rPr>
          <w:rFonts w:ascii="Arial" w:hAnsi="Arial" w:cs="Arial"/>
        </w:rPr>
        <w:t>In exceptional circumstances, if there is some doubt about whether the rules will apply, t</w:t>
      </w:r>
      <w:r w:rsidR="00CA30A7">
        <w:rPr>
          <w:rFonts w:ascii="Arial" w:hAnsi="Arial" w:cs="Arial"/>
        </w:rPr>
        <w:t xml:space="preserve">he manager must undertake an assessment using the </w:t>
      </w:r>
      <w:hyperlink r:id="rId13" w:history="1">
        <w:r w:rsidR="00CA30A7" w:rsidRPr="00D673CF">
          <w:rPr>
            <w:rStyle w:val="Hyperlink"/>
            <w:rFonts w:ascii="Arial" w:hAnsi="Arial" w:cs="Arial"/>
          </w:rPr>
          <w:t xml:space="preserve">HMRC </w:t>
        </w:r>
        <w:r w:rsidR="00753199" w:rsidRPr="00D673CF">
          <w:rPr>
            <w:rStyle w:val="Hyperlink"/>
            <w:rFonts w:ascii="Arial" w:hAnsi="Arial" w:cs="Arial"/>
          </w:rPr>
          <w:t>Employment Status Service tool</w:t>
        </w:r>
      </w:hyperlink>
      <w:r w:rsidR="00753199">
        <w:rPr>
          <w:rFonts w:ascii="Arial" w:hAnsi="Arial" w:cs="Arial"/>
        </w:rPr>
        <w:t>.</w:t>
      </w:r>
      <w:r w:rsidR="00CA30A7">
        <w:rPr>
          <w:rFonts w:ascii="Arial" w:hAnsi="Arial" w:cs="Arial"/>
        </w:rPr>
        <w:t xml:space="preserve">  </w:t>
      </w:r>
      <w:r w:rsidR="00600D3D">
        <w:rPr>
          <w:rFonts w:ascii="Arial" w:hAnsi="Arial" w:cs="Arial"/>
        </w:rPr>
        <w:t>T</w:t>
      </w:r>
      <w:r w:rsidR="009070D5">
        <w:rPr>
          <w:rFonts w:ascii="Arial" w:hAnsi="Arial" w:cs="Arial"/>
        </w:rPr>
        <w:t xml:space="preserve">he outcome </w:t>
      </w:r>
      <w:r w:rsidR="00BD7E71">
        <w:rPr>
          <w:rFonts w:ascii="Arial" w:hAnsi="Arial" w:cs="Arial"/>
        </w:rPr>
        <w:t>must</w:t>
      </w:r>
      <w:r w:rsidR="009070D5">
        <w:rPr>
          <w:rFonts w:ascii="Arial" w:hAnsi="Arial" w:cs="Arial"/>
        </w:rPr>
        <w:t xml:space="preserve"> be </w:t>
      </w:r>
      <w:r w:rsidR="00600D3D">
        <w:rPr>
          <w:rFonts w:ascii="Arial" w:hAnsi="Arial" w:cs="Arial"/>
        </w:rPr>
        <w:t xml:space="preserve">printed off, discussed and verified by the relevant HR Partner and a copy must be </w:t>
      </w:r>
      <w:r w:rsidR="009070D5">
        <w:rPr>
          <w:rFonts w:ascii="Arial" w:hAnsi="Arial" w:cs="Arial"/>
        </w:rPr>
        <w:t>given to the agency</w:t>
      </w:r>
      <w:r w:rsidR="00BD7E71">
        <w:rPr>
          <w:rFonts w:ascii="Arial" w:hAnsi="Arial" w:cs="Arial"/>
        </w:rPr>
        <w:t xml:space="preserve"> together with the AWR1 form.</w:t>
      </w:r>
    </w:p>
    <w:p w14:paraId="3B55160D" w14:textId="77777777" w:rsidR="00D634A1" w:rsidRDefault="00D634A1" w:rsidP="00FF5DDA">
      <w:pPr>
        <w:jc w:val="both"/>
        <w:rPr>
          <w:rFonts w:ascii="Arial" w:hAnsi="Arial" w:cs="Arial"/>
        </w:rPr>
      </w:pPr>
      <w:r w:rsidRPr="00D634A1">
        <w:rPr>
          <w:rFonts w:ascii="Arial" w:hAnsi="Arial" w:cs="Arial"/>
        </w:rPr>
        <w:t xml:space="preserve">Agency workers should normally be paid on the bottom point of </w:t>
      </w:r>
      <w:r>
        <w:rPr>
          <w:rFonts w:ascii="Arial" w:hAnsi="Arial" w:cs="Arial"/>
        </w:rPr>
        <w:t xml:space="preserve">the comparator grade from Day 1 </w:t>
      </w:r>
      <w:r w:rsidR="0033439C" w:rsidRPr="0033439C">
        <w:rPr>
          <w:rFonts w:ascii="Arial" w:hAnsi="Arial" w:cs="Arial"/>
        </w:rPr>
        <w:t xml:space="preserve">(i.e.) the grade staff employed by the University to do the same work would be paid. If </w:t>
      </w:r>
      <w:r w:rsidR="0033439C" w:rsidRPr="00B10110">
        <w:rPr>
          <w:rFonts w:ascii="Arial" w:hAnsi="Arial" w:cs="Arial"/>
        </w:rPr>
        <w:t>in doubt</w:t>
      </w:r>
      <w:r w:rsidR="004C500C" w:rsidRPr="00B10110">
        <w:rPr>
          <w:rFonts w:ascii="Arial" w:hAnsi="Arial" w:cs="Arial"/>
        </w:rPr>
        <w:t xml:space="preserve"> as to the appropriate grade for the work</w:t>
      </w:r>
      <w:r w:rsidR="0033439C" w:rsidRPr="00B10110">
        <w:rPr>
          <w:rFonts w:ascii="Arial" w:hAnsi="Arial" w:cs="Arial"/>
        </w:rPr>
        <w:t xml:space="preserve">, please seek advice from </w:t>
      </w:r>
      <w:r w:rsidR="00B10110" w:rsidRPr="00B10110">
        <w:rPr>
          <w:rFonts w:ascii="Arial" w:hAnsi="Arial" w:cs="Arial"/>
        </w:rPr>
        <w:t xml:space="preserve">the appropriate </w:t>
      </w:r>
      <w:r w:rsidR="0033439C" w:rsidRPr="00B10110">
        <w:rPr>
          <w:rFonts w:ascii="Arial" w:hAnsi="Arial" w:cs="Arial"/>
        </w:rPr>
        <w:t>Human Resources</w:t>
      </w:r>
      <w:r w:rsidR="00B10110" w:rsidRPr="00B10110">
        <w:rPr>
          <w:rFonts w:ascii="Arial" w:hAnsi="Arial" w:cs="Arial"/>
        </w:rPr>
        <w:t xml:space="preserve"> Partner</w:t>
      </w:r>
      <w:r w:rsidR="0033439C" w:rsidRPr="00B10110">
        <w:rPr>
          <w:rFonts w:ascii="Arial" w:hAnsi="Arial" w:cs="Arial"/>
        </w:rPr>
        <w:t>.</w:t>
      </w:r>
      <w:r w:rsidR="0033439C" w:rsidRPr="0033439C">
        <w:rPr>
          <w:rFonts w:ascii="Arial" w:hAnsi="Arial" w:cs="Arial"/>
        </w:rPr>
        <w:t xml:space="preserve"> </w:t>
      </w:r>
      <w:r w:rsidR="004C500C">
        <w:rPr>
          <w:rFonts w:ascii="Arial" w:hAnsi="Arial" w:cs="Arial"/>
        </w:rPr>
        <w:t>After 12 qualifying weeks it is a legal requirement that they are paid at the same comparator salary.</w:t>
      </w:r>
    </w:p>
    <w:p w14:paraId="4A3BCD09" w14:textId="77777777" w:rsidR="0033439C" w:rsidRPr="0033439C" w:rsidRDefault="0033439C" w:rsidP="00FF5DDA">
      <w:pPr>
        <w:jc w:val="both"/>
        <w:rPr>
          <w:rFonts w:ascii="Arial" w:hAnsi="Arial" w:cs="Arial"/>
        </w:rPr>
      </w:pPr>
      <w:r w:rsidRPr="0033439C">
        <w:rPr>
          <w:rFonts w:ascii="Arial" w:hAnsi="Arial" w:cs="Arial"/>
        </w:rPr>
        <w:t xml:space="preserve">The agencies will also check and confirm whether the </w:t>
      </w:r>
      <w:r w:rsidR="00BD012A">
        <w:rPr>
          <w:rFonts w:ascii="Arial" w:hAnsi="Arial" w:cs="Arial"/>
        </w:rPr>
        <w:t>agency worker</w:t>
      </w:r>
      <w:r w:rsidRPr="0033439C">
        <w:rPr>
          <w:rFonts w:ascii="Arial" w:hAnsi="Arial" w:cs="Arial"/>
        </w:rPr>
        <w:t xml:space="preserve"> has worked on another assignment at the University within the previous 6 weeks and whether that time will count towards the 12 week qualifying period.  (It will not count if it was a substantially different role).</w:t>
      </w:r>
    </w:p>
    <w:p w14:paraId="7335A3B7" w14:textId="77777777" w:rsidR="00A72117" w:rsidRDefault="0033439C" w:rsidP="00FF5DDA">
      <w:pPr>
        <w:jc w:val="both"/>
        <w:rPr>
          <w:rFonts w:ascii="Arial" w:hAnsi="Arial" w:cs="Arial"/>
        </w:rPr>
      </w:pPr>
      <w:r w:rsidRPr="0033439C">
        <w:rPr>
          <w:rFonts w:ascii="Arial" w:hAnsi="Arial" w:cs="Arial"/>
        </w:rPr>
        <w:t xml:space="preserve">The preferred supplier agencies have been given details of the University pay scale and annual leave allowances. However, the </w:t>
      </w:r>
      <w:r w:rsidR="00364147">
        <w:rPr>
          <w:rFonts w:ascii="Arial" w:hAnsi="Arial" w:cs="Arial"/>
        </w:rPr>
        <w:t>m</w:t>
      </w:r>
      <w:r w:rsidRPr="0033439C">
        <w:rPr>
          <w:rFonts w:ascii="Arial" w:hAnsi="Arial" w:cs="Arial"/>
        </w:rPr>
        <w:t>anager will be responsible for providing this information to the agency if, in exceptional circumstances, a</w:t>
      </w:r>
      <w:r w:rsidR="00BD012A">
        <w:rPr>
          <w:rFonts w:ascii="Arial" w:hAnsi="Arial" w:cs="Arial"/>
        </w:rPr>
        <w:t xml:space="preserve"> non-preferred supplier is used.</w:t>
      </w:r>
    </w:p>
    <w:p w14:paraId="6BD68E53" w14:textId="77777777" w:rsidR="00A72117" w:rsidRPr="0064178D" w:rsidRDefault="001262FB" w:rsidP="0064178D">
      <w:pPr>
        <w:pStyle w:val="ListParagraph"/>
        <w:numPr>
          <w:ilvl w:val="0"/>
          <w:numId w:val="4"/>
        </w:numPr>
        <w:jc w:val="both"/>
        <w:rPr>
          <w:rFonts w:ascii="Arial" w:hAnsi="Arial" w:cs="Arial"/>
          <w:b/>
        </w:rPr>
      </w:pPr>
      <w:r w:rsidRPr="0064178D">
        <w:rPr>
          <w:rFonts w:ascii="Arial" w:hAnsi="Arial" w:cs="Arial"/>
          <w:b/>
        </w:rPr>
        <w:t>Managing agency w</w:t>
      </w:r>
      <w:r w:rsidR="00A72117" w:rsidRPr="0064178D">
        <w:rPr>
          <w:rFonts w:ascii="Arial" w:hAnsi="Arial" w:cs="Arial"/>
          <w:b/>
        </w:rPr>
        <w:t>orkers</w:t>
      </w:r>
    </w:p>
    <w:p w14:paraId="211F0742" w14:textId="77777777" w:rsidR="00A72117" w:rsidRDefault="00A72117" w:rsidP="00FF5DDA">
      <w:pPr>
        <w:jc w:val="both"/>
        <w:rPr>
          <w:rFonts w:ascii="Arial" w:hAnsi="Arial" w:cs="Arial"/>
        </w:rPr>
      </w:pPr>
      <w:r>
        <w:rPr>
          <w:rFonts w:ascii="Arial" w:hAnsi="Arial" w:cs="Arial"/>
        </w:rPr>
        <w:t xml:space="preserve">The manager of the operational area is responsible for </w:t>
      </w:r>
      <w:r w:rsidR="00DF6900">
        <w:rPr>
          <w:rFonts w:ascii="Arial" w:hAnsi="Arial" w:cs="Arial"/>
        </w:rPr>
        <w:t xml:space="preserve">the day to day supervision of the agency worker and should treat them the same as University staff in terms of allocating and overseeing their work, i.e. treat them as </w:t>
      </w:r>
      <w:r w:rsidR="005A5A09">
        <w:rPr>
          <w:rFonts w:ascii="Arial" w:hAnsi="Arial" w:cs="Arial"/>
        </w:rPr>
        <w:t>“</w:t>
      </w:r>
      <w:r w:rsidR="00DF6900">
        <w:rPr>
          <w:rFonts w:ascii="Arial" w:hAnsi="Arial" w:cs="Arial"/>
        </w:rPr>
        <w:t>one of the team</w:t>
      </w:r>
      <w:r w:rsidR="005A5A09">
        <w:rPr>
          <w:rFonts w:ascii="Arial" w:hAnsi="Arial" w:cs="Arial"/>
        </w:rPr>
        <w:t>”</w:t>
      </w:r>
      <w:r w:rsidR="00DF6900">
        <w:rPr>
          <w:rFonts w:ascii="Arial" w:hAnsi="Arial" w:cs="Arial"/>
        </w:rPr>
        <w:t>.</w:t>
      </w:r>
    </w:p>
    <w:p w14:paraId="3E662141" w14:textId="77777777" w:rsidR="005A5A09" w:rsidRDefault="00DF6900" w:rsidP="00FF5DDA">
      <w:pPr>
        <w:jc w:val="both"/>
        <w:rPr>
          <w:rFonts w:ascii="Arial" w:hAnsi="Arial" w:cs="Arial"/>
        </w:rPr>
      </w:pPr>
      <w:r>
        <w:rPr>
          <w:rFonts w:ascii="Arial" w:hAnsi="Arial" w:cs="Arial"/>
        </w:rPr>
        <w:t>I</w:t>
      </w:r>
      <w:r w:rsidR="005A5A09">
        <w:rPr>
          <w:rFonts w:ascii="Arial" w:hAnsi="Arial" w:cs="Arial"/>
        </w:rPr>
        <w:t>f a problem arises such as a grievance or disciplinary matter</w:t>
      </w:r>
      <w:r>
        <w:rPr>
          <w:rFonts w:ascii="Arial" w:hAnsi="Arial" w:cs="Arial"/>
        </w:rPr>
        <w:t xml:space="preserve">, </w:t>
      </w:r>
      <w:r w:rsidR="005A5A09" w:rsidRPr="005A5A09">
        <w:rPr>
          <w:rFonts w:ascii="Arial" w:hAnsi="Arial" w:cs="Arial"/>
        </w:rPr>
        <w:t>an agency worker cannot lodge a grievance under the University Grievance Policy nor can s/he be disciplined under the University Disciplinary Policy.</w:t>
      </w:r>
      <w:r w:rsidR="005A5A09">
        <w:rPr>
          <w:rFonts w:ascii="Arial" w:hAnsi="Arial" w:cs="Arial"/>
        </w:rPr>
        <w:t xml:space="preserve"> I</w:t>
      </w:r>
      <w:r>
        <w:rPr>
          <w:rFonts w:ascii="Arial" w:hAnsi="Arial" w:cs="Arial"/>
        </w:rPr>
        <w:t>f th</w:t>
      </w:r>
      <w:r w:rsidR="005A5A09">
        <w:rPr>
          <w:rFonts w:ascii="Arial" w:hAnsi="Arial" w:cs="Arial"/>
        </w:rPr>
        <w:t>e matter</w:t>
      </w:r>
      <w:r>
        <w:rPr>
          <w:rFonts w:ascii="Arial" w:hAnsi="Arial" w:cs="Arial"/>
        </w:rPr>
        <w:t xml:space="preserve"> cannot be resolved informally</w:t>
      </w:r>
      <w:r w:rsidR="005A5A09">
        <w:rPr>
          <w:rFonts w:ascii="Arial" w:hAnsi="Arial" w:cs="Arial"/>
        </w:rPr>
        <w:t xml:space="preserve"> by the manager</w:t>
      </w:r>
      <w:r>
        <w:rPr>
          <w:rFonts w:ascii="Arial" w:hAnsi="Arial" w:cs="Arial"/>
        </w:rPr>
        <w:t xml:space="preserve">, </w:t>
      </w:r>
      <w:r w:rsidR="005A5A09">
        <w:rPr>
          <w:rFonts w:ascii="Arial" w:hAnsi="Arial" w:cs="Arial"/>
        </w:rPr>
        <w:t>it</w:t>
      </w:r>
      <w:r>
        <w:rPr>
          <w:rFonts w:ascii="Arial" w:hAnsi="Arial" w:cs="Arial"/>
        </w:rPr>
        <w:t xml:space="preserve"> should be referred</w:t>
      </w:r>
      <w:r w:rsidR="005A5A09">
        <w:rPr>
          <w:rFonts w:ascii="Arial" w:hAnsi="Arial" w:cs="Arial"/>
        </w:rPr>
        <w:t xml:space="preserve"> back to the agency. The agency is the employer of the agency worker and will follow their own employment policies to address the matter. </w:t>
      </w:r>
    </w:p>
    <w:p w14:paraId="6F168FE1" w14:textId="77777777" w:rsidR="001262FB" w:rsidRPr="008D1DD0" w:rsidRDefault="008D1DD0" w:rsidP="00FF5DDA">
      <w:pPr>
        <w:jc w:val="both"/>
        <w:rPr>
          <w:rFonts w:ascii="Arial" w:hAnsi="Arial" w:cs="Arial"/>
        </w:rPr>
      </w:pPr>
      <w:r w:rsidRPr="008D1DD0">
        <w:rPr>
          <w:rFonts w:ascii="Arial" w:hAnsi="Arial" w:cs="Arial"/>
        </w:rPr>
        <w:t>During its tendering process, the University will seek assurances from the agencies that they have robust employment policies in place.</w:t>
      </w:r>
    </w:p>
    <w:p w14:paraId="4F9A9FB3" w14:textId="77777777" w:rsidR="000A4D76" w:rsidRPr="0064178D" w:rsidRDefault="001262FB" w:rsidP="0064178D">
      <w:pPr>
        <w:pStyle w:val="ListParagraph"/>
        <w:numPr>
          <w:ilvl w:val="0"/>
          <w:numId w:val="4"/>
        </w:numPr>
        <w:jc w:val="both"/>
        <w:rPr>
          <w:rFonts w:ascii="Arial" w:hAnsi="Arial" w:cs="Arial"/>
          <w:b/>
        </w:rPr>
      </w:pPr>
      <w:r w:rsidRPr="0064178D">
        <w:rPr>
          <w:rFonts w:ascii="Arial" w:hAnsi="Arial" w:cs="Arial"/>
          <w:b/>
        </w:rPr>
        <w:t>Rights to which agency w</w:t>
      </w:r>
      <w:r w:rsidR="000A4D76" w:rsidRPr="0064178D">
        <w:rPr>
          <w:rFonts w:ascii="Arial" w:hAnsi="Arial" w:cs="Arial"/>
          <w:b/>
        </w:rPr>
        <w:t>orkers are entitled from the first day of their assignment</w:t>
      </w:r>
    </w:p>
    <w:p w14:paraId="79ED84B1" w14:textId="77777777" w:rsidR="000A4D76" w:rsidRPr="000A4D76" w:rsidRDefault="000A4D76" w:rsidP="00FF5DDA">
      <w:pPr>
        <w:jc w:val="both"/>
        <w:rPr>
          <w:rFonts w:ascii="Arial" w:hAnsi="Arial" w:cs="Arial"/>
        </w:rPr>
      </w:pPr>
      <w:r w:rsidRPr="000A4D76">
        <w:rPr>
          <w:rFonts w:ascii="Arial" w:hAnsi="Arial" w:cs="Arial"/>
        </w:rPr>
        <w:t>From the first day of any assignment, agency workers will have a number of rights</w:t>
      </w:r>
      <w:r w:rsidR="00A43555">
        <w:rPr>
          <w:rFonts w:ascii="Arial" w:hAnsi="Arial" w:cs="Arial"/>
        </w:rPr>
        <w:t>. The University is responsible for ensuring these are provided</w:t>
      </w:r>
      <w:r w:rsidRPr="000A4D76">
        <w:rPr>
          <w:rFonts w:ascii="Arial" w:hAnsi="Arial" w:cs="Arial"/>
        </w:rPr>
        <w:t>:</w:t>
      </w:r>
    </w:p>
    <w:p w14:paraId="2808855F" w14:textId="77777777" w:rsidR="000A4D76" w:rsidRPr="00A43555" w:rsidRDefault="000A4D76" w:rsidP="00FF5DDA">
      <w:pPr>
        <w:pStyle w:val="ListParagraph"/>
        <w:numPr>
          <w:ilvl w:val="0"/>
          <w:numId w:val="1"/>
        </w:numPr>
        <w:jc w:val="both"/>
        <w:rPr>
          <w:rFonts w:ascii="Arial" w:hAnsi="Arial" w:cs="Arial"/>
        </w:rPr>
      </w:pPr>
      <w:r w:rsidRPr="00A43555">
        <w:rPr>
          <w:rFonts w:ascii="Arial" w:hAnsi="Arial" w:cs="Arial"/>
        </w:rPr>
        <w:t>The right to be told of any vacancies in the University;</w:t>
      </w:r>
    </w:p>
    <w:p w14:paraId="69F145C8" w14:textId="77777777" w:rsidR="00A43555" w:rsidRDefault="001262FB" w:rsidP="00FF5DDA">
      <w:pPr>
        <w:jc w:val="both"/>
        <w:rPr>
          <w:rFonts w:ascii="Arial" w:hAnsi="Arial" w:cs="Arial"/>
        </w:rPr>
      </w:pPr>
      <w:r>
        <w:rPr>
          <w:rFonts w:ascii="Arial" w:hAnsi="Arial" w:cs="Arial"/>
        </w:rPr>
        <w:lastRenderedPageBreak/>
        <w:t>This means a</w:t>
      </w:r>
      <w:r w:rsidRPr="001262FB">
        <w:rPr>
          <w:rFonts w:ascii="Arial" w:hAnsi="Arial" w:cs="Arial"/>
        </w:rPr>
        <w:t xml:space="preserve">gency workers </w:t>
      </w:r>
      <w:r>
        <w:rPr>
          <w:rFonts w:ascii="Arial" w:hAnsi="Arial" w:cs="Arial"/>
        </w:rPr>
        <w:t>can</w:t>
      </w:r>
      <w:r w:rsidRPr="001262FB">
        <w:rPr>
          <w:rFonts w:ascii="Arial" w:hAnsi="Arial" w:cs="Arial"/>
        </w:rPr>
        <w:t xml:space="preserve"> apply for internal vacancies unless they are ring-fenced for existing University staff, for example, as part of a restructure or marked for redeployees/red-circled staff only. However, to be considered for the post they must still be working here when the selection interviews take place.</w:t>
      </w:r>
    </w:p>
    <w:p w14:paraId="680EF34E" w14:textId="77777777" w:rsidR="000A4D76" w:rsidRPr="00A43555" w:rsidRDefault="000A4D76" w:rsidP="00FF5DDA">
      <w:pPr>
        <w:pStyle w:val="ListParagraph"/>
        <w:numPr>
          <w:ilvl w:val="0"/>
          <w:numId w:val="1"/>
        </w:numPr>
        <w:jc w:val="both"/>
        <w:rPr>
          <w:rFonts w:ascii="Arial" w:hAnsi="Arial" w:cs="Arial"/>
        </w:rPr>
      </w:pPr>
      <w:r w:rsidRPr="00A43555">
        <w:rPr>
          <w:rFonts w:ascii="Arial" w:hAnsi="Arial" w:cs="Arial"/>
        </w:rPr>
        <w:t xml:space="preserve">The right to be treated no less favourably than a comparable employee in relation to canteen or other similar </w:t>
      </w:r>
      <w:r w:rsidR="00523BA9">
        <w:rPr>
          <w:rFonts w:ascii="Arial" w:hAnsi="Arial" w:cs="Arial"/>
        </w:rPr>
        <w:t xml:space="preserve">collective </w:t>
      </w:r>
      <w:r w:rsidRPr="00A43555">
        <w:rPr>
          <w:rFonts w:ascii="Arial" w:hAnsi="Arial" w:cs="Arial"/>
        </w:rPr>
        <w:t>on-site facilities, childcare facilities or the provision of transport services.</w:t>
      </w:r>
    </w:p>
    <w:p w14:paraId="2098D586" w14:textId="77777777" w:rsidR="000A4D76" w:rsidRDefault="008D1DD0" w:rsidP="00FF5DDA">
      <w:pPr>
        <w:jc w:val="both"/>
        <w:rPr>
          <w:rFonts w:ascii="Arial" w:hAnsi="Arial" w:cs="Arial"/>
        </w:rPr>
      </w:pPr>
      <w:r>
        <w:rPr>
          <w:rFonts w:ascii="Arial" w:hAnsi="Arial" w:cs="Arial"/>
        </w:rPr>
        <w:t>This</w:t>
      </w:r>
      <w:r w:rsidR="000A4D76" w:rsidRPr="000A4D76">
        <w:rPr>
          <w:rFonts w:ascii="Arial" w:hAnsi="Arial" w:cs="Arial"/>
        </w:rPr>
        <w:t xml:space="preserve"> right </w:t>
      </w:r>
      <w:r>
        <w:rPr>
          <w:rFonts w:ascii="Arial" w:hAnsi="Arial" w:cs="Arial"/>
        </w:rPr>
        <w:t>enables agency workers to access and use</w:t>
      </w:r>
      <w:r w:rsidR="000A4D76" w:rsidRPr="000A4D76">
        <w:rPr>
          <w:rFonts w:ascii="Arial" w:hAnsi="Arial" w:cs="Arial"/>
        </w:rPr>
        <w:t xml:space="preserve"> </w:t>
      </w:r>
      <w:r>
        <w:rPr>
          <w:rFonts w:ascii="Arial" w:hAnsi="Arial" w:cs="Arial"/>
        </w:rPr>
        <w:t xml:space="preserve">the </w:t>
      </w:r>
      <w:r w:rsidR="000A4D76" w:rsidRPr="008D1DD0">
        <w:rPr>
          <w:rFonts w:ascii="Arial" w:hAnsi="Arial" w:cs="Arial"/>
          <w:u w:val="single"/>
        </w:rPr>
        <w:t>on-site</w:t>
      </w:r>
      <w:r w:rsidR="000A4D76" w:rsidRPr="000A4D76">
        <w:rPr>
          <w:rFonts w:ascii="Arial" w:hAnsi="Arial" w:cs="Arial"/>
        </w:rPr>
        <w:t xml:space="preserve"> facilities</w:t>
      </w:r>
      <w:r>
        <w:rPr>
          <w:rFonts w:ascii="Arial" w:hAnsi="Arial" w:cs="Arial"/>
        </w:rPr>
        <w:t xml:space="preserve"> </w:t>
      </w:r>
      <w:r w:rsidRPr="00652297">
        <w:rPr>
          <w:rFonts w:ascii="Arial" w:hAnsi="Arial" w:cs="Arial"/>
        </w:rPr>
        <w:t>whilst they are working here</w:t>
      </w:r>
      <w:r w:rsidR="000A4D76" w:rsidRPr="00652297">
        <w:rPr>
          <w:rFonts w:ascii="Arial" w:hAnsi="Arial" w:cs="Arial"/>
        </w:rPr>
        <w:t xml:space="preserve">. </w:t>
      </w:r>
      <w:r w:rsidR="00A43555" w:rsidRPr="00652297">
        <w:rPr>
          <w:rFonts w:ascii="Arial" w:hAnsi="Arial" w:cs="Arial"/>
        </w:rPr>
        <w:t>T</w:t>
      </w:r>
      <w:r w:rsidR="000A4D76" w:rsidRPr="00652297">
        <w:rPr>
          <w:rFonts w:ascii="Arial" w:hAnsi="Arial" w:cs="Arial"/>
        </w:rPr>
        <w:t xml:space="preserve">his right does </w:t>
      </w:r>
      <w:r w:rsidR="000A4D76" w:rsidRPr="00652297">
        <w:rPr>
          <w:rFonts w:ascii="Arial" w:hAnsi="Arial" w:cs="Arial"/>
          <w:u w:val="single"/>
        </w:rPr>
        <w:t>not</w:t>
      </w:r>
      <w:r w:rsidR="000A4D76" w:rsidRPr="00652297">
        <w:rPr>
          <w:rFonts w:ascii="Arial" w:hAnsi="Arial" w:cs="Arial"/>
        </w:rPr>
        <w:t xml:space="preserve"> </w:t>
      </w:r>
      <w:r w:rsidR="00A43555" w:rsidRPr="00652297">
        <w:rPr>
          <w:rFonts w:ascii="Arial" w:hAnsi="Arial" w:cs="Arial"/>
        </w:rPr>
        <w:t>include other</w:t>
      </w:r>
      <w:r w:rsidR="000A4D76" w:rsidRPr="00652297">
        <w:rPr>
          <w:rFonts w:ascii="Arial" w:hAnsi="Arial" w:cs="Arial"/>
        </w:rPr>
        <w:t xml:space="preserve"> </w:t>
      </w:r>
      <w:r w:rsidRPr="00652297">
        <w:rPr>
          <w:rFonts w:ascii="Arial" w:hAnsi="Arial" w:cs="Arial"/>
        </w:rPr>
        <w:t xml:space="preserve">benefits or </w:t>
      </w:r>
      <w:r w:rsidR="00A43555" w:rsidRPr="00652297">
        <w:rPr>
          <w:rFonts w:ascii="Arial" w:hAnsi="Arial" w:cs="Arial"/>
        </w:rPr>
        <w:t>services available</w:t>
      </w:r>
      <w:r w:rsidR="00A43555">
        <w:rPr>
          <w:rFonts w:ascii="Arial" w:hAnsi="Arial" w:cs="Arial"/>
        </w:rPr>
        <w:t xml:space="preserve"> to staff </w:t>
      </w:r>
      <w:r w:rsidR="000A4D76">
        <w:rPr>
          <w:rFonts w:ascii="Arial" w:hAnsi="Arial" w:cs="Arial"/>
        </w:rPr>
        <w:t xml:space="preserve">(e.g. </w:t>
      </w:r>
      <w:r>
        <w:rPr>
          <w:rFonts w:ascii="Arial" w:hAnsi="Arial" w:cs="Arial"/>
        </w:rPr>
        <w:t>discounts on shops /</w:t>
      </w:r>
      <w:r w:rsidR="00A43555">
        <w:rPr>
          <w:rFonts w:ascii="Arial" w:hAnsi="Arial" w:cs="Arial"/>
        </w:rPr>
        <w:t xml:space="preserve"> entertainment offered </w:t>
      </w:r>
      <w:r>
        <w:rPr>
          <w:rFonts w:ascii="Arial" w:hAnsi="Arial" w:cs="Arial"/>
        </w:rPr>
        <w:t xml:space="preserve">by other organisations </w:t>
      </w:r>
      <w:r w:rsidR="00A43555">
        <w:rPr>
          <w:rFonts w:ascii="Arial" w:hAnsi="Arial" w:cs="Arial"/>
        </w:rPr>
        <w:t>through Staff Benefits, funding for optician appointments and glasses, etc)</w:t>
      </w:r>
      <w:r w:rsidR="00523BA9">
        <w:rPr>
          <w:rFonts w:ascii="Arial" w:hAnsi="Arial" w:cs="Arial"/>
        </w:rPr>
        <w:t>.</w:t>
      </w:r>
      <w:r w:rsidR="00A43555">
        <w:rPr>
          <w:rFonts w:ascii="Arial" w:hAnsi="Arial" w:cs="Arial"/>
        </w:rPr>
        <w:t xml:space="preserve"> </w:t>
      </w:r>
      <w:r w:rsidR="00A43555" w:rsidRPr="00A43555">
        <w:rPr>
          <w:rFonts w:ascii="Arial" w:hAnsi="Arial" w:cs="Arial"/>
        </w:rPr>
        <w:t xml:space="preserve">A full list of what </w:t>
      </w:r>
      <w:r w:rsidR="00652297">
        <w:rPr>
          <w:rFonts w:ascii="Arial" w:hAnsi="Arial" w:cs="Arial"/>
        </w:rPr>
        <w:t>agency workers are</w:t>
      </w:r>
      <w:r w:rsidR="00A43555" w:rsidRPr="00A43555">
        <w:rPr>
          <w:rFonts w:ascii="Arial" w:hAnsi="Arial" w:cs="Arial"/>
        </w:rPr>
        <w:t xml:space="preserve"> entitles to is attached at appendix </w:t>
      </w:r>
      <w:r w:rsidR="00DE2690">
        <w:rPr>
          <w:rFonts w:ascii="Arial" w:hAnsi="Arial" w:cs="Arial"/>
        </w:rPr>
        <w:t>2</w:t>
      </w:r>
      <w:r w:rsidR="00A43555" w:rsidRPr="00A43555">
        <w:rPr>
          <w:rFonts w:ascii="Arial" w:hAnsi="Arial" w:cs="Arial"/>
        </w:rPr>
        <w:t>.</w:t>
      </w:r>
    </w:p>
    <w:p w14:paraId="22443585" w14:textId="77777777" w:rsidR="001262FB" w:rsidRPr="0064178D" w:rsidRDefault="001262FB" w:rsidP="0064178D">
      <w:pPr>
        <w:pStyle w:val="ListParagraph"/>
        <w:numPr>
          <w:ilvl w:val="0"/>
          <w:numId w:val="4"/>
        </w:numPr>
        <w:jc w:val="both"/>
        <w:rPr>
          <w:rFonts w:ascii="Arial" w:hAnsi="Arial" w:cs="Arial"/>
          <w:b/>
        </w:rPr>
      </w:pPr>
      <w:r w:rsidRPr="0064178D">
        <w:rPr>
          <w:rFonts w:ascii="Arial" w:hAnsi="Arial" w:cs="Arial"/>
          <w:b/>
        </w:rPr>
        <w:t xml:space="preserve">Rights to which agency workers are entitled </w:t>
      </w:r>
      <w:r w:rsidRPr="0064178D">
        <w:rPr>
          <w:rFonts w:ascii="Arial" w:hAnsi="Arial" w:cs="Arial"/>
          <w:b/>
          <w:u w:val="single"/>
        </w:rPr>
        <w:t>after 12 weeks</w:t>
      </w:r>
      <w:r w:rsidRPr="0064178D">
        <w:rPr>
          <w:rFonts w:ascii="Arial" w:hAnsi="Arial" w:cs="Arial"/>
          <w:b/>
        </w:rPr>
        <w:t xml:space="preserve"> </w:t>
      </w:r>
      <w:r w:rsidR="00EF39B6" w:rsidRPr="0064178D">
        <w:rPr>
          <w:rFonts w:ascii="Arial" w:hAnsi="Arial" w:cs="Arial"/>
          <w:b/>
        </w:rPr>
        <w:t>in an assignment</w:t>
      </w:r>
    </w:p>
    <w:p w14:paraId="2DC5FFDE" w14:textId="77777777" w:rsidR="002B1D8A" w:rsidRPr="00D673CF" w:rsidRDefault="008336D6" w:rsidP="00D673CF">
      <w:pPr>
        <w:jc w:val="both"/>
        <w:rPr>
          <w:rFonts w:ascii="Arial" w:hAnsi="Arial" w:cs="Arial"/>
        </w:rPr>
      </w:pPr>
      <w:r w:rsidRPr="00D673CF">
        <w:rPr>
          <w:rFonts w:ascii="Arial" w:hAnsi="Arial" w:cs="Arial"/>
        </w:rPr>
        <w:t>After</w:t>
      </w:r>
      <w:r w:rsidR="00EF39B6" w:rsidRPr="00D673CF">
        <w:rPr>
          <w:rFonts w:ascii="Arial" w:hAnsi="Arial" w:cs="Arial"/>
        </w:rPr>
        <w:t xml:space="preserve"> a 12-week qualifying period working for the University in the same role</w:t>
      </w:r>
      <w:r w:rsidRPr="00D673CF">
        <w:rPr>
          <w:rFonts w:ascii="Arial" w:hAnsi="Arial" w:cs="Arial"/>
        </w:rPr>
        <w:t>, an agency worker is</w:t>
      </w:r>
      <w:r w:rsidR="00EF39B6" w:rsidRPr="00D673CF">
        <w:rPr>
          <w:rFonts w:ascii="Arial" w:hAnsi="Arial" w:cs="Arial"/>
        </w:rPr>
        <w:t xml:space="preserve"> entitled to the same “basic working and employment conditions” as if he or she had been directly recruited by the University instead of through an agency.  </w:t>
      </w:r>
      <w:r w:rsidR="002B1D8A" w:rsidRPr="00D673CF">
        <w:rPr>
          <w:rFonts w:ascii="Arial" w:hAnsi="Arial" w:cs="Arial"/>
        </w:rPr>
        <w:t>The right to “equal treatment” under the Regulations is limited to</w:t>
      </w:r>
      <w:r w:rsidR="00EF39B6" w:rsidRPr="00D673CF">
        <w:rPr>
          <w:rFonts w:ascii="Arial" w:hAnsi="Arial" w:cs="Arial"/>
        </w:rPr>
        <w:t xml:space="preserve"> working time, night work, rest periods, rest breaks, annual leave and pay. </w:t>
      </w:r>
    </w:p>
    <w:p w14:paraId="1FF5A53E" w14:textId="77777777" w:rsidR="002B1D8A" w:rsidRDefault="002B1D8A" w:rsidP="00FF5DDA">
      <w:pPr>
        <w:jc w:val="both"/>
        <w:rPr>
          <w:rFonts w:ascii="Arial" w:hAnsi="Arial" w:cs="Arial"/>
        </w:rPr>
      </w:pPr>
      <w:r w:rsidRPr="002B1D8A">
        <w:rPr>
          <w:rFonts w:ascii="Arial" w:hAnsi="Arial" w:cs="Arial"/>
        </w:rPr>
        <w:t>The responsibility for ensuring equal treatment after 12 weeks lies with the agency as they are the employer.</w:t>
      </w:r>
      <w:r w:rsidR="00392102">
        <w:rPr>
          <w:rFonts w:ascii="Arial" w:hAnsi="Arial" w:cs="Arial"/>
        </w:rPr>
        <w:t xml:space="preserve"> The rights after 12 weeks are to:</w:t>
      </w:r>
    </w:p>
    <w:p w14:paraId="2DD0FAD7" w14:textId="77777777" w:rsidR="00EF39B6" w:rsidRPr="00EF39B6" w:rsidRDefault="002B1D8A" w:rsidP="00FF5DDA">
      <w:pPr>
        <w:pStyle w:val="ListParagraph"/>
        <w:numPr>
          <w:ilvl w:val="0"/>
          <w:numId w:val="1"/>
        </w:numPr>
        <w:jc w:val="both"/>
        <w:rPr>
          <w:rFonts w:ascii="Arial" w:hAnsi="Arial" w:cs="Arial"/>
        </w:rPr>
      </w:pPr>
      <w:r>
        <w:rPr>
          <w:rFonts w:ascii="Arial" w:hAnsi="Arial" w:cs="Arial"/>
        </w:rPr>
        <w:t>Equal p</w:t>
      </w:r>
      <w:r w:rsidR="00EF39B6" w:rsidRPr="00EF39B6">
        <w:rPr>
          <w:rFonts w:ascii="Arial" w:hAnsi="Arial" w:cs="Arial"/>
        </w:rPr>
        <w:t xml:space="preserve">ay </w:t>
      </w:r>
    </w:p>
    <w:p w14:paraId="4533D03D" w14:textId="77777777" w:rsidR="00EF39B6" w:rsidRDefault="002B1D8A" w:rsidP="00FF5DDA">
      <w:pPr>
        <w:spacing w:after="0"/>
        <w:jc w:val="both"/>
        <w:rPr>
          <w:rFonts w:ascii="Arial" w:hAnsi="Arial" w:cs="Arial"/>
        </w:rPr>
      </w:pPr>
      <w:r>
        <w:rPr>
          <w:rFonts w:ascii="Arial" w:hAnsi="Arial" w:cs="Arial"/>
        </w:rPr>
        <w:t xml:space="preserve">This right </w:t>
      </w:r>
      <w:r w:rsidR="00EF39B6" w:rsidRPr="00EF39B6">
        <w:rPr>
          <w:rFonts w:ascii="Arial" w:hAnsi="Arial" w:cs="Arial"/>
        </w:rPr>
        <w:t>includes basic pay, holiday pay</w:t>
      </w:r>
      <w:r w:rsidR="00EF39B6">
        <w:rPr>
          <w:rFonts w:ascii="Arial" w:hAnsi="Arial" w:cs="Arial"/>
        </w:rPr>
        <w:t>,</w:t>
      </w:r>
      <w:r w:rsidR="00EF39B6" w:rsidRPr="00EF39B6">
        <w:rPr>
          <w:rFonts w:ascii="Arial" w:hAnsi="Arial" w:cs="Arial"/>
        </w:rPr>
        <w:t xml:space="preserve"> overtime and shift premia</w:t>
      </w:r>
      <w:r w:rsidR="00FD0567">
        <w:rPr>
          <w:rFonts w:ascii="Arial" w:hAnsi="Arial" w:cs="Arial"/>
        </w:rPr>
        <w:t>.</w:t>
      </w:r>
      <w:r w:rsidR="00EF39B6" w:rsidRPr="00EF39B6">
        <w:rPr>
          <w:rFonts w:ascii="Arial" w:hAnsi="Arial" w:cs="Arial"/>
        </w:rPr>
        <w:t xml:space="preserve"> </w:t>
      </w:r>
    </w:p>
    <w:p w14:paraId="6FC88E99" w14:textId="77777777" w:rsidR="00EF39B6" w:rsidRDefault="002B1D8A" w:rsidP="00FF5DDA">
      <w:pPr>
        <w:jc w:val="both"/>
        <w:rPr>
          <w:rFonts w:ascii="Arial" w:hAnsi="Arial" w:cs="Arial"/>
        </w:rPr>
      </w:pPr>
      <w:r>
        <w:rPr>
          <w:rFonts w:ascii="Arial" w:hAnsi="Arial" w:cs="Arial"/>
        </w:rPr>
        <w:t xml:space="preserve">It </w:t>
      </w:r>
      <w:r w:rsidR="00EF39B6" w:rsidRPr="00EF39B6">
        <w:rPr>
          <w:rFonts w:ascii="Arial" w:hAnsi="Arial" w:cs="Arial"/>
        </w:rPr>
        <w:t xml:space="preserve">excludes occupational sick pay, pensions, retirement payments, compensation payments for loss of office, maternity, paternity </w:t>
      </w:r>
      <w:r w:rsidR="00EF39B6">
        <w:rPr>
          <w:rFonts w:ascii="Arial" w:hAnsi="Arial" w:cs="Arial"/>
        </w:rPr>
        <w:t>or adoption pay, redundancy pay.</w:t>
      </w:r>
    </w:p>
    <w:p w14:paraId="7C1366A2" w14:textId="77777777" w:rsidR="002B1D8A" w:rsidRDefault="002B1D8A" w:rsidP="00FF5DDA">
      <w:pPr>
        <w:jc w:val="both"/>
        <w:rPr>
          <w:rFonts w:ascii="Arial" w:hAnsi="Arial" w:cs="Arial"/>
        </w:rPr>
      </w:pPr>
      <w:r w:rsidRPr="002B1D8A">
        <w:rPr>
          <w:rFonts w:ascii="Arial" w:hAnsi="Arial" w:cs="Arial"/>
        </w:rPr>
        <w:t>In practice this means that after 12 weeks the agency worker must be paid the same grade for the job as University staff doing the same work. The agency worker will be paid on the bottom point of the appropriate grade, however, if they are here long enough they will be entitled to annual increments and to annual pay awards.</w:t>
      </w:r>
    </w:p>
    <w:p w14:paraId="0F555A27" w14:textId="77777777" w:rsidR="008336D6" w:rsidRDefault="008336D6" w:rsidP="00FF5DDA">
      <w:pPr>
        <w:pStyle w:val="ListParagraph"/>
        <w:numPr>
          <w:ilvl w:val="0"/>
          <w:numId w:val="1"/>
        </w:numPr>
        <w:jc w:val="both"/>
        <w:rPr>
          <w:rFonts w:ascii="Arial" w:hAnsi="Arial" w:cs="Arial"/>
        </w:rPr>
      </w:pPr>
      <w:r w:rsidRPr="008336D6">
        <w:rPr>
          <w:rFonts w:ascii="Arial" w:hAnsi="Arial" w:cs="Arial"/>
        </w:rPr>
        <w:t>Holiday pay</w:t>
      </w:r>
    </w:p>
    <w:p w14:paraId="5870430A" w14:textId="7F24CB7C" w:rsidR="008336D6" w:rsidRDefault="008336D6" w:rsidP="00FF5DDA">
      <w:pPr>
        <w:jc w:val="both"/>
        <w:rPr>
          <w:rFonts w:ascii="Arial" w:hAnsi="Arial" w:cs="Arial"/>
        </w:rPr>
      </w:pPr>
      <w:r>
        <w:rPr>
          <w:rFonts w:ascii="Arial" w:hAnsi="Arial" w:cs="Arial"/>
        </w:rPr>
        <w:t xml:space="preserve">After 12 weeks the agency worker will </w:t>
      </w:r>
      <w:r w:rsidRPr="008336D6">
        <w:rPr>
          <w:rFonts w:ascii="Arial" w:hAnsi="Arial" w:cs="Arial"/>
        </w:rPr>
        <w:t xml:space="preserve">receive an increase in their annual leave allowance to the </w:t>
      </w:r>
      <w:r>
        <w:rPr>
          <w:rFonts w:ascii="Arial" w:hAnsi="Arial" w:cs="Arial"/>
        </w:rPr>
        <w:t xml:space="preserve">appropriate </w:t>
      </w:r>
      <w:r w:rsidRPr="008336D6">
        <w:rPr>
          <w:rFonts w:ascii="Arial" w:hAnsi="Arial" w:cs="Arial"/>
        </w:rPr>
        <w:t>Un</w:t>
      </w:r>
      <w:r>
        <w:rPr>
          <w:rFonts w:ascii="Arial" w:hAnsi="Arial" w:cs="Arial"/>
        </w:rPr>
        <w:t xml:space="preserve">iversity annual leave allowance </w:t>
      </w:r>
      <w:r w:rsidRPr="008336D6">
        <w:rPr>
          <w:rFonts w:ascii="Arial" w:hAnsi="Arial" w:cs="Arial"/>
        </w:rPr>
        <w:t>for the grade</w:t>
      </w:r>
      <w:r w:rsidR="007E5186">
        <w:rPr>
          <w:rFonts w:ascii="Arial" w:hAnsi="Arial" w:cs="Arial"/>
        </w:rPr>
        <w:t xml:space="preserve"> </w:t>
      </w:r>
      <w:r>
        <w:rPr>
          <w:rFonts w:ascii="Arial" w:hAnsi="Arial" w:cs="Arial"/>
        </w:rPr>
        <w:t>(</w:t>
      </w:r>
      <w:r w:rsidRPr="002F5ECD">
        <w:rPr>
          <w:rFonts w:ascii="Arial" w:hAnsi="Arial" w:cs="Arial"/>
        </w:rPr>
        <w:t xml:space="preserve">see section </w:t>
      </w:r>
      <w:r w:rsidR="002F5ECD">
        <w:rPr>
          <w:rFonts w:ascii="Arial" w:hAnsi="Arial" w:cs="Arial"/>
        </w:rPr>
        <w:t>7 below</w:t>
      </w:r>
      <w:r>
        <w:rPr>
          <w:rFonts w:ascii="Arial" w:hAnsi="Arial" w:cs="Arial"/>
        </w:rPr>
        <w:t>)</w:t>
      </w:r>
      <w:r w:rsidR="00457655">
        <w:rPr>
          <w:rFonts w:ascii="Arial" w:hAnsi="Arial" w:cs="Arial"/>
        </w:rPr>
        <w:t>.</w:t>
      </w:r>
    </w:p>
    <w:p w14:paraId="65C8AB4D" w14:textId="77777777" w:rsidR="008336D6" w:rsidRDefault="008336D6" w:rsidP="00FF5DDA">
      <w:pPr>
        <w:pStyle w:val="ListParagraph"/>
        <w:numPr>
          <w:ilvl w:val="0"/>
          <w:numId w:val="1"/>
        </w:numPr>
        <w:jc w:val="both"/>
        <w:rPr>
          <w:rFonts w:ascii="Arial" w:hAnsi="Arial" w:cs="Arial"/>
        </w:rPr>
      </w:pPr>
      <w:r w:rsidRPr="008336D6">
        <w:rPr>
          <w:rFonts w:ascii="Arial" w:hAnsi="Arial" w:cs="Arial"/>
        </w:rPr>
        <w:t>Working hours</w:t>
      </w:r>
      <w:r w:rsidR="003360DB">
        <w:rPr>
          <w:rFonts w:ascii="Arial" w:hAnsi="Arial" w:cs="Arial"/>
        </w:rPr>
        <w:t xml:space="preserve"> and rest breaks</w:t>
      </w:r>
    </w:p>
    <w:p w14:paraId="5E608C8D" w14:textId="77777777" w:rsidR="008336D6" w:rsidRDefault="008336D6" w:rsidP="00FF5DDA">
      <w:pPr>
        <w:jc w:val="both"/>
        <w:rPr>
          <w:rFonts w:ascii="Arial" w:hAnsi="Arial" w:cs="Arial"/>
        </w:rPr>
      </w:pPr>
      <w:r>
        <w:rPr>
          <w:rFonts w:ascii="Arial" w:hAnsi="Arial" w:cs="Arial"/>
        </w:rPr>
        <w:t>An agency worker comparable to support staff grades 1 – 5 will be entitled to a 35 hour week, any additional hours worked will be paid as overtime at the University enhanced rates</w:t>
      </w:r>
      <w:r w:rsidR="003360DB">
        <w:rPr>
          <w:rFonts w:ascii="Arial" w:hAnsi="Arial" w:cs="Arial"/>
        </w:rPr>
        <w:t>.</w:t>
      </w:r>
    </w:p>
    <w:p w14:paraId="38FCE66C" w14:textId="77777777" w:rsidR="008336D6" w:rsidRDefault="008336D6" w:rsidP="00FF5DDA">
      <w:pPr>
        <w:jc w:val="both"/>
        <w:rPr>
          <w:rFonts w:ascii="Arial" w:hAnsi="Arial" w:cs="Arial"/>
        </w:rPr>
      </w:pPr>
      <w:r w:rsidRPr="003360DB">
        <w:rPr>
          <w:rFonts w:ascii="Arial" w:hAnsi="Arial" w:cs="Arial"/>
        </w:rPr>
        <w:t xml:space="preserve">An agency worker comparable to grade 6 and above will be </w:t>
      </w:r>
      <w:r w:rsidR="003360DB" w:rsidRPr="003360DB">
        <w:rPr>
          <w:rFonts w:ascii="Arial" w:hAnsi="Arial" w:cs="Arial"/>
        </w:rPr>
        <w:t>expected</w:t>
      </w:r>
      <w:r w:rsidRPr="003360DB">
        <w:rPr>
          <w:rFonts w:ascii="Arial" w:hAnsi="Arial" w:cs="Arial"/>
        </w:rPr>
        <w:t xml:space="preserve"> to work the hours necessary </w:t>
      </w:r>
      <w:r w:rsidR="003360DB" w:rsidRPr="003360DB">
        <w:rPr>
          <w:rFonts w:ascii="Arial" w:hAnsi="Arial" w:cs="Arial"/>
        </w:rPr>
        <w:t>for the proper discharge of their</w:t>
      </w:r>
      <w:r w:rsidRPr="003360DB">
        <w:rPr>
          <w:rFonts w:ascii="Arial" w:hAnsi="Arial" w:cs="Arial"/>
        </w:rPr>
        <w:t xml:space="preserve"> duties</w:t>
      </w:r>
      <w:r>
        <w:rPr>
          <w:rFonts w:ascii="Arial" w:hAnsi="Arial" w:cs="Arial"/>
        </w:rPr>
        <w:t xml:space="preserve"> and will not be entitled to overtime payments.</w:t>
      </w:r>
    </w:p>
    <w:p w14:paraId="592097F9" w14:textId="77777777" w:rsidR="008336D6" w:rsidRPr="008336D6" w:rsidRDefault="008336D6" w:rsidP="00FF5DDA">
      <w:pPr>
        <w:jc w:val="both"/>
        <w:rPr>
          <w:rFonts w:ascii="Arial" w:hAnsi="Arial" w:cs="Arial"/>
        </w:rPr>
      </w:pPr>
      <w:r w:rsidRPr="008336D6">
        <w:rPr>
          <w:rFonts w:ascii="Arial" w:hAnsi="Arial" w:cs="Arial"/>
        </w:rPr>
        <w:lastRenderedPageBreak/>
        <w:t>Managers must also ensure that workers receive the same rest breaks as University staff doing the same work.</w:t>
      </w:r>
    </w:p>
    <w:p w14:paraId="52730405" w14:textId="77777777" w:rsidR="00EF39B6" w:rsidRDefault="002B1D8A" w:rsidP="00FF5DDA">
      <w:pPr>
        <w:pStyle w:val="ListParagraph"/>
        <w:numPr>
          <w:ilvl w:val="0"/>
          <w:numId w:val="1"/>
        </w:numPr>
        <w:jc w:val="both"/>
        <w:rPr>
          <w:rFonts w:ascii="Arial" w:hAnsi="Arial" w:cs="Arial"/>
        </w:rPr>
      </w:pPr>
      <w:r>
        <w:rPr>
          <w:rFonts w:ascii="Arial" w:hAnsi="Arial" w:cs="Arial"/>
        </w:rPr>
        <w:t xml:space="preserve">Paid </w:t>
      </w:r>
      <w:r w:rsidR="00EF39B6" w:rsidRPr="00EF39B6">
        <w:rPr>
          <w:rFonts w:ascii="Arial" w:hAnsi="Arial" w:cs="Arial"/>
        </w:rPr>
        <w:t>time off work to attend ante-natal appointments</w:t>
      </w:r>
      <w:r>
        <w:rPr>
          <w:rFonts w:ascii="Arial" w:hAnsi="Arial" w:cs="Arial"/>
        </w:rPr>
        <w:t xml:space="preserve"> – to be paid by the agency</w:t>
      </w:r>
    </w:p>
    <w:p w14:paraId="216E287B" w14:textId="77777777" w:rsidR="001262FB" w:rsidRDefault="001262FB" w:rsidP="00FF5DDA">
      <w:pPr>
        <w:jc w:val="both"/>
        <w:rPr>
          <w:rFonts w:ascii="Arial" w:hAnsi="Arial" w:cs="Arial"/>
        </w:rPr>
      </w:pPr>
      <w:r w:rsidRPr="001262FB">
        <w:rPr>
          <w:rFonts w:ascii="Arial" w:hAnsi="Arial" w:cs="Arial"/>
        </w:rPr>
        <w:t xml:space="preserve">Should </w:t>
      </w:r>
      <w:r w:rsidR="003360DB">
        <w:rPr>
          <w:rFonts w:ascii="Arial" w:hAnsi="Arial" w:cs="Arial"/>
        </w:rPr>
        <w:t>an agency worker</w:t>
      </w:r>
      <w:r w:rsidRPr="001262FB">
        <w:rPr>
          <w:rFonts w:ascii="Arial" w:hAnsi="Arial" w:cs="Arial"/>
        </w:rPr>
        <w:t xml:space="preserve"> request time off for an antenatal appointment</w:t>
      </w:r>
      <w:r w:rsidR="003360DB">
        <w:rPr>
          <w:rFonts w:ascii="Arial" w:hAnsi="Arial" w:cs="Arial"/>
        </w:rPr>
        <w:t xml:space="preserve">, the manager should refer this matter to the agency. </w:t>
      </w:r>
      <w:r w:rsidRPr="001262FB">
        <w:rPr>
          <w:rFonts w:ascii="Arial" w:hAnsi="Arial" w:cs="Arial"/>
        </w:rPr>
        <w:t xml:space="preserve">The </w:t>
      </w:r>
      <w:r w:rsidR="003360DB">
        <w:rPr>
          <w:rFonts w:ascii="Arial" w:hAnsi="Arial" w:cs="Arial"/>
        </w:rPr>
        <w:t>University will allow time off as necessary, but the a</w:t>
      </w:r>
      <w:r w:rsidRPr="001262FB">
        <w:rPr>
          <w:rFonts w:ascii="Arial" w:hAnsi="Arial" w:cs="Arial"/>
        </w:rPr>
        <w:t xml:space="preserve">gency will be responsible for paying the </w:t>
      </w:r>
      <w:r w:rsidR="003360DB">
        <w:rPr>
          <w:rFonts w:ascii="Arial" w:hAnsi="Arial" w:cs="Arial"/>
        </w:rPr>
        <w:t xml:space="preserve">agency worker </w:t>
      </w:r>
      <w:r w:rsidRPr="001262FB">
        <w:rPr>
          <w:rFonts w:ascii="Arial" w:hAnsi="Arial" w:cs="Arial"/>
        </w:rPr>
        <w:t>for the time off.</w:t>
      </w:r>
    </w:p>
    <w:p w14:paraId="1A13C968" w14:textId="77777777" w:rsidR="003360DB" w:rsidRDefault="003360DB" w:rsidP="00FF5DDA">
      <w:pPr>
        <w:jc w:val="both"/>
        <w:rPr>
          <w:rFonts w:ascii="Arial" w:hAnsi="Arial" w:cs="Arial"/>
        </w:rPr>
      </w:pPr>
      <w:r>
        <w:rPr>
          <w:rFonts w:ascii="Arial" w:hAnsi="Arial" w:cs="Arial"/>
        </w:rPr>
        <w:t xml:space="preserve">The University </w:t>
      </w:r>
      <w:r w:rsidRPr="003360DB">
        <w:rPr>
          <w:rFonts w:ascii="Arial" w:hAnsi="Arial" w:cs="Arial"/>
        </w:rPr>
        <w:t xml:space="preserve">must </w:t>
      </w:r>
      <w:r>
        <w:rPr>
          <w:rFonts w:ascii="Arial" w:hAnsi="Arial" w:cs="Arial"/>
        </w:rPr>
        <w:t xml:space="preserve">liaise with the agency </w:t>
      </w:r>
      <w:r w:rsidR="006C41B8">
        <w:rPr>
          <w:rFonts w:ascii="Arial" w:hAnsi="Arial" w:cs="Arial"/>
        </w:rPr>
        <w:t xml:space="preserve">and where necessary </w:t>
      </w:r>
      <w:r w:rsidRPr="003360DB">
        <w:rPr>
          <w:rFonts w:ascii="Arial" w:hAnsi="Arial" w:cs="Arial"/>
        </w:rPr>
        <w:t xml:space="preserve">make </w:t>
      </w:r>
      <w:r w:rsidR="006C41B8" w:rsidRPr="006C41B8">
        <w:rPr>
          <w:rFonts w:ascii="Arial" w:hAnsi="Arial" w:cs="Arial"/>
        </w:rPr>
        <w:t>reasonable</w:t>
      </w:r>
      <w:r w:rsidR="0064178D">
        <w:rPr>
          <w:rFonts w:ascii="Arial" w:hAnsi="Arial" w:cs="Arial"/>
        </w:rPr>
        <w:t xml:space="preserve"> </w:t>
      </w:r>
      <w:r w:rsidRPr="003360DB">
        <w:rPr>
          <w:rFonts w:ascii="Arial" w:hAnsi="Arial" w:cs="Arial"/>
        </w:rPr>
        <w:t xml:space="preserve">adjustments to the </w:t>
      </w:r>
      <w:r w:rsidR="006C41B8">
        <w:rPr>
          <w:rFonts w:ascii="Arial" w:hAnsi="Arial" w:cs="Arial"/>
        </w:rPr>
        <w:t>working conditions or hours,</w:t>
      </w:r>
      <w:r w:rsidR="0064178D">
        <w:rPr>
          <w:rFonts w:ascii="Arial" w:hAnsi="Arial" w:cs="Arial"/>
        </w:rPr>
        <w:t xml:space="preserve"> if </w:t>
      </w:r>
      <w:r w:rsidR="006C41B8">
        <w:rPr>
          <w:rFonts w:ascii="Arial" w:hAnsi="Arial" w:cs="Arial"/>
        </w:rPr>
        <w:t xml:space="preserve">the agency worker is </w:t>
      </w:r>
      <w:r w:rsidR="0064178D">
        <w:rPr>
          <w:rFonts w:ascii="Arial" w:hAnsi="Arial" w:cs="Arial"/>
        </w:rPr>
        <w:t>pregnant or breastfeeding.</w:t>
      </w:r>
    </w:p>
    <w:p w14:paraId="042262A4" w14:textId="77777777" w:rsidR="00DE2690" w:rsidRPr="0064178D" w:rsidRDefault="00DE2690" w:rsidP="0064178D">
      <w:pPr>
        <w:pStyle w:val="ListParagraph"/>
        <w:numPr>
          <w:ilvl w:val="0"/>
          <w:numId w:val="4"/>
        </w:numPr>
        <w:jc w:val="both"/>
        <w:rPr>
          <w:rFonts w:ascii="Arial" w:hAnsi="Arial" w:cs="Arial"/>
          <w:b/>
        </w:rPr>
      </w:pPr>
      <w:r w:rsidRPr="0064178D">
        <w:rPr>
          <w:rFonts w:ascii="Arial" w:hAnsi="Arial" w:cs="Arial"/>
          <w:b/>
        </w:rPr>
        <w:t>The 12 week qualifying period</w:t>
      </w:r>
    </w:p>
    <w:p w14:paraId="362EE879" w14:textId="77777777" w:rsidR="00DE2690" w:rsidRPr="00DE2690" w:rsidRDefault="00DE2690" w:rsidP="00FF5DDA">
      <w:pPr>
        <w:jc w:val="both"/>
        <w:rPr>
          <w:rFonts w:ascii="Arial" w:hAnsi="Arial" w:cs="Arial"/>
        </w:rPr>
      </w:pPr>
      <w:r w:rsidRPr="00DE2690">
        <w:rPr>
          <w:rFonts w:ascii="Arial" w:hAnsi="Arial" w:cs="Arial"/>
        </w:rPr>
        <w:t xml:space="preserve">The equal treatment provisions apply only to agency workers who have been in an assignment (i.e. in the same role) for 12 weeks or more.  Any week or part of a week during which the agency worker is on the assignment at the University counts (even if the agency worker changes agency).  </w:t>
      </w:r>
    </w:p>
    <w:p w14:paraId="40993AF4" w14:textId="77777777" w:rsidR="00DE2690" w:rsidRPr="00DE2690" w:rsidRDefault="00DE2690" w:rsidP="00FF5DDA">
      <w:pPr>
        <w:jc w:val="both"/>
        <w:rPr>
          <w:rFonts w:ascii="Arial" w:hAnsi="Arial" w:cs="Arial"/>
        </w:rPr>
      </w:pPr>
      <w:r w:rsidRPr="00DE2690">
        <w:rPr>
          <w:rFonts w:ascii="Arial" w:hAnsi="Arial" w:cs="Arial"/>
        </w:rPr>
        <w:t>If there is a break between assignments of longer than 6 weeks, or the agency worker starts a new and substantially different role, the qualifying period starts again when the new assignment begins. However if there is a break of 6 weeks or less between assignments in the same role the qualifying period will be paused and resume on their return to work. Other circumstances which ‘pause’ the qualifying period are annual leave and sick leave.</w:t>
      </w:r>
    </w:p>
    <w:p w14:paraId="51778A0A" w14:textId="77777777" w:rsidR="001262FB" w:rsidRDefault="00DE2690" w:rsidP="00FF5DDA">
      <w:pPr>
        <w:jc w:val="both"/>
        <w:rPr>
          <w:rFonts w:ascii="Arial" w:hAnsi="Arial" w:cs="Arial"/>
        </w:rPr>
      </w:pPr>
      <w:r w:rsidRPr="00DE2690">
        <w:rPr>
          <w:rFonts w:ascii="Arial" w:hAnsi="Arial" w:cs="Arial"/>
        </w:rPr>
        <w:t>The Regulations contain anti-avoidance provisions in order to stop hirers from artificially preventing a worker from accruing the 12 week qualifying service period.  This means that where an individual is artificially moved between assignments, the Regulations are likely to still apply.  The University could be fined up to £5,000 for breach of the anti-avoidance provisions.</w:t>
      </w:r>
    </w:p>
    <w:p w14:paraId="71F794F2" w14:textId="77777777" w:rsidR="00DE2690" w:rsidRPr="0064178D" w:rsidRDefault="00DE2690" w:rsidP="0064178D">
      <w:pPr>
        <w:pStyle w:val="ListParagraph"/>
        <w:numPr>
          <w:ilvl w:val="0"/>
          <w:numId w:val="4"/>
        </w:numPr>
        <w:jc w:val="both"/>
        <w:rPr>
          <w:rFonts w:ascii="Arial" w:hAnsi="Arial" w:cs="Arial"/>
          <w:b/>
        </w:rPr>
      </w:pPr>
      <w:r w:rsidRPr="0064178D">
        <w:rPr>
          <w:rFonts w:ascii="Arial" w:hAnsi="Arial" w:cs="Arial"/>
          <w:b/>
        </w:rPr>
        <w:t>Annual leave, bank holidays and closure days</w:t>
      </w:r>
    </w:p>
    <w:p w14:paraId="4219F6A9" w14:textId="77777777" w:rsidR="00DE2690" w:rsidRPr="00DE2690" w:rsidRDefault="00392102" w:rsidP="00FF5DDA">
      <w:pPr>
        <w:jc w:val="both"/>
        <w:rPr>
          <w:rFonts w:ascii="Arial" w:hAnsi="Arial" w:cs="Arial"/>
        </w:rPr>
      </w:pPr>
      <w:r>
        <w:rPr>
          <w:rFonts w:ascii="Arial" w:hAnsi="Arial" w:cs="Arial"/>
        </w:rPr>
        <w:t>From D</w:t>
      </w:r>
      <w:r w:rsidR="00DE2690" w:rsidRPr="00DE2690">
        <w:rPr>
          <w:rFonts w:ascii="Arial" w:hAnsi="Arial" w:cs="Arial"/>
        </w:rPr>
        <w:t>ay 1 agency workers will be given the statutory annual leave allowance of 28 days per year which is inclusive of bank holidays</w:t>
      </w:r>
      <w:r w:rsidR="005E4448">
        <w:rPr>
          <w:rFonts w:ascii="Arial" w:hAnsi="Arial" w:cs="Arial"/>
        </w:rPr>
        <w:t xml:space="preserve"> (pro rata for part-time)</w:t>
      </w:r>
      <w:r w:rsidR="00DE2690" w:rsidRPr="00DE2690">
        <w:rPr>
          <w:rFonts w:ascii="Arial" w:hAnsi="Arial" w:cs="Arial"/>
        </w:rPr>
        <w:t>.</w:t>
      </w:r>
    </w:p>
    <w:p w14:paraId="791876DA" w14:textId="77777777" w:rsidR="00DE2690" w:rsidRDefault="00DE2690" w:rsidP="00FF5DDA">
      <w:pPr>
        <w:jc w:val="both"/>
        <w:rPr>
          <w:rFonts w:ascii="Arial" w:hAnsi="Arial" w:cs="Arial"/>
        </w:rPr>
      </w:pPr>
      <w:r w:rsidRPr="00DE2690">
        <w:rPr>
          <w:rFonts w:ascii="Arial" w:hAnsi="Arial" w:cs="Arial"/>
        </w:rPr>
        <w:t>After 12 weeks the agency worker must be given the appropriate University annual leave allowance fo</w:t>
      </w:r>
      <w:r w:rsidR="00B0321C">
        <w:rPr>
          <w:rFonts w:ascii="Arial" w:hAnsi="Arial" w:cs="Arial"/>
        </w:rPr>
        <w:t>r th</w:t>
      </w:r>
      <w:r w:rsidR="008E1DA2">
        <w:rPr>
          <w:rFonts w:ascii="Arial" w:hAnsi="Arial" w:cs="Arial"/>
        </w:rPr>
        <w:t xml:space="preserve">e grade plus </w:t>
      </w:r>
      <w:r w:rsidR="00580521">
        <w:rPr>
          <w:rFonts w:ascii="Arial" w:hAnsi="Arial" w:cs="Arial"/>
        </w:rPr>
        <w:t>b</w:t>
      </w:r>
      <w:r w:rsidR="008E1DA2">
        <w:rPr>
          <w:rFonts w:ascii="Arial" w:hAnsi="Arial" w:cs="Arial"/>
        </w:rPr>
        <w:t xml:space="preserve">ank </w:t>
      </w:r>
      <w:r w:rsidR="00580521">
        <w:rPr>
          <w:rFonts w:ascii="Arial" w:hAnsi="Arial" w:cs="Arial"/>
        </w:rPr>
        <w:t>h</w:t>
      </w:r>
      <w:r w:rsidR="008E1DA2">
        <w:rPr>
          <w:rFonts w:ascii="Arial" w:hAnsi="Arial" w:cs="Arial"/>
        </w:rPr>
        <w:t>olidays</w:t>
      </w:r>
      <w:r w:rsidR="005E4448">
        <w:rPr>
          <w:rFonts w:ascii="Arial" w:hAnsi="Arial" w:cs="Arial"/>
        </w:rPr>
        <w:t xml:space="preserve"> (pro rata for part-time)</w:t>
      </w:r>
      <w:r w:rsidR="008E1DA2">
        <w:rPr>
          <w:rFonts w:ascii="Arial" w:hAnsi="Arial" w:cs="Arial"/>
        </w:rPr>
        <w:t xml:space="preserve">. The following rates will </w:t>
      </w:r>
      <w:r w:rsidR="005E4448">
        <w:rPr>
          <w:rFonts w:ascii="Arial" w:hAnsi="Arial" w:cs="Arial"/>
        </w:rPr>
        <w:t>apply</w:t>
      </w:r>
      <w:r w:rsidR="00B0321C">
        <w:rPr>
          <w:rFonts w:ascii="Arial" w:hAnsi="Arial" w:cs="Arial"/>
        </w:rPr>
        <w:t>:</w:t>
      </w:r>
    </w:p>
    <w:p w14:paraId="3A9471A5" w14:textId="77777777" w:rsidR="0039026C" w:rsidRDefault="0039026C" w:rsidP="0039026C">
      <w:pPr>
        <w:spacing w:after="0"/>
        <w:jc w:val="both"/>
        <w:rPr>
          <w:rFonts w:ascii="Arial" w:hAnsi="Arial" w:cs="Arial"/>
        </w:rPr>
      </w:pPr>
      <w:r>
        <w:rPr>
          <w:rFonts w:ascii="Arial" w:hAnsi="Arial" w:cs="Arial"/>
        </w:rPr>
        <w:t>On short-term assignments up to 12 months:</w:t>
      </w:r>
    </w:p>
    <w:p w14:paraId="6BD8A8DF" w14:textId="77777777" w:rsidR="00B0321C" w:rsidRDefault="00B0321C" w:rsidP="00B0321C">
      <w:pPr>
        <w:pStyle w:val="ListParagraph"/>
        <w:numPr>
          <w:ilvl w:val="0"/>
          <w:numId w:val="5"/>
        </w:numPr>
        <w:jc w:val="both"/>
        <w:rPr>
          <w:rFonts w:ascii="Arial" w:hAnsi="Arial" w:cs="Arial"/>
        </w:rPr>
      </w:pPr>
      <w:r w:rsidRPr="00B0321C">
        <w:rPr>
          <w:rFonts w:ascii="Arial" w:hAnsi="Arial" w:cs="Arial"/>
        </w:rPr>
        <w:t xml:space="preserve">Agency workers </w:t>
      </w:r>
      <w:r>
        <w:rPr>
          <w:rFonts w:ascii="Arial" w:hAnsi="Arial" w:cs="Arial"/>
        </w:rPr>
        <w:t xml:space="preserve">(on grades 1 – 5) </w:t>
      </w:r>
      <w:r w:rsidRPr="00B0321C">
        <w:rPr>
          <w:rFonts w:ascii="Arial" w:hAnsi="Arial" w:cs="Arial"/>
        </w:rPr>
        <w:t xml:space="preserve">will be entitled to </w:t>
      </w:r>
      <w:r>
        <w:rPr>
          <w:rFonts w:ascii="Arial" w:hAnsi="Arial" w:cs="Arial"/>
        </w:rPr>
        <w:t>31 days (23 days + 8 bank holidays)</w:t>
      </w:r>
    </w:p>
    <w:p w14:paraId="71D35C5C" w14:textId="77777777" w:rsidR="00B0321C" w:rsidRDefault="00B0321C" w:rsidP="00B0321C">
      <w:pPr>
        <w:pStyle w:val="ListParagraph"/>
        <w:numPr>
          <w:ilvl w:val="0"/>
          <w:numId w:val="5"/>
        </w:numPr>
        <w:jc w:val="both"/>
        <w:rPr>
          <w:rFonts w:ascii="Arial" w:hAnsi="Arial" w:cs="Arial"/>
        </w:rPr>
      </w:pPr>
      <w:r>
        <w:rPr>
          <w:rFonts w:ascii="Arial" w:hAnsi="Arial" w:cs="Arial"/>
        </w:rPr>
        <w:t xml:space="preserve">Agency workers (on grades 6 – 8) will be entitled to </w:t>
      </w:r>
      <w:r w:rsidR="00E9651B">
        <w:rPr>
          <w:rFonts w:ascii="Arial" w:hAnsi="Arial" w:cs="Arial"/>
        </w:rPr>
        <w:t>37</w:t>
      </w:r>
      <w:r>
        <w:rPr>
          <w:rFonts w:ascii="Arial" w:hAnsi="Arial" w:cs="Arial"/>
        </w:rPr>
        <w:t xml:space="preserve"> days (29 days + 8 bank holidays)</w:t>
      </w:r>
    </w:p>
    <w:p w14:paraId="548B1E3F" w14:textId="77777777" w:rsidR="0039026C" w:rsidRPr="0039026C" w:rsidRDefault="0039026C" w:rsidP="0039026C">
      <w:pPr>
        <w:spacing w:after="0"/>
        <w:jc w:val="both"/>
        <w:rPr>
          <w:rFonts w:ascii="Arial" w:hAnsi="Arial" w:cs="Arial"/>
        </w:rPr>
      </w:pPr>
      <w:r>
        <w:rPr>
          <w:rFonts w:ascii="Arial" w:hAnsi="Arial" w:cs="Arial"/>
        </w:rPr>
        <w:t xml:space="preserve">On long-term assignments of 12 months or more: </w:t>
      </w:r>
    </w:p>
    <w:p w14:paraId="78143538" w14:textId="77777777" w:rsidR="0039026C" w:rsidRPr="0039026C" w:rsidRDefault="0039026C" w:rsidP="0039026C">
      <w:pPr>
        <w:pStyle w:val="ListParagraph"/>
        <w:numPr>
          <w:ilvl w:val="0"/>
          <w:numId w:val="5"/>
        </w:numPr>
        <w:rPr>
          <w:rFonts w:ascii="Arial" w:hAnsi="Arial" w:cs="Arial"/>
        </w:rPr>
      </w:pPr>
      <w:r w:rsidRPr="0039026C">
        <w:rPr>
          <w:rFonts w:ascii="Arial" w:hAnsi="Arial" w:cs="Arial"/>
        </w:rPr>
        <w:t>Agency workers (on grades 1 – 5) will be entitled to 35 days (23 days + 8 bank holidays + 4 closure days)</w:t>
      </w:r>
    </w:p>
    <w:p w14:paraId="3A4A997C" w14:textId="77777777" w:rsidR="00B0321C" w:rsidRPr="00B0321C" w:rsidRDefault="00B0321C" w:rsidP="00B0321C">
      <w:pPr>
        <w:pStyle w:val="ListParagraph"/>
        <w:numPr>
          <w:ilvl w:val="0"/>
          <w:numId w:val="5"/>
        </w:numPr>
        <w:jc w:val="both"/>
        <w:rPr>
          <w:rFonts w:ascii="Arial" w:hAnsi="Arial" w:cs="Arial"/>
        </w:rPr>
      </w:pPr>
      <w:r>
        <w:rPr>
          <w:rFonts w:ascii="Arial" w:hAnsi="Arial" w:cs="Arial"/>
        </w:rPr>
        <w:t xml:space="preserve">Agency workers (on grades 6 – 8) will be entitled to </w:t>
      </w:r>
      <w:r w:rsidR="00E9651B">
        <w:rPr>
          <w:rFonts w:ascii="Arial" w:hAnsi="Arial" w:cs="Arial"/>
        </w:rPr>
        <w:t>41</w:t>
      </w:r>
      <w:r>
        <w:rPr>
          <w:rFonts w:ascii="Arial" w:hAnsi="Arial" w:cs="Arial"/>
        </w:rPr>
        <w:t xml:space="preserve"> days (29 days + 8 bank holidays + 4 closure days) </w:t>
      </w:r>
    </w:p>
    <w:p w14:paraId="5AEEF280" w14:textId="77777777" w:rsidR="00DE2690" w:rsidRDefault="00DE2690" w:rsidP="00FF5DDA">
      <w:pPr>
        <w:jc w:val="both"/>
        <w:rPr>
          <w:rFonts w:ascii="Arial" w:hAnsi="Arial" w:cs="Arial"/>
        </w:rPr>
      </w:pPr>
      <w:r w:rsidRPr="00DE2690">
        <w:rPr>
          <w:rFonts w:ascii="Arial" w:hAnsi="Arial" w:cs="Arial"/>
        </w:rPr>
        <w:lastRenderedPageBreak/>
        <w:t xml:space="preserve">It is the agencies responsibility to pay agency workers for annual leave days and they reflect this in the rate they charge the University. </w:t>
      </w:r>
      <w:r w:rsidR="00B0321C">
        <w:rPr>
          <w:rFonts w:ascii="Arial" w:hAnsi="Arial" w:cs="Arial"/>
        </w:rPr>
        <w:t>Therefore the charge rate will increase after 12 weeks.</w:t>
      </w:r>
    </w:p>
    <w:p w14:paraId="1BDA0B25" w14:textId="77777777" w:rsidR="00E9651B" w:rsidRDefault="005E4448" w:rsidP="0064178D">
      <w:pPr>
        <w:pStyle w:val="ListParagraph"/>
        <w:numPr>
          <w:ilvl w:val="0"/>
          <w:numId w:val="4"/>
        </w:numPr>
        <w:jc w:val="both"/>
        <w:rPr>
          <w:rFonts w:ascii="Arial" w:hAnsi="Arial" w:cs="Arial"/>
          <w:b/>
        </w:rPr>
      </w:pPr>
      <w:r>
        <w:rPr>
          <w:rFonts w:ascii="Arial" w:hAnsi="Arial" w:cs="Arial"/>
          <w:b/>
        </w:rPr>
        <w:t>Time off on b</w:t>
      </w:r>
      <w:r w:rsidR="000F08B4">
        <w:rPr>
          <w:rFonts w:ascii="Arial" w:hAnsi="Arial" w:cs="Arial"/>
          <w:b/>
        </w:rPr>
        <w:t>ank holiday</w:t>
      </w:r>
      <w:r>
        <w:rPr>
          <w:rFonts w:ascii="Arial" w:hAnsi="Arial" w:cs="Arial"/>
          <w:b/>
        </w:rPr>
        <w:t xml:space="preserve">s and closure days </w:t>
      </w:r>
    </w:p>
    <w:p w14:paraId="16EA3A79" w14:textId="77777777" w:rsidR="00E9651B" w:rsidRDefault="00E9651B" w:rsidP="00B24D21">
      <w:pPr>
        <w:spacing w:after="0" w:line="240" w:lineRule="auto"/>
        <w:jc w:val="both"/>
        <w:rPr>
          <w:rFonts w:ascii="Arial" w:eastAsia="SimSun" w:hAnsi="Arial" w:cs="Arial"/>
          <w:lang w:eastAsia="zh-CN"/>
        </w:rPr>
      </w:pPr>
      <w:r w:rsidRPr="00E9651B">
        <w:rPr>
          <w:rFonts w:ascii="Arial" w:eastAsia="SimSun" w:hAnsi="Arial" w:cs="Arial"/>
          <w:lang w:eastAsia="zh-CN"/>
        </w:rPr>
        <w:t xml:space="preserve">Agency workers with </w:t>
      </w:r>
      <w:r w:rsidRPr="00B24D21">
        <w:rPr>
          <w:rFonts w:ascii="Arial" w:eastAsia="SimSun" w:hAnsi="Arial" w:cs="Arial"/>
          <w:u w:val="single"/>
          <w:lang w:eastAsia="zh-CN"/>
        </w:rPr>
        <w:t>less than 12 weeks</w:t>
      </w:r>
      <w:r w:rsidRPr="00E9651B">
        <w:rPr>
          <w:rFonts w:ascii="Arial" w:eastAsia="SimSun" w:hAnsi="Arial" w:cs="Arial"/>
          <w:lang w:eastAsia="zh-CN"/>
        </w:rPr>
        <w:t xml:space="preserve"> service at the University will need to use their leave</w:t>
      </w:r>
      <w:r w:rsidR="0039026C">
        <w:rPr>
          <w:rFonts w:ascii="Arial" w:eastAsia="SimSun" w:hAnsi="Arial" w:cs="Arial"/>
          <w:lang w:eastAsia="zh-CN"/>
        </w:rPr>
        <w:t xml:space="preserve"> allowance (as above)</w:t>
      </w:r>
      <w:r w:rsidRPr="00E9651B">
        <w:rPr>
          <w:rFonts w:ascii="Arial" w:eastAsia="SimSun" w:hAnsi="Arial" w:cs="Arial"/>
          <w:lang w:eastAsia="zh-CN"/>
        </w:rPr>
        <w:t xml:space="preserve"> or take unpaid leave </w:t>
      </w:r>
      <w:r w:rsidR="000F08B4">
        <w:rPr>
          <w:rFonts w:ascii="Arial" w:eastAsia="SimSun" w:hAnsi="Arial" w:cs="Arial"/>
          <w:lang w:eastAsia="zh-CN"/>
        </w:rPr>
        <w:t>on</w:t>
      </w:r>
      <w:r w:rsidRPr="00E9651B">
        <w:rPr>
          <w:rFonts w:ascii="Arial" w:eastAsia="SimSun" w:hAnsi="Arial" w:cs="Arial"/>
          <w:lang w:eastAsia="zh-CN"/>
        </w:rPr>
        <w:t xml:space="preserve"> </w:t>
      </w:r>
      <w:r w:rsidR="00580521">
        <w:rPr>
          <w:rFonts w:ascii="Arial" w:eastAsia="SimSun" w:hAnsi="Arial" w:cs="Arial"/>
          <w:lang w:eastAsia="zh-CN"/>
        </w:rPr>
        <w:t>bank holidays</w:t>
      </w:r>
      <w:r w:rsidRPr="00E9651B">
        <w:rPr>
          <w:rFonts w:ascii="Arial" w:eastAsia="SimSun" w:hAnsi="Arial" w:cs="Arial"/>
          <w:lang w:eastAsia="zh-CN"/>
        </w:rPr>
        <w:t xml:space="preserve"> and </w:t>
      </w:r>
      <w:r w:rsidR="00580521">
        <w:rPr>
          <w:rFonts w:ascii="Arial" w:eastAsia="SimSun" w:hAnsi="Arial" w:cs="Arial"/>
          <w:lang w:eastAsia="zh-CN"/>
        </w:rPr>
        <w:t>c</w:t>
      </w:r>
      <w:r w:rsidRPr="00E9651B">
        <w:rPr>
          <w:rFonts w:ascii="Arial" w:eastAsia="SimSun" w:hAnsi="Arial" w:cs="Arial"/>
          <w:lang w:eastAsia="zh-CN"/>
        </w:rPr>
        <w:t>losure days.</w:t>
      </w:r>
    </w:p>
    <w:p w14:paraId="32D1F7FE" w14:textId="77777777" w:rsidR="00E9651B" w:rsidRDefault="00E9651B" w:rsidP="00B24D21">
      <w:pPr>
        <w:spacing w:after="0" w:line="240" w:lineRule="auto"/>
        <w:jc w:val="both"/>
        <w:rPr>
          <w:rFonts w:ascii="Arial" w:eastAsia="SimSun" w:hAnsi="Arial" w:cs="Arial"/>
          <w:lang w:eastAsia="zh-CN"/>
        </w:rPr>
      </w:pPr>
    </w:p>
    <w:p w14:paraId="3C23A26A" w14:textId="77777777" w:rsidR="00E9651B" w:rsidRDefault="00E9651B" w:rsidP="00B24D21">
      <w:pPr>
        <w:spacing w:after="0" w:line="240" w:lineRule="auto"/>
        <w:jc w:val="both"/>
        <w:rPr>
          <w:rFonts w:ascii="Arial" w:eastAsia="SimSun" w:hAnsi="Arial" w:cs="Arial"/>
          <w:lang w:eastAsia="zh-CN"/>
        </w:rPr>
      </w:pPr>
      <w:r w:rsidRPr="00E9651B">
        <w:rPr>
          <w:rFonts w:ascii="Arial" w:eastAsia="SimSun" w:hAnsi="Arial" w:cs="Arial"/>
          <w:lang w:eastAsia="zh-CN"/>
        </w:rPr>
        <w:t xml:space="preserve">Agency workers with </w:t>
      </w:r>
      <w:r w:rsidRPr="00B24D21">
        <w:rPr>
          <w:rFonts w:ascii="Arial" w:eastAsia="SimSun" w:hAnsi="Arial" w:cs="Arial"/>
          <w:u w:val="single"/>
          <w:lang w:eastAsia="zh-CN"/>
        </w:rPr>
        <w:t>12 weeks or more</w:t>
      </w:r>
      <w:r w:rsidRPr="00E9651B">
        <w:rPr>
          <w:rFonts w:ascii="Arial" w:eastAsia="SimSun" w:hAnsi="Arial" w:cs="Arial"/>
          <w:lang w:eastAsia="zh-CN"/>
        </w:rPr>
        <w:t xml:space="preserve"> service at the University </w:t>
      </w:r>
      <w:r w:rsidRPr="0039026C">
        <w:rPr>
          <w:rFonts w:ascii="Arial" w:eastAsia="SimSun" w:hAnsi="Arial" w:cs="Arial"/>
          <w:u w:val="single"/>
          <w:lang w:eastAsia="zh-CN"/>
        </w:rPr>
        <w:t>on short-term assignments</w:t>
      </w:r>
      <w:r w:rsidRPr="00E9651B">
        <w:rPr>
          <w:rFonts w:ascii="Arial" w:eastAsia="SimSun" w:hAnsi="Arial" w:cs="Arial"/>
          <w:lang w:eastAsia="zh-CN"/>
        </w:rPr>
        <w:t xml:space="preserve"> will need to use their leave</w:t>
      </w:r>
      <w:r w:rsidR="0039026C">
        <w:rPr>
          <w:rFonts w:ascii="Arial" w:eastAsia="SimSun" w:hAnsi="Arial" w:cs="Arial"/>
          <w:lang w:eastAsia="zh-CN"/>
        </w:rPr>
        <w:t xml:space="preserve"> allowance (as above)</w:t>
      </w:r>
      <w:r w:rsidRPr="00E9651B">
        <w:rPr>
          <w:rFonts w:ascii="Arial" w:eastAsia="SimSun" w:hAnsi="Arial" w:cs="Arial"/>
          <w:lang w:eastAsia="zh-CN"/>
        </w:rPr>
        <w:t xml:space="preserve"> or take unpaid leave </w:t>
      </w:r>
      <w:r w:rsidR="005E4448">
        <w:rPr>
          <w:rFonts w:ascii="Arial" w:eastAsia="SimSun" w:hAnsi="Arial" w:cs="Arial"/>
          <w:lang w:eastAsia="zh-CN"/>
        </w:rPr>
        <w:t>on</w:t>
      </w:r>
      <w:r w:rsidRPr="00E9651B">
        <w:rPr>
          <w:rFonts w:ascii="Arial" w:eastAsia="SimSun" w:hAnsi="Arial" w:cs="Arial"/>
          <w:lang w:eastAsia="zh-CN"/>
        </w:rPr>
        <w:t xml:space="preserve"> </w:t>
      </w:r>
      <w:r w:rsidR="00580521">
        <w:rPr>
          <w:rFonts w:ascii="Arial" w:eastAsia="SimSun" w:hAnsi="Arial" w:cs="Arial"/>
          <w:lang w:eastAsia="zh-CN"/>
        </w:rPr>
        <w:t>bank holidays</w:t>
      </w:r>
      <w:r w:rsidR="0039026C">
        <w:rPr>
          <w:rFonts w:ascii="Arial" w:eastAsia="SimSun" w:hAnsi="Arial" w:cs="Arial"/>
          <w:lang w:eastAsia="zh-CN"/>
        </w:rPr>
        <w:t>.</w:t>
      </w:r>
      <w:r w:rsidRPr="00E9651B">
        <w:rPr>
          <w:rFonts w:ascii="Arial" w:eastAsia="SimSun" w:hAnsi="Arial" w:cs="Arial"/>
          <w:lang w:eastAsia="zh-CN"/>
        </w:rPr>
        <w:t xml:space="preserve"> </w:t>
      </w:r>
      <w:r w:rsidR="0039026C">
        <w:rPr>
          <w:rFonts w:ascii="Arial" w:eastAsia="SimSun" w:hAnsi="Arial" w:cs="Arial"/>
          <w:lang w:eastAsia="zh-CN"/>
        </w:rPr>
        <w:t>H</w:t>
      </w:r>
      <w:r w:rsidRPr="00E9651B">
        <w:rPr>
          <w:rFonts w:ascii="Arial" w:eastAsia="SimSun" w:hAnsi="Arial" w:cs="Arial"/>
          <w:lang w:eastAsia="zh-CN"/>
        </w:rPr>
        <w:t xml:space="preserve">owever </w:t>
      </w:r>
      <w:r w:rsidR="000F08B4">
        <w:rPr>
          <w:rFonts w:ascii="Arial" w:eastAsia="SimSun" w:hAnsi="Arial" w:cs="Arial"/>
          <w:lang w:eastAsia="zh-CN"/>
        </w:rPr>
        <w:t>they</w:t>
      </w:r>
      <w:r w:rsidRPr="00E9651B">
        <w:rPr>
          <w:rFonts w:ascii="Arial" w:eastAsia="SimSun" w:hAnsi="Arial" w:cs="Arial"/>
          <w:lang w:eastAsia="zh-CN"/>
        </w:rPr>
        <w:t xml:space="preserve"> </w:t>
      </w:r>
      <w:r w:rsidR="0039026C">
        <w:rPr>
          <w:rFonts w:ascii="Arial" w:eastAsia="SimSun" w:hAnsi="Arial" w:cs="Arial"/>
          <w:lang w:eastAsia="zh-CN"/>
        </w:rPr>
        <w:t>will</w:t>
      </w:r>
      <w:r w:rsidRPr="00E9651B">
        <w:rPr>
          <w:rFonts w:ascii="Arial" w:eastAsia="SimSun" w:hAnsi="Arial" w:cs="Arial"/>
          <w:lang w:eastAsia="zh-CN"/>
        </w:rPr>
        <w:t xml:space="preserve"> </w:t>
      </w:r>
      <w:r w:rsidR="000F08B4">
        <w:rPr>
          <w:rFonts w:ascii="Arial" w:eastAsia="SimSun" w:hAnsi="Arial" w:cs="Arial"/>
          <w:lang w:eastAsia="zh-CN"/>
        </w:rPr>
        <w:t>be paid</w:t>
      </w:r>
      <w:r w:rsidRPr="00E9651B">
        <w:rPr>
          <w:rFonts w:ascii="Arial" w:eastAsia="SimSun" w:hAnsi="Arial" w:cs="Arial"/>
          <w:lang w:eastAsia="zh-CN"/>
        </w:rPr>
        <w:t xml:space="preserve"> </w:t>
      </w:r>
      <w:r w:rsidR="000F08B4">
        <w:rPr>
          <w:rFonts w:ascii="Arial" w:eastAsia="SimSun" w:hAnsi="Arial" w:cs="Arial"/>
          <w:lang w:eastAsia="zh-CN"/>
        </w:rPr>
        <w:t xml:space="preserve">if they cannot attend work due to a </w:t>
      </w:r>
      <w:r w:rsidR="00580521">
        <w:rPr>
          <w:rFonts w:ascii="Arial" w:eastAsia="SimSun" w:hAnsi="Arial" w:cs="Arial"/>
          <w:lang w:eastAsia="zh-CN"/>
        </w:rPr>
        <w:t>c</w:t>
      </w:r>
      <w:r w:rsidRPr="00E9651B">
        <w:rPr>
          <w:rFonts w:ascii="Arial" w:eastAsia="SimSun" w:hAnsi="Arial" w:cs="Arial"/>
          <w:lang w:eastAsia="zh-CN"/>
        </w:rPr>
        <w:t>losure day. The agencies have agreed to charge us at cost, ie. hourly rate but no admin fees and they will not accrue further annual leave for these days.</w:t>
      </w:r>
    </w:p>
    <w:p w14:paraId="3E1A9FDD" w14:textId="77777777" w:rsidR="00E9651B" w:rsidRDefault="00E9651B" w:rsidP="00B24D21">
      <w:pPr>
        <w:spacing w:after="0" w:line="240" w:lineRule="auto"/>
        <w:jc w:val="both"/>
        <w:rPr>
          <w:rFonts w:ascii="Arial" w:eastAsia="SimSun" w:hAnsi="Arial" w:cs="Arial"/>
          <w:lang w:eastAsia="zh-CN"/>
        </w:rPr>
      </w:pPr>
    </w:p>
    <w:p w14:paraId="1E73B595" w14:textId="77777777" w:rsidR="00E9651B" w:rsidRDefault="00E9651B" w:rsidP="00B24D21">
      <w:pPr>
        <w:spacing w:after="0" w:line="240" w:lineRule="auto"/>
        <w:jc w:val="both"/>
        <w:rPr>
          <w:rFonts w:ascii="Arial" w:eastAsia="SimSun" w:hAnsi="Arial" w:cs="Arial"/>
          <w:lang w:eastAsia="zh-CN"/>
        </w:rPr>
      </w:pPr>
      <w:r w:rsidRPr="00E9651B">
        <w:rPr>
          <w:rFonts w:ascii="Arial" w:eastAsia="SimSun" w:hAnsi="Arial" w:cs="Arial"/>
          <w:lang w:eastAsia="zh-CN"/>
        </w:rPr>
        <w:t xml:space="preserve">Agency workers with </w:t>
      </w:r>
      <w:r w:rsidRPr="00E9651B">
        <w:rPr>
          <w:rFonts w:ascii="Arial" w:eastAsia="SimSun" w:hAnsi="Arial" w:cs="Arial"/>
          <w:u w:val="single"/>
          <w:lang w:eastAsia="zh-CN"/>
        </w:rPr>
        <w:t>12 weeks or more</w:t>
      </w:r>
      <w:r>
        <w:rPr>
          <w:rFonts w:ascii="Arial" w:eastAsia="SimSun" w:hAnsi="Arial" w:cs="Arial"/>
          <w:lang w:eastAsia="zh-CN"/>
        </w:rPr>
        <w:t xml:space="preserve"> service at the University </w:t>
      </w:r>
      <w:r w:rsidRPr="000F08B4">
        <w:rPr>
          <w:rFonts w:ascii="Arial" w:eastAsia="SimSun" w:hAnsi="Arial" w:cs="Arial"/>
          <w:u w:val="single"/>
          <w:lang w:eastAsia="zh-CN"/>
        </w:rPr>
        <w:t>on long-term assignments</w:t>
      </w:r>
      <w:r w:rsidRPr="00E9651B">
        <w:rPr>
          <w:rFonts w:ascii="Arial" w:eastAsia="SimSun" w:hAnsi="Arial" w:cs="Arial"/>
          <w:lang w:eastAsia="zh-CN"/>
        </w:rPr>
        <w:t xml:space="preserve"> will need to use their leave</w:t>
      </w:r>
      <w:r w:rsidR="000F08B4">
        <w:rPr>
          <w:rFonts w:ascii="Arial" w:eastAsia="SimSun" w:hAnsi="Arial" w:cs="Arial"/>
          <w:lang w:eastAsia="zh-CN"/>
        </w:rPr>
        <w:t xml:space="preserve"> allowance (as above)</w:t>
      </w:r>
      <w:r w:rsidRPr="00E9651B">
        <w:rPr>
          <w:rFonts w:ascii="Arial" w:eastAsia="SimSun" w:hAnsi="Arial" w:cs="Arial"/>
          <w:lang w:eastAsia="zh-CN"/>
        </w:rPr>
        <w:t xml:space="preserve"> or take unpaid leave </w:t>
      </w:r>
      <w:r w:rsidR="000F08B4">
        <w:rPr>
          <w:rFonts w:ascii="Arial" w:eastAsia="SimSun" w:hAnsi="Arial" w:cs="Arial"/>
          <w:lang w:eastAsia="zh-CN"/>
        </w:rPr>
        <w:t>on</w:t>
      </w:r>
      <w:r w:rsidRPr="00E9651B">
        <w:rPr>
          <w:rFonts w:ascii="Arial" w:eastAsia="SimSun" w:hAnsi="Arial" w:cs="Arial"/>
          <w:lang w:eastAsia="zh-CN"/>
        </w:rPr>
        <w:t xml:space="preserve"> </w:t>
      </w:r>
      <w:r w:rsidR="00580521">
        <w:rPr>
          <w:rFonts w:ascii="Arial" w:eastAsia="SimSun" w:hAnsi="Arial" w:cs="Arial"/>
          <w:lang w:eastAsia="zh-CN"/>
        </w:rPr>
        <w:t>bank holidays</w:t>
      </w:r>
      <w:r w:rsidRPr="00E9651B">
        <w:rPr>
          <w:rFonts w:ascii="Arial" w:eastAsia="SimSun" w:hAnsi="Arial" w:cs="Arial"/>
          <w:lang w:eastAsia="zh-CN"/>
        </w:rPr>
        <w:t xml:space="preserve"> and </w:t>
      </w:r>
      <w:r w:rsidR="00580521">
        <w:rPr>
          <w:rFonts w:ascii="Arial" w:eastAsia="SimSun" w:hAnsi="Arial" w:cs="Arial"/>
          <w:lang w:eastAsia="zh-CN"/>
        </w:rPr>
        <w:t>c</w:t>
      </w:r>
      <w:r w:rsidRPr="00E9651B">
        <w:rPr>
          <w:rFonts w:ascii="Arial" w:eastAsia="SimSun" w:hAnsi="Arial" w:cs="Arial"/>
          <w:lang w:eastAsia="zh-CN"/>
        </w:rPr>
        <w:t>losure days.</w:t>
      </w:r>
    </w:p>
    <w:p w14:paraId="5809D5DE" w14:textId="77777777" w:rsidR="005E6F33" w:rsidRDefault="005E6F33" w:rsidP="00B24D21">
      <w:pPr>
        <w:spacing w:after="0" w:line="240" w:lineRule="auto"/>
        <w:jc w:val="both"/>
        <w:rPr>
          <w:rFonts w:ascii="Arial" w:eastAsia="SimSun" w:hAnsi="Arial" w:cs="Arial"/>
          <w:lang w:eastAsia="zh-CN"/>
        </w:rPr>
      </w:pPr>
    </w:p>
    <w:p w14:paraId="1FF1B439" w14:textId="77777777" w:rsidR="00EF39B6" w:rsidRPr="0064178D" w:rsidRDefault="00EF39B6" w:rsidP="0064178D">
      <w:pPr>
        <w:pStyle w:val="ListParagraph"/>
        <w:numPr>
          <w:ilvl w:val="0"/>
          <w:numId w:val="4"/>
        </w:numPr>
        <w:jc w:val="both"/>
        <w:rPr>
          <w:rFonts w:ascii="Arial" w:hAnsi="Arial" w:cs="Arial"/>
          <w:b/>
        </w:rPr>
      </w:pPr>
      <w:r w:rsidRPr="0064178D">
        <w:rPr>
          <w:rFonts w:ascii="Arial" w:hAnsi="Arial" w:cs="Arial"/>
          <w:b/>
        </w:rPr>
        <w:t>Management Information Reports</w:t>
      </w:r>
    </w:p>
    <w:p w14:paraId="169BB285" w14:textId="509C7754" w:rsidR="001262FB" w:rsidRPr="00457655" w:rsidRDefault="00EF39B6" w:rsidP="00FF5DDA">
      <w:pPr>
        <w:jc w:val="both"/>
        <w:rPr>
          <w:rFonts w:ascii="Arial" w:hAnsi="Arial" w:cs="Arial"/>
        </w:rPr>
      </w:pPr>
      <w:r w:rsidRPr="00457655">
        <w:rPr>
          <w:rFonts w:ascii="Arial" w:hAnsi="Arial" w:cs="Arial"/>
        </w:rPr>
        <w:t xml:space="preserve">The preferred supplier agencies track the length of assignments and </w:t>
      </w:r>
      <w:r w:rsidR="00A7514F" w:rsidRPr="00457655">
        <w:rPr>
          <w:rFonts w:ascii="Arial" w:hAnsi="Arial" w:cs="Arial"/>
        </w:rPr>
        <w:t xml:space="preserve">provide </w:t>
      </w:r>
      <w:r w:rsidRPr="00457655">
        <w:rPr>
          <w:rFonts w:ascii="Arial" w:hAnsi="Arial" w:cs="Arial"/>
        </w:rPr>
        <w:t xml:space="preserve">a monthly report to the University, confirming </w:t>
      </w:r>
      <w:r w:rsidR="00A7514F" w:rsidRPr="00457655">
        <w:rPr>
          <w:rFonts w:ascii="Arial" w:hAnsi="Arial" w:cs="Arial"/>
        </w:rPr>
        <w:t xml:space="preserve">all relevant </w:t>
      </w:r>
      <w:r w:rsidRPr="00457655">
        <w:rPr>
          <w:rFonts w:ascii="Arial" w:hAnsi="Arial" w:cs="Arial"/>
        </w:rPr>
        <w:t xml:space="preserve">details </w:t>
      </w:r>
      <w:r w:rsidR="00A7514F" w:rsidRPr="00457655">
        <w:rPr>
          <w:rFonts w:ascii="Arial" w:hAnsi="Arial" w:cs="Arial"/>
        </w:rPr>
        <w:t xml:space="preserve">including </w:t>
      </w:r>
      <w:r w:rsidRPr="00457655">
        <w:rPr>
          <w:rFonts w:ascii="Arial" w:hAnsi="Arial" w:cs="Arial"/>
        </w:rPr>
        <w:t xml:space="preserve">the names of the agency workers, where they are working, and how many weeks they have been </w:t>
      </w:r>
      <w:r w:rsidR="00DB6D7F" w:rsidRPr="00457655">
        <w:rPr>
          <w:rFonts w:ascii="Arial" w:hAnsi="Arial" w:cs="Arial"/>
        </w:rPr>
        <w:t>engaged at the University.</w:t>
      </w:r>
      <w:r w:rsidRPr="00457655">
        <w:rPr>
          <w:rFonts w:ascii="Arial" w:hAnsi="Arial" w:cs="Arial"/>
        </w:rPr>
        <w:t xml:space="preserve"> </w:t>
      </w:r>
    </w:p>
    <w:p w14:paraId="6E1C5A8D" w14:textId="7247C1A7" w:rsidR="00C708F6" w:rsidRPr="00457655" w:rsidRDefault="00DB6D7F" w:rsidP="00FF5DDA">
      <w:pPr>
        <w:jc w:val="both"/>
        <w:rPr>
          <w:rFonts w:ascii="Arial" w:hAnsi="Arial" w:cs="Arial"/>
        </w:rPr>
      </w:pPr>
      <w:r w:rsidRPr="00457655">
        <w:rPr>
          <w:rFonts w:ascii="Arial" w:hAnsi="Arial" w:cs="Arial"/>
        </w:rPr>
        <w:t xml:space="preserve">The Directorate of </w:t>
      </w:r>
      <w:r w:rsidR="00C708F6" w:rsidRPr="00457655">
        <w:rPr>
          <w:rFonts w:ascii="Arial" w:hAnsi="Arial" w:cs="Arial"/>
        </w:rPr>
        <w:t xml:space="preserve">Finance also produce a monthly report showing the amount spent on agency workers (based on invoices) in each area. </w:t>
      </w:r>
    </w:p>
    <w:p w14:paraId="50CAC2F1" w14:textId="493DA44A" w:rsidR="00EB0C7E" w:rsidRPr="00457655" w:rsidRDefault="00C708F6" w:rsidP="00FF5DDA">
      <w:pPr>
        <w:jc w:val="both"/>
        <w:rPr>
          <w:rFonts w:ascii="Arial" w:hAnsi="Arial" w:cs="Arial"/>
        </w:rPr>
      </w:pPr>
      <w:r w:rsidRPr="00457655">
        <w:rPr>
          <w:rFonts w:ascii="Arial" w:hAnsi="Arial" w:cs="Arial"/>
        </w:rPr>
        <w:t xml:space="preserve">HR </w:t>
      </w:r>
      <w:r w:rsidR="00175C3F" w:rsidRPr="00457655">
        <w:rPr>
          <w:rFonts w:ascii="Arial" w:hAnsi="Arial" w:cs="Arial"/>
        </w:rPr>
        <w:t xml:space="preserve">will provide </w:t>
      </w:r>
      <w:r w:rsidRPr="00457655">
        <w:rPr>
          <w:rFonts w:ascii="Arial" w:hAnsi="Arial" w:cs="Arial"/>
        </w:rPr>
        <w:t xml:space="preserve">these </w:t>
      </w:r>
      <w:r w:rsidR="00175C3F" w:rsidRPr="00457655">
        <w:rPr>
          <w:rFonts w:ascii="Arial" w:hAnsi="Arial" w:cs="Arial"/>
        </w:rPr>
        <w:t xml:space="preserve">monthly </w:t>
      </w:r>
      <w:r w:rsidRPr="00457655">
        <w:rPr>
          <w:rFonts w:ascii="Arial" w:hAnsi="Arial" w:cs="Arial"/>
        </w:rPr>
        <w:t xml:space="preserve">reports </w:t>
      </w:r>
      <w:r w:rsidR="00175C3F" w:rsidRPr="00457655">
        <w:rPr>
          <w:rFonts w:ascii="Arial" w:hAnsi="Arial" w:cs="Arial"/>
        </w:rPr>
        <w:t xml:space="preserve">to Faculties/Directorates </w:t>
      </w:r>
      <w:r w:rsidRPr="00457655">
        <w:rPr>
          <w:rFonts w:ascii="Arial" w:hAnsi="Arial" w:cs="Arial"/>
        </w:rPr>
        <w:t>and review this information with managers as necessary.</w:t>
      </w:r>
    </w:p>
    <w:p w14:paraId="0DA56ACD" w14:textId="429805D3" w:rsidR="00D673CF" w:rsidRPr="00457655" w:rsidRDefault="00A17F28" w:rsidP="00FF5DDA">
      <w:pPr>
        <w:jc w:val="both"/>
        <w:rPr>
          <w:rFonts w:ascii="Arial" w:hAnsi="Arial" w:cs="Arial"/>
        </w:rPr>
      </w:pPr>
      <w:r w:rsidRPr="00457655">
        <w:rPr>
          <w:rFonts w:ascii="Arial" w:hAnsi="Arial" w:cs="Arial"/>
        </w:rPr>
        <w:t xml:space="preserve">Directorates/Faculties are required to monitor agency worker usage and submit a monthly update to confirm any changes along with justification for ingoing usage where appropriate.  </w:t>
      </w:r>
    </w:p>
    <w:p w14:paraId="1DFEE662" w14:textId="77777777" w:rsidR="001262FB" w:rsidRPr="0064178D" w:rsidRDefault="00B10110" w:rsidP="0064178D">
      <w:pPr>
        <w:pStyle w:val="ListParagraph"/>
        <w:numPr>
          <w:ilvl w:val="0"/>
          <w:numId w:val="4"/>
        </w:numPr>
        <w:jc w:val="both"/>
        <w:rPr>
          <w:rFonts w:ascii="Arial" w:hAnsi="Arial" w:cs="Arial"/>
          <w:b/>
        </w:rPr>
      </w:pPr>
      <w:r>
        <w:rPr>
          <w:rFonts w:ascii="Arial" w:hAnsi="Arial" w:cs="Arial"/>
          <w:b/>
        </w:rPr>
        <w:t xml:space="preserve">Summary - </w:t>
      </w:r>
      <w:r w:rsidR="001262FB" w:rsidRPr="0064178D">
        <w:rPr>
          <w:rFonts w:ascii="Arial" w:hAnsi="Arial" w:cs="Arial"/>
          <w:b/>
        </w:rPr>
        <w:t>Managers checklist</w:t>
      </w:r>
    </w:p>
    <w:tbl>
      <w:tblPr>
        <w:tblStyle w:val="TableGrid"/>
        <w:tblW w:w="0" w:type="auto"/>
        <w:tblLook w:val="04A0" w:firstRow="1" w:lastRow="0" w:firstColumn="1" w:lastColumn="0" w:noHBand="0" w:noVBand="1"/>
      </w:tblPr>
      <w:tblGrid>
        <w:gridCol w:w="7763"/>
        <w:gridCol w:w="1479"/>
      </w:tblGrid>
      <w:tr w:rsidR="00392C11" w:rsidRPr="007D3F3D" w14:paraId="119C5ED2" w14:textId="77777777" w:rsidTr="008F5939">
        <w:tc>
          <w:tcPr>
            <w:tcW w:w="7763" w:type="dxa"/>
            <w:shd w:val="clear" w:color="auto" w:fill="F2F2F2" w:themeFill="background1" w:themeFillShade="F2"/>
          </w:tcPr>
          <w:p w14:paraId="5E2F00B5" w14:textId="77777777" w:rsidR="00392C11" w:rsidRPr="007D3F3D" w:rsidRDefault="00392C11" w:rsidP="008F5939">
            <w:pPr>
              <w:jc w:val="both"/>
              <w:rPr>
                <w:rFonts w:ascii="Arial" w:hAnsi="Arial" w:cs="Arial"/>
                <w:b/>
              </w:rPr>
            </w:pPr>
            <w:r w:rsidRPr="007D3F3D">
              <w:rPr>
                <w:rFonts w:ascii="Arial" w:hAnsi="Arial" w:cs="Arial"/>
                <w:b/>
              </w:rPr>
              <w:t>Action</w:t>
            </w:r>
          </w:p>
        </w:tc>
        <w:tc>
          <w:tcPr>
            <w:tcW w:w="1479" w:type="dxa"/>
          </w:tcPr>
          <w:p w14:paraId="4C3B14DE" w14:textId="77777777" w:rsidR="00392C11" w:rsidRPr="007D3F3D" w:rsidRDefault="00392C11" w:rsidP="008F5939">
            <w:pPr>
              <w:jc w:val="both"/>
              <w:rPr>
                <w:rFonts w:ascii="Arial" w:hAnsi="Arial" w:cs="Arial"/>
                <w:b/>
              </w:rPr>
            </w:pPr>
            <w:r w:rsidRPr="007D3F3D">
              <w:rPr>
                <w:rFonts w:ascii="Arial" w:hAnsi="Arial" w:cs="Arial"/>
                <w:b/>
              </w:rPr>
              <w:t>Completed</w:t>
            </w:r>
          </w:p>
        </w:tc>
      </w:tr>
      <w:tr w:rsidR="00392C11" w:rsidRPr="007D3F3D" w14:paraId="4298761B" w14:textId="77777777" w:rsidTr="008F5939">
        <w:tc>
          <w:tcPr>
            <w:tcW w:w="7763" w:type="dxa"/>
          </w:tcPr>
          <w:p w14:paraId="36EE4D6B" w14:textId="77777777" w:rsidR="00392C11" w:rsidRPr="00E51D43" w:rsidRDefault="00392C11" w:rsidP="008F5939">
            <w:pPr>
              <w:jc w:val="both"/>
              <w:rPr>
                <w:rFonts w:ascii="Arial" w:hAnsi="Arial" w:cs="Arial"/>
              </w:rPr>
            </w:pPr>
            <w:r w:rsidRPr="00E51D43">
              <w:rPr>
                <w:rFonts w:ascii="Arial" w:hAnsi="Arial" w:cs="Arial"/>
              </w:rPr>
              <w:t xml:space="preserve">Consider whether an agency worker is the most appropriate way to cover the post/work. (Advice available from HR Partner and other options in </w:t>
            </w:r>
            <w:hyperlink r:id="rId14" w:history="1">
              <w:r w:rsidRPr="00E51D43">
                <w:rPr>
                  <w:rStyle w:val="Hyperlink"/>
                  <w:rFonts w:ascii="Arial" w:hAnsi="Arial" w:cs="Arial"/>
                </w:rPr>
                <w:t>Temporary/Casual Staff Guidance for Managers</w:t>
              </w:r>
            </w:hyperlink>
            <w:r w:rsidRPr="00E51D43">
              <w:rPr>
                <w:rFonts w:ascii="Arial" w:hAnsi="Arial" w:cs="Arial"/>
              </w:rPr>
              <w:t>)</w:t>
            </w:r>
          </w:p>
        </w:tc>
        <w:tc>
          <w:tcPr>
            <w:tcW w:w="1479" w:type="dxa"/>
          </w:tcPr>
          <w:p w14:paraId="6F1CE560" w14:textId="77777777" w:rsidR="00392C11" w:rsidRPr="007D3F3D" w:rsidRDefault="00392C11" w:rsidP="008F5939">
            <w:pPr>
              <w:jc w:val="both"/>
              <w:rPr>
                <w:rFonts w:ascii="Arial" w:hAnsi="Arial" w:cs="Arial"/>
                <w:b/>
              </w:rPr>
            </w:pPr>
          </w:p>
        </w:tc>
      </w:tr>
      <w:tr w:rsidR="00392C11" w:rsidRPr="007D3F3D" w14:paraId="34C9D197" w14:textId="77777777" w:rsidTr="008F5939">
        <w:tc>
          <w:tcPr>
            <w:tcW w:w="7763" w:type="dxa"/>
            <w:shd w:val="clear" w:color="auto" w:fill="F2F2F2" w:themeFill="background1" w:themeFillShade="F2"/>
          </w:tcPr>
          <w:p w14:paraId="64019C91" w14:textId="7720C29D" w:rsidR="00392C11" w:rsidRPr="00E51D43" w:rsidRDefault="00175C3F" w:rsidP="008F5939">
            <w:pPr>
              <w:jc w:val="both"/>
              <w:rPr>
                <w:rFonts w:ascii="Arial" w:hAnsi="Arial" w:cs="Arial"/>
                <w:b/>
              </w:rPr>
            </w:pPr>
            <w:r w:rsidRPr="00E51D43">
              <w:rPr>
                <w:rFonts w:ascii="Arial" w:hAnsi="Arial" w:cs="Arial"/>
              </w:rPr>
              <w:t xml:space="preserve">Obtain approval from Head of School/Director/Director of Faculty Operations (or designated deputy) to proceed with the appointment using a </w:t>
            </w:r>
            <w:hyperlink r:id="rId15" w:history="1">
              <w:r w:rsidRPr="00E51D43">
                <w:rPr>
                  <w:rStyle w:val="Hyperlink"/>
                  <w:rFonts w:ascii="Arial" w:hAnsi="Arial" w:cs="Arial"/>
                </w:rPr>
                <w:t>Placement Details Form AWR1</w:t>
              </w:r>
            </w:hyperlink>
            <w:r w:rsidRPr="00E51D43">
              <w:rPr>
                <w:rFonts w:ascii="Arial" w:hAnsi="Arial" w:cs="Arial"/>
              </w:rPr>
              <w:t xml:space="preserve"> (appendix 1) which must be approved</w:t>
            </w:r>
          </w:p>
        </w:tc>
        <w:tc>
          <w:tcPr>
            <w:tcW w:w="1479" w:type="dxa"/>
          </w:tcPr>
          <w:p w14:paraId="2CE05280" w14:textId="77777777" w:rsidR="00392C11" w:rsidRPr="00FF1F54" w:rsidRDefault="00392C11" w:rsidP="008F5939">
            <w:pPr>
              <w:jc w:val="both"/>
              <w:rPr>
                <w:rFonts w:ascii="Arial" w:hAnsi="Arial" w:cs="Arial"/>
                <w:b/>
                <w:highlight w:val="yellow"/>
              </w:rPr>
            </w:pPr>
          </w:p>
        </w:tc>
      </w:tr>
      <w:tr w:rsidR="00392C11" w:rsidRPr="007D3F3D" w14:paraId="5B2C2D45" w14:textId="77777777" w:rsidTr="008F5939">
        <w:tc>
          <w:tcPr>
            <w:tcW w:w="7763" w:type="dxa"/>
          </w:tcPr>
          <w:p w14:paraId="3D7A6692" w14:textId="7E56C3AE" w:rsidR="00392C11" w:rsidRPr="007D3F3D" w:rsidRDefault="00392C11" w:rsidP="00A17F28">
            <w:pPr>
              <w:jc w:val="both"/>
              <w:rPr>
                <w:rFonts w:ascii="Arial" w:hAnsi="Arial" w:cs="Arial"/>
              </w:rPr>
            </w:pPr>
            <w:r w:rsidRPr="007D3F3D">
              <w:rPr>
                <w:rFonts w:ascii="Arial" w:hAnsi="Arial" w:cs="Arial"/>
              </w:rPr>
              <w:t xml:space="preserve">Check the appropriate grade/rate of pay for the work to be undertaken with </w:t>
            </w:r>
            <w:r w:rsidR="00A17F28" w:rsidRPr="007D3F3D">
              <w:rPr>
                <w:rFonts w:ascii="Arial" w:hAnsi="Arial" w:cs="Arial"/>
              </w:rPr>
              <w:t>HR Services/</w:t>
            </w:r>
            <w:r w:rsidRPr="007D3F3D">
              <w:rPr>
                <w:rFonts w:ascii="Arial" w:hAnsi="Arial" w:cs="Arial"/>
              </w:rPr>
              <w:t>HR Partner</w:t>
            </w:r>
          </w:p>
        </w:tc>
        <w:tc>
          <w:tcPr>
            <w:tcW w:w="1479" w:type="dxa"/>
          </w:tcPr>
          <w:p w14:paraId="1BBDCB47" w14:textId="77777777" w:rsidR="00392C11" w:rsidRPr="007D3F3D" w:rsidRDefault="00392C11" w:rsidP="008F5939">
            <w:pPr>
              <w:jc w:val="both"/>
              <w:rPr>
                <w:rFonts w:ascii="Arial" w:hAnsi="Arial" w:cs="Arial"/>
                <w:i/>
              </w:rPr>
            </w:pPr>
          </w:p>
        </w:tc>
      </w:tr>
      <w:tr w:rsidR="00392C11" w:rsidRPr="007D3F3D" w14:paraId="1AD2C133" w14:textId="77777777" w:rsidTr="008F5939">
        <w:tc>
          <w:tcPr>
            <w:tcW w:w="7763" w:type="dxa"/>
          </w:tcPr>
          <w:p w14:paraId="48D19F09" w14:textId="77777777" w:rsidR="00392C11" w:rsidRPr="007D3F3D" w:rsidRDefault="00392C11" w:rsidP="00135B10">
            <w:pPr>
              <w:jc w:val="both"/>
              <w:rPr>
                <w:rFonts w:ascii="Arial" w:hAnsi="Arial" w:cs="Arial"/>
              </w:rPr>
            </w:pPr>
            <w:r w:rsidRPr="007D3F3D">
              <w:rPr>
                <w:rFonts w:ascii="Arial" w:hAnsi="Arial" w:cs="Arial"/>
              </w:rPr>
              <w:t xml:space="preserve">Contact  </w:t>
            </w:r>
            <w:hyperlink r:id="rId16" w:history="1">
              <w:r w:rsidRPr="007D3F3D">
                <w:rPr>
                  <w:rStyle w:val="Hyperlink"/>
                  <w:rFonts w:ascii="Arial" w:hAnsi="Arial" w:cs="Arial"/>
                </w:rPr>
                <w:t>preferred supplier agenc</w:t>
              </w:r>
            </w:hyperlink>
            <w:r w:rsidRPr="007D3F3D">
              <w:rPr>
                <w:rStyle w:val="Hyperlink"/>
                <w:rFonts w:ascii="Arial" w:hAnsi="Arial" w:cs="Arial"/>
              </w:rPr>
              <w:t>ies</w:t>
            </w:r>
            <w:r w:rsidRPr="007D3F3D">
              <w:rPr>
                <w:rFonts w:ascii="Arial" w:hAnsi="Arial" w:cs="Arial"/>
              </w:rPr>
              <w:t xml:space="preserve"> and complete an </w:t>
            </w:r>
            <w:hyperlink r:id="rId17" w:history="1">
              <w:r w:rsidRPr="007D3F3D">
                <w:rPr>
                  <w:rStyle w:val="Hyperlink"/>
                  <w:rFonts w:ascii="Arial" w:hAnsi="Arial" w:cs="Arial"/>
                </w:rPr>
                <w:t>AWR1 form</w:t>
              </w:r>
            </w:hyperlink>
            <w:r w:rsidRPr="007D3F3D">
              <w:rPr>
                <w:rFonts w:ascii="Arial" w:hAnsi="Arial" w:cs="Arial"/>
              </w:rPr>
              <w:t xml:space="preserve"> for the selected agency worker </w:t>
            </w:r>
            <w:r w:rsidR="00835459" w:rsidRPr="007D3F3D">
              <w:rPr>
                <w:rFonts w:ascii="Arial" w:hAnsi="Arial" w:cs="Arial"/>
              </w:rPr>
              <w:t>confirming</w:t>
            </w:r>
            <w:r w:rsidR="00135B10" w:rsidRPr="007D3F3D">
              <w:rPr>
                <w:rFonts w:ascii="Arial" w:hAnsi="Arial" w:cs="Arial"/>
              </w:rPr>
              <w:t xml:space="preserve"> booking details,</w:t>
            </w:r>
            <w:r w:rsidR="00835459" w:rsidRPr="007D3F3D">
              <w:rPr>
                <w:rFonts w:ascii="Arial" w:hAnsi="Arial" w:cs="Arial"/>
              </w:rPr>
              <w:t xml:space="preserve"> </w:t>
            </w:r>
            <w:r w:rsidR="00135B10" w:rsidRPr="007D3F3D">
              <w:rPr>
                <w:rFonts w:ascii="Arial" w:hAnsi="Arial" w:cs="Arial"/>
              </w:rPr>
              <w:t xml:space="preserve">income </w:t>
            </w:r>
            <w:r w:rsidR="00835459" w:rsidRPr="007D3F3D">
              <w:rPr>
                <w:rFonts w:ascii="Arial" w:hAnsi="Arial" w:cs="Arial"/>
              </w:rPr>
              <w:t xml:space="preserve">tax and </w:t>
            </w:r>
            <w:r w:rsidR="00135B10" w:rsidRPr="007D3F3D">
              <w:rPr>
                <w:rFonts w:ascii="Arial" w:hAnsi="Arial" w:cs="Arial"/>
              </w:rPr>
              <w:t>national insurance</w:t>
            </w:r>
            <w:r w:rsidR="00835459" w:rsidRPr="007D3F3D">
              <w:rPr>
                <w:rFonts w:ascii="Arial" w:hAnsi="Arial" w:cs="Arial"/>
              </w:rPr>
              <w:t xml:space="preserve"> position</w:t>
            </w:r>
          </w:p>
        </w:tc>
        <w:tc>
          <w:tcPr>
            <w:tcW w:w="1479" w:type="dxa"/>
          </w:tcPr>
          <w:p w14:paraId="2CCEF67C" w14:textId="77777777" w:rsidR="00392C11" w:rsidRPr="007D3F3D" w:rsidRDefault="00392C11" w:rsidP="008F5939">
            <w:pPr>
              <w:jc w:val="both"/>
              <w:rPr>
                <w:rFonts w:ascii="Arial" w:hAnsi="Arial" w:cs="Arial"/>
                <w:i/>
              </w:rPr>
            </w:pPr>
          </w:p>
        </w:tc>
      </w:tr>
      <w:tr w:rsidR="00392C11" w:rsidRPr="007D3F3D" w14:paraId="662B6251" w14:textId="77777777" w:rsidTr="008F5939">
        <w:tc>
          <w:tcPr>
            <w:tcW w:w="7763" w:type="dxa"/>
          </w:tcPr>
          <w:p w14:paraId="22B9AB76" w14:textId="77777777" w:rsidR="00392C11" w:rsidRPr="007D3F3D" w:rsidRDefault="00392C11" w:rsidP="008F5939">
            <w:pPr>
              <w:jc w:val="both"/>
              <w:rPr>
                <w:rFonts w:ascii="Arial" w:hAnsi="Arial" w:cs="Arial"/>
                <w:i/>
              </w:rPr>
            </w:pPr>
            <w:r w:rsidRPr="007D3F3D">
              <w:rPr>
                <w:rFonts w:ascii="Arial" w:hAnsi="Arial" w:cs="Arial"/>
              </w:rPr>
              <w:t>On commencement managers must ensure agency workers:</w:t>
            </w:r>
          </w:p>
        </w:tc>
        <w:tc>
          <w:tcPr>
            <w:tcW w:w="1479" w:type="dxa"/>
          </w:tcPr>
          <w:p w14:paraId="47F391C1" w14:textId="77777777" w:rsidR="00392C11" w:rsidRPr="007D3F3D" w:rsidRDefault="00392C11" w:rsidP="008F5939">
            <w:pPr>
              <w:jc w:val="both"/>
              <w:rPr>
                <w:rFonts w:ascii="Arial" w:hAnsi="Arial" w:cs="Arial"/>
                <w:i/>
              </w:rPr>
            </w:pPr>
          </w:p>
        </w:tc>
      </w:tr>
      <w:tr w:rsidR="00392C11" w:rsidRPr="007D3F3D" w14:paraId="19C38D5B" w14:textId="77777777" w:rsidTr="008F5939">
        <w:tc>
          <w:tcPr>
            <w:tcW w:w="7763" w:type="dxa"/>
          </w:tcPr>
          <w:p w14:paraId="2967A906" w14:textId="77777777" w:rsidR="00392C11" w:rsidRPr="007D3F3D" w:rsidRDefault="00392C11" w:rsidP="00392C11">
            <w:pPr>
              <w:pStyle w:val="ListParagraph"/>
              <w:numPr>
                <w:ilvl w:val="0"/>
                <w:numId w:val="2"/>
              </w:numPr>
              <w:jc w:val="both"/>
              <w:rPr>
                <w:rFonts w:ascii="Arial" w:hAnsi="Arial" w:cs="Arial"/>
              </w:rPr>
            </w:pPr>
            <w:r w:rsidRPr="007D3F3D">
              <w:rPr>
                <w:rFonts w:ascii="Arial" w:hAnsi="Arial" w:cs="Arial"/>
              </w:rPr>
              <w:t>obtain a temporary ID pass from HR Services</w:t>
            </w:r>
          </w:p>
        </w:tc>
        <w:tc>
          <w:tcPr>
            <w:tcW w:w="1479" w:type="dxa"/>
          </w:tcPr>
          <w:p w14:paraId="08CC1EBA" w14:textId="77777777" w:rsidR="00392C11" w:rsidRPr="007D3F3D" w:rsidRDefault="00392C11" w:rsidP="008F5939">
            <w:pPr>
              <w:jc w:val="both"/>
              <w:rPr>
                <w:rFonts w:ascii="Arial" w:hAnsi="Arial" w:cs="Arial"/>
                <w:i/>
              </w:rPr>
            </w:pPr>
          </w:p>
        </w:tc>
      </w:tr>
      <w:tr w:rsidR="00392C11" w:rsidRPr="007D3F3D" w14:paraId="603CDFC8" w14:textId="77777777" w:rsidTr="008F5939">
        <w:tc>
          <w:tcPr>
            <w:tcW w:w="7763" w:type="dxa"/>
          </w:tcPr>
          <w:p w14:paraId="7E128FFB" w14:textId="77777777" w:rsidR="00392C11" w:rsidRPr="007D3F3D" w:rsidRDefault="00392C11" w:rsidP="00392C11">
            <w:pPr>
              <w:pStyle w:val="ListParagraph"/>
              <w:numPr>
                <w:ilvl w:val="0"/>
                <w:numId w:val="2"/>
              </w:numPr>
              <w:jc w:val="both"/>
              <w:rPr>
                <w:rFonts w:ascii="Arial" w:hAnsi="Arial" w:cs="Arial"/>
              </w:rPr>
            </w:pPr>
            <w:r w:rsidRPr="007D3F3D">
              <w:rPr>
                <w:rFonts w:ascii="Arial" w:hAnsi="Arial" w:cs="Arial"/>
              </w:rPr>
              <w:t xml:space="preserve">if IT access is required, complete </w:t>
            </w:r>
            <w:hyperlink r:id="rId18" w:history="1">
              <w:r w:rsidRPr="007D3F3D">
                <w:rPr>
                  <w:rStyle w:val="Hyperlink"/>
                  <w:rFonts w:ascii="Arial" w:hAnsi="Arial" w:cs="Arial"/>
                </w:rPr>
                <w:t>IT account application form</w:t>
              </w:r>
            </w:hyperlink>
          </w:p>
        </w:tc>
        <w:tc>
          <w:tcPr>
            <w:tcW w:w="1479" w:type="dxa"/>
          </w:tcPr>
          <w:p w14:paraId="292A8BAB" w14:textId="77777777" w:rsidR="00392C11" w:rsidRPr="007D3F3D" w:rsidRDefault="00392C11" w:rsidP="008F5939">
            <w:pPr>
              <w:jc w:val="both"/>
              <w:rPr>
                <w:rFonts w:ascii="Arial" w:hAnsi="Arial" w:cs="Arial"/>
                <w:i/>
              </w:rPr>
            </w:pPr>
          </w:p>
        </w:tc>
      </w:tr>
      <w:tr w:rsidR="00392C11" w:rsidRPr="007D3F3D" w14:paraId="40770447" w14:textId="77777777" w:rsidTr="008F5939">
        <w:tc>
          <w:tcPr>
            <w:tcW w:w="7763" w:type="dxa"/>
          </w:tcPr>
          <w:p w14:paraId="1A61F27F" w14:textId="77777777" w:rsidR="00392C11" w:rsidRPr="007D3F3D" w:rsidRDefault="00392C11" w:rsidP="00392C11">
            <w:pPr>
              <w:pStyle w:val="ListParagraph"/>
              <w:numPr>
                <w:ilvl w:val="0"/>
                <w:numId w:val="2"/>
              </w:numPr>
              <w:jc w:val="both"/>
              <w:rPr>
                <w:rFonts w:ascii="Arial" w:hAnsi="Arial" w:cs="Arial"/>
              </w:rPr>
            </w:pPr>
            <w:r w:rsidRPr="007D3F3D">
              <w:rPr>
                <w:rFonts w:ascii="Arial" w:hAnsi="Arial" w:cs="Arial"/>
              </w:rPr>
              <w:t xml:space="preserve">are aware of, or are given a copy of </w:t>
            </w:r>
            <w:hyperlink r:id="rId19" w:history="1">
              <w:r w:rsidRPr="007D3F3D">
                <w:rPr>
                  <w:rStyle w:val="Hyperlink"/>
                  <w:rFonts w:ascii="Arial" w:hAnsi="Arial" w:cs="Arial"/>
                </w:rPr>
                <w:t>Day 1 rights</w:t>
              </w:r>
            </w:hyperlink>
            <w:r w:rsidRPr="007D3F3D">
              <w:rPr>
                <w:rFonts w:ascii="Arial" w:hAnsi="Arial" w:cs="Arial"/>
              </w:rPr>
              <w:t xml:space="preserve"> -  appendix 2 </w:t>
            </w:r>
          </w:p>
        </w:tc>
        <w:tc>
          <w:tcPr>
            <w:tcW w:w="1479" w:type="dxa"/>
          </w:tcPr>
          <w:p w14:paraId="3AA0A8C3" w14:textId="77777777" w:rsidR="00392C11" w:rsidRPr="007D3F3D" w:rsidRDefault="00392C11" w:rsidP="008F5939">
            <w:pPr>
              <w:jc w:val="both"/>
              <w:rPr>
                <w:rFonts w:ascii="Arial" w:hAnsi="Arial" w:cs="Arial"/>
                <w:i/>
              </w:rPr>
            </w:pPr>
          </w:p>
        </w:tc>
      </w:tr>
      <w:tr w:rsidR="00392C11" w:rsidRPr="007D3F3D" w14:paraId="004B9522" w14:textId="77777777" w:rsidTr="008F5939">
        <w:tc>
          <w:tcPr>
            <w:tcW w:w="7763" w:type="dxa"/>
          </w:tcPr>
          <w:p w14:paraId="6C318D6C" w14:textId="2C8DE263" w:rsidR="00392C11" w:rsidRPr="007D3F3D" w:rsidRDefault="00175C3F" w:rsidP="00175C3F">
            <w:pPr>
              <w:jc w:val="both"/>
              <w:rPr>
                <w:rFonts w:ascii="Arial" w:hAnsi="Arial" w:cs="Arial"/>
              </w:rPr>
            </w:pPr>
            <w:r w:rsidRPr="007D3F3D">
              <w:rPr>
                <w:rFonts w:ascii="Arial" w:hAnsi="Arial" w:cs="Arial"/>
              </w:rPr>
              <w:lastRenderedPageBreak/>
              <w:t>Faculties/Directorates are required to m</w:t>
            </w:r>
            <w:r w:rsidR="00392C11" w:rsidRPr="007D3F3D">
              <w:rPr>
                <w:rFonts w:ascii="Arial" w:hAnsi="Arial" w:cs="Arial"/>
              </w:rPr>
              <w:t xml:space="preserve">onitor </w:t>
            </w:r>
            <w:r w:rsidRPr="007D3F3D">
              <w:rPr>
                <w:rFonts w:ascii="Arial" w:hAnsi="Arial" w:cs="Arial"/>
              </w:rPr>
              <w:t xml:space="preserve">agency worker </w:t>
            </w:r>
            <w:r w:rsidR="00392C11" w:rsidRPr="007D3F3D">
              <w:rPr>
                <w:rFonts w:ascii="Arial" w:hAnsi="Arial" w:cs="Arial"/>
              </w:rPr>
              <w:t>usage</w:t>
            </w:r>
            <w:r w:rsidRPr="007D3F3D">
              <w:rPr>
                <w:rFonts w:ascii="Arial" w:hAnsi="Arial" w:cs="Arial"/>
              </w:rPr>
              <w:t xml:space="preserve"> on a monthly basis</w:t>
            </w:r>
          </w:p>
        </w:tc>
        <w:tc>
          <w:tcPr>
            <w:tcW w:w="1479" w:type="dxa"/>
          </w:tcPr>
          <w:p w14:paraId="440B4B11" w14:textId="77777777" w:rsidR="00392C11" w:rsidRPr="007D3F3D" w:rsidRDefault="00392C11" w:rsidP="008F5939">
            <w:pPr>
              <w:jc w:val="both"/>
              <w:rPr>
                <w:rFonts w:ascii="Arial" w:hAnsi="Arial" w:cs="Arial"/>
              </w:rPr>
            </w:pPr>
          </w:p>
        </w:tc>
      </w:tr>
      <w:tr w:rsidR="00A17F28" w:rsidRPr="007D3F3D" w14:paraId="56D8531B" w14:textId="77777777" w:rsidTr="008F5939">
        <w:tc>
          <w:tcPr>
            <w:tcW w:w="7763" w:type="dxa"/>
          </w:tcPr>
          <w:p w14:paraId="42037473" w14:textId="7F8164F0" w:rsidR="00A17F28" w:rsidRPr="007D3F3D" w:rsidRDefault="00175C3F" w:rsidP="00457655">
            <w:pPr>
              <w:jc w:val="both"/>
              <w:rPr>
                <w:rFonts w:ascii="Arial" w:hAnsi="Arial" w:cs="Arial"/>
              </w:rPr>
            </w:pPr>
            <w:r w:rsidRPr="007D3F3D">
              <w:rPr>
                <w:rFonts w:ascii="Arial" w:hAnsi="Arial" w:cs="Arial"/>
              </w:rPr>
              <w:t>Quarterl</w:t>
            </w:r>
            <w:r w:rsidR="00A17F28" w:rsidRPr="007D3F3D">
              <w:rPr>
                <w:rFonts w:ascii="Arial" w:hAnsi="Arial" w:cs="Arial"/>
              </w:rPr>
              <w:t>y reports will be submitted to the EPB for scrutiny</w:t>
            </w:r>
          </w:p>
        </w:tc>
        <w:tc>
          <w:tcPr>
            <w:tcW w:w="1479" w:type="dxa"/>
          </w:tcPr>
          <w:p w14:paraId="199727A3" w14:textId="77777777" w:rsidR="00A17F28" w:rsidRPr="007D3F3D" w:rsidRDefault="00A17F28" w:rsidP="008F5939">
            <w:pPr>
              <w:jc w:val="both"/>
              <w:rPr>
                <w:rFonts w:ascii="Arial" w:hAnsi="Arial" w:cs="Arial"/>
              </w:rPr>
            </w:pPr>
          </w:p>
        </w:tc>
      </w:tr>
    </w:tbl>
    <w:p w14:paraId="561B6603" w14:textId="6D2C9A29" w:rsidR="00E51D43" w:rsidRDefault="00E51D43" w:rsidP="00825D94">
      <w:pPr>
        <w:spacing w:after="0" w:line="360" w:lineRule="auto"/>
        <w:jc w:val="right"/>
        <w:rPr>
          <w:rFonts w:ascii="Arial" w:eastAsia="SimSun" w:hAnsi="Arial" w:cs="Arial"/>
          <w:b/>
          <w:bCs/>
          <w:sz w:val="24"/>
          <w:szCs w:val="24"/>
          <w:lang w:eastAsia="zh-CN"/>
        </w:rPr>
      </w:pPr>
    </w:p>
    <w:p w14:paraId="632312D3" w14:textId="77777777" w:rsidR="00E51D43" w:rsidRDefault="00E51D43">
      <w:pPr>
        <w:rPr>
          <w:rFonts w:ascii="Arial" w:eastAsia="SimSun" w:hAnsi="Arial" w:cs="Arial"/>
          <w:b/>
          <w:bCs/>
          <w:sz w:val="24"/>
          <w:szCs w:val="24"/>
          <w:lang w:eastAsia="zh-CN"/>
        </w:rPr>
      </w:pPr>
      <w:r>
        <w:rPr>
          <w:rFonts w:ascii="Arial" w:eastAsia="SimSun" w:hAnsi="Arial" w:cs="Arial"/>
          <w:b/>
          <w:bCs/>
          <w:sz w:val="24"/>
          <w:szCs w:val="24"/>
          <w:lang w:eastAsia="zh-CN"/>
        </w:rPr>
        <w:br w:type="page"/>
      </w:r>
    </w:p>
    <w:p w14:paraId="17E2A6FB" w14:textId="77777777" w:rsidR="00A572E9" w:rsidRDefault="00A572E9" w:rsidP="00825D94">
      <w:pPr>
        <w:spacing w:after="0" w:line="360" w:lineRule="auto"/>
        <w:jc w:val="right"/>
        <w:rPr>
          <w:rFonts w:ascii="Arial" w:eastAsia="SimSun" w:hAnsi="Arial" w:cs="Arial"/>
          <w:b/>
          <w:bCs/>
          <w:sz w:val="24"/>
          <w:szCs w:val="24"/>
          <w:lang w:eastAsia="zh-CN"/>
        </w:rPr>
      </w:pPr>
    </w:p>
    <w:p w14:paraId="299D0C01" w14:textId="538CA825" w:rsidR="00825D94" w:rsidRPr="007D3F3D" w:rsidRDefault="00825D94" w:rsidP="00825D94">
      <w:pPr>
        <w:spacing w:after="0" w:line="360" w:lineRule="auto"/>
        <w:jc w:val="right"/>
        <w:rPr>
          <w:rFonts w:ascii="Arial" w:eastAsia="SimSun" w:hAnsi="Arial" w:cs="Arial"/>
          <w:lang w:eastAsia="zh-CN"/>
        </w:rPr>
      </w:pPr>
      <w:r w:rsidRPr="007D3F3D">
        <w:rPr>
          <w:rFonts w:ascii="Arial" w:eastAsia="SimSun" w:hAnsi="Arial" w:cs="Arial"/>
          <w:b/>
          <w:bCs/>
          <w:sz w:val="24"/>
          <w:szCs w:val="24"/>
          <w:lang w:eastAsia="zh-CN"/>
        </w:rPr>
        <w:t xml:space="preserve">Appendix 1   </w:t>
      </w:r>
    </w:p>
    <w:p w14:paraId="10741135" w14:textId="77777777" w:rsidR="00D673CF" w:rsidRPr="007D3F3D" w:rsidRDefault="00D673CF" w:rsidP="00FF5DDA">
      <w:pPr>
        <w:jc w:val="both"/>
        <w:rPr>
          <w:rFonts w:ascii="Arial" w:hAnsi="Arial" w:cs="Arial"/>
          <w:i/>
        </w:rPr>
      </w:pPr>
    </w:p>
    <w:p w14:paraId="141E9B14" w14:textId="5D408CE0" w:rsidR="00825D94" w:rsidRPr="007D3F3D" w:rsidRDefault="00DE2690" w:rsidP="00825D94">
      <w:pPr>
        <w:spacing w:after="0" w:line="360" w:lineRule="auto"/>
        <w:jc w:val="center"/>
        <w:rPr>
          <w:rFonts w:ascii="Arial" w:hAnsi="Arial" w:cs="Arial"/>
        </w:rPr>
      </w:pPr>
      <w:r w:rsidRPr="007D3F3D">
        <w:rPr>
          <w:rFonts w:ascii="Arial" w:eastAsia="SimSun" w:hAnsi="Arial" w:cs="Arial"/>
          <w:b/>
          <w:bCs/>
          <w:sz w:val="24"/>
          <w:szCs w:val="24"/>
          <w:lang w:eastAsia="zh-CN"/>
        </w:rPr>
        <w:t>Agency Worker Placement Details – Form AWR1</w:t>
      </w:r>
      <w:r w:rsidR="00C15574" w:rsidRPr="007D3F3D">
        <w:rPr>
          <w:rFonts w:ascii="Arial" w:hAnsi="Arial" w:cs="Arial"/>
          <w:b/>
          <w:sz w:val="24"/>
          <w:szCs w:val="24"/>
        </w:rPr>
        <w:t xml:space="preserve"> </w:t>
      </w:r>
      <w:r w:rsidR="00825D94" w:rsidRPr="007D3F3D">
        <w:rPr>
          <w:rFonts w:ascii="Arial" w:hAnsi="Arial" w:cs="Arial"/>
          <w:b/>
          <w:sz w:val="24"/>
          <w:szCs w:val="24"/>
        </w:rPr>
        <w:t>(2020)</w:t>
      </w:r>
    </w:p>
    <w:p w14:paraId="49B23FDE" w14:textId="77777777" w:rsidR="00825D94" w:rsidRPr="007D3F3D" w:rsidRDefault="00825D94" w:rsidP="00E35512">
      <w:pPr>
        <w:spacing w:line="360" w:lineRule="auto"/>
        <w:rPr>
          <w:rFonts w:ascii="Arial" w:eastAsia="SimSun" w:hAnsi="Arial" w:cs="Arial"/>
          <w:b/>
          <w:lang w:eastAsia="zh-CN"/>
        </w:rPr>
      </w:pPr>
    </w:p>
    <w:p w14:paraId="5535F212" w14:textId="4BC766C9" w:rsidR="00A010BE" w:rsidRPr="007D3F3D" w:rsidRDefault="00A010BE" w:rsidP="00A010BE">
      <w:pPr>
        <w:spacing w:line="360" w:lineRule="auto"/>
        <w:rPr>
          <w:rFonts w:ascii="Arial" w:eastAsia="SimSun" w:hAnsi="Arial" w:cs="Arial"/>
          <w:b/>
          <w:lang w:eastAsia="zh-CN"/>
        </w:rPr>
      </w:pPr>
      <w:r w:rsidRPr="00E51D43">
        <w:rPr>
          <w:rFonts w:ascii="Arial" w:eastAsia="SimSun" w:hAnsi="Arial" w:cs="Arial"/>
          <w:b/>
          <w:lang w:eastAsia="zh-CN"/>
        </w:rPr>
        <w:t xml:space="preserve">Section 1 – Subject to approval by the Head of School/Director/DoFO </w:t>
      </w:r>
      <w:r w:rsidR="00D04AAD">
        <w:rPr>
          <w:rFonts w:ascii="Arial" w:eastAsia="SimSun" w:hAnsi="Arial" w:cs="Arial"/>
          <w:b/>
          <w:lang w:eastAsia="zh-CN"/>
        </w:rPr>
        <w:t xml:space="preserve">(below) </w:t>
      </w:r>
      <w:r w:rsidRPr="00E51D43">
        <w:rPr>
          <w:rFonts w:ascii="Arial" w:eastAsia="SimSun" w:hAnsi="Arial" w:cs="Arial"/>
          <w:b/>
          <w:lang w:eastAsia="zh-CN"/>
        </w:rPr>
        <w:t>to be completed by the Hiring Manager with the Agency to confirm details of the booking</w:t>
      </w:r>
    </w:p>
    <w:tbl>
      <w:tblPr>
        <w:tblStyle w:val="TableGrid1"/>
        <w:tblW w:w="0" w:type="auto"/>
        <w:tblLook w:val="04A0" w:firstRow="1" w:lastRow="0" w:firstColumn="1" w:lastColumn="0" w:noHBand="0" w:noVBand="1"/>
      </w:tblPr>
      <w:tblGrid>
        <w:gridCol w:w="4636"/>
        <w:gridCol w:w="4636"/>
      </w:tblGrid>
      <w:tr w:rsidR="00DE2690" w:rsidRPr="007D3F3D" w14:paraId="4ED08D45" w14:textId="77777777" w:rsidTr="00D673CF">
        <w:trPr>
          <w:trHeight w:val="285"/>
        </w:trPr>
        <w:tc>
          <w:tcPr>
            <w:tcW w:w="4636" w:type="dxa"/>
          </w:tcPr>
          <w:p w14:paraId="598F3F80" w14:textId="77777777" w:rsidR="00DE2690" w:rsidRPr="007D3F3D" w:rsidRDefault="00DE2690" w:rsidP="00DE2690">
            <w:pPr>
              <w:rPr>
                <w:rFonts w:ascii="Arial" w:hAnsi="Arial" w:cs="Arial"/>
              </w:rPr>
            </w:pPr>
            <w:r w:rsidRPr="007D3F3D">
              <w:rPr>
                <w:rFonts w:ascii="Arial" w:hAnsi="Arial" w:cs="Arial"/>
              </w:rPr>
              <w:t>Agency Worker’s Name</w:t>
            </w:r>
          </w:p>
        </w:tc>
        <w:tc>
          <w:tcPr>
            <w:tcW w:w="4636" w:type="dxa"/>
          </w:tcPr>
          <w:p w14:paraId="67840569" w14:textId="77777777" w:rsidR="00DE2690" w:rsidRPr="007D3F3D" w:rsidRDefault="00DE2690" w:rsidP="00DE2690">
            <w:pPr>
              <w:rPr>
                <w:rFonts w:ascii="Arial" w:hAnsi="Arial" w:cs="Arial"/>
              </w:rPr>
            </w:pPr>
          </w:p>
        </w:tc>
      </w:tr>
      <w:tr w:rsidR="00DE2690" w:rsidRPr="007D3F3D" w14:paraId="77BC3622" w14:textId="77777777" w:rsidTr="00D673CF">
        <w:trPr>
          <w:trHeight w:val="268"/>
        </w:trPr>
        <w:tc>
          <w:tcPr>
            <w:tcW w:w="4636" w:type="dxa"/>
          </w:tcPr>
          <w:p w14:paraId="31C88122" w14:textId="77777777" w:rsidR="00DE2690" w:rsidRPr="007D3F3D" w:rsidRDefault="00DE2690" w:rsidP="00DE2690">
            <w:pPr>
              <w:rPr>
                <w:rFonts w:ascii="Arial" w:hAnsi="Arial" w:cs="Arial"/>
              </w:rPr>
            </w:pPr>
            <w:r w:rsidRPr="007D3F3D">
              <w:rPr>
                <w:rFonts w:ascii="Arial" w:hAnsi="Arial" w:cs="Arial"/>
              </w:rPr>
              <w:t>School / Department</w:t>
            </w:r>
          </w:p>
        </w:tc>
        <w:tc>
          <w:tcPr>
            <w:tcW w:w="4636" w:type="dxa"/>
          </w:tcPr>
          <w:p w14:paraId="740ED2DC" w14:textId="77777777" w:rsidR="00DE2690" w:rsidRPr="007D3F3D" w:rsidRDefault="00DE2690" w:rsidP="00DE2690">
            <w:pPr>
              <w:rPr>
                <w:rFonts w:ascii="Arial" w:hAnsi="Arial" w:cs="Arial"/>
              </w:rPr>
            </w:pPr>
          </w:p>
        </w:tc>
      </w:tr>
      <w:tr w:rsidR="00DE2690" w:rsidRPr="007D3F3D" w14:paraId="1F7AAF8C" w14:textId="77777777" w:rsidTr="00D673CF">
        <w:trPr>
          <w:trHeight w:val="285"/>
        </w:trPr>
        <w:tc>
          <w:tcPr>
            <w:tcW w:w="4636" w:type="dxa"/>
          </w:tcPr>
          <w:p w14:paraId="0A75AC11" w14:textId="77777777" w:rsidR="00DE2690" w:rsidRPr="007D3F3D" w:rsidRDefault="00DE2690" w:rsidP="00DE2690">
            <w:pPr>
              <w:rPr>
                <w:rFonts w:ascii="Arial" w:hAnsi="Arial" w:cs="Arial"/>
              </w:rPr>
            </w:pPr>
            <w:r w:rsidRPr="007D3F3D">
              <w:rPr>
                <w:rFonts w:ascii="Arial" w:hAnsi="Arial" w:cs="Arial"/>
              </w:rPr>
              <w:t>Location</w:t>
            </w:r>
          </w:p>
        </w:tc>
        <w:tc>
          <w:tcPr>
            <w:tcW w:w="4636" w:type="dxa"/>
          </w:tcPr>
          <w:p w14:paraId="5F56C970" w14:textId="77777777" w:rsidR="00DE2690" w:rsidRPr="007D3F3D" w:rsidRDefault="00DE2690" w:rsidP="00DE2690">
            <w:pPr>
              <w:rPr>
                <w:rFonts w:ascii="Arial" w:hAnsi="Arial" w:cs="Arial"/>
              </w:rPr>
            </w:pPr>
          </w:p>
        </w:tc>
      </w:tr>
      <w:tr w:rsidR="00DE2690" w:rsidRPr="007D3F3D" w14:paraId="0F9E7EF0" w14:textId="77777777" w:rsidTr="00D673CF">
        <w:trPr>
          <w:trHeight w:val="268"/>
        </w:trPr>
        <w:tc>
          <w:tcPr>
            <w:tcW w:w="4636" w:type="dxa"/>
          </w:tcPr>
          <w:p w14:paraId="40AD49E1" w14:textId="77777777" w:rsidR="00DE2690" w:rsidRPr="007D3F3D" w:rsidRDefault="00DE2690" w:rsidP="00DE2690">
            <w:pPr>
              <w:rPr>
                <w:rFonts w:ascii="Arial" w:hAnsi="Arial" w:cs="Arial"/>
              </w:rPr>
            </w:pPr>
            <w:r w:rsidRPr="007D3F3D">
              <w:rPr>
                <w:rFonts w:ascii="Arial" w:hAnsi="Arial" w:cs="Arial"/>
              </w:rPr>
              <w:t>Job title / brief description of work</w:t>
            </w:r>
          </w:p>
        </w:tc>
        <w:tc>
          <w:tcPr>
            <w:tcW w:w="4636" w:type="dxa"/>
          </w:tcPr>
          <w:p w14:paraId="52F8032C" w14:textId="77777777" w:rsidR="00DE2690" w:rsidRPr="007D3F3D" w:rsidRDefault="00DE2690" w:rsidP="00DE2690">
            <w:pPr>
              <w:rPr>
                <w:rFonts w:ascii="Arial" w:hAnsi="Arial" w:cs="Arial"/>
              </w:rPr>
            </w:pPr>
          </w:p>
        </w:tc>
      </w:tr>
      <w:tr w:rsidR="00DE2690" w:rsidRPr="007D3F3D" w14:paraId="75BA64F4" w14:textId="77777777" w:rsidTr="00D673CF">
        <w:trPr>
          <w:trHeight w:val="285"/>
        </w:trPr>
        <w:tc>
          <w:tcPr>
            <w:tcW w:w="4636" w:type="dxa"/>
          </w:tcPr>
          <w:p w14:paraId="4E786965" w14:textId="77777777" w:rsidR="00DE2690" w:rsidRPr="007D3F3D" w:rsidRDefault="00DE2690" w:rsidP="00DE2690">
            <w:pPr>
              <w:rPr>
                <w:rFonts w:ascii="Arial" w:hAnsi="Arial" w:cs="Arial"/>
              </w:rPr>
            </w:pPr>
            <w:r w:rsidRPr="007D3F3D">
              <w:rPr>
                <w:rFonts w:ascii="Arial" w:hAnsi="Arial" w:cs="Arial"/>
              </w:rPr>
              <w:t>Hours</w:t>
            </w:r>
          </w:p>
        </w:tc>
        <w:tc>
          <w:tcPr>
            <w:tcW w:w="4636" w:type="dxa"/>
          </w:tcPr>
          <w:p w14:paraId="7C7027F9" w14:textId="77777777" w:rsidR="00DE2690" w:rsidRPr="007D3F3D" w:rsidRDefault="00DE2690" w:rsidP="00DE2690">
            <w:pPr>
              <w:rPr>
                <w:rFonts w:ascii="Arial" w:hAnsi="Arial" w:cs="Arial"/>
              </w:rPr>
            </w:pPr>
          </w:p>
        </w:tc>
      </w:tr>
      <w:tr w:rsidR="00DE2690" w:rsidRPr="007D3F3D" w14:paraId="4468A055" w14:textId="77777777" w:rsidTr="00D673CF">
        <w:trPr>
          <w:trHeight w:val="268"/>
        </w:trPr>
        <w:tc>
          <w:tcPr>
            <w:tcW w:w="4636" w:type="dxa"/>
          </w:tcPr>
          <w:p w14:paraId="0ABFDB41" w14:textId="77777777" w:rsidR="00DE2690" w:rsidRPr="007D3F3D" w:rsidRDefault="00DE2690" w:rsidP="00DE2690">
            <w:pPr>
              <w:rPr>
                <w:rFonts w:ascii="Arial" w:hAnsi="Arial" w:cs="Arial"/>
              </w:rPr>
            </w:pPr>
            <w:r w:rsidRPr="007D3F3D">
              <w:rPr>
                <w:rFonts w:ascii="Arial" w:hAnsi="Arial" w:cs="Arial"/>
              </w:rPr>
              <w:t>Start date of placement</w:t>
            </w:r>
          </w:p>
        </w:tc>
        <w:tc>
          <w:tcPr>
            <w:tcW w:w="4636" w:type="dxa"/>
          </w:tcPr>
          <w:p w14:paraId="7D4B14C4" w14:textId="77777777" w:rsidR="00DE2690" w:rsidRPr="007D3F3D" w:rsidRDefault="00DE2690" w:rsidP="00DE2690">
            <w:pPr>
              <w:rPr>
                <w:rFonts w:ascii="Arial" w:hAnsi="Arial" w:cs="Arial"/>
              </w:rPr>
            </w:pPr>
          </w:p>
        </w:tc>
      </w:tr>
      <w:tr w:rsidR="00DE2690" w:rsidRPr="007D3F3D" w14:paraId="4FEDA840" w14:textId="77777777" w:rsidTr="00D673CF">
        <w:trPr>
          <w:trHeight w:val="285"/>
        </w:trPr>
        <w:tc>
          <w:tcPr>
            <w:tcW w:w="4636" w:type="dxa"/>
          </w:tcPr>
          <w:p w14:paraId="7CDBC3E7" w14:textId="77777777" w:rsidR="00DE2690" w:rsidRPr="007D3F3D" w:rsidRDefault="00DE2690" w:rsidP="00DE2690">
            <w:pPr>
              <w:rPr>
                <w:rFonts w:ascii="Arial" w:hAnsi="Arial" w:cs="Arial"/>
              </w:rPr>
            </w:pPr>
            <w:r w:rsidRPr="007D3F3D">
              <w:rPr>
                <w:rFonts w:ascii="Arial" w:hAnsi="Arial" w:cs="Arial"/>
              </w:rPr>
              <w:t>Agency Worker hourly pay rate (from Day 1)</w:t>
            </w:r>
          </w:p>
        </w:tc>
        <w:tc>
          <w:tcPr>
            <w:tcW w:w="4636" w:type="dxa"/>
          </w:tcPr>
          <w:p w14:paraId="15F76BC2" w14:textId="77777777" w:rsidR="00DE2690" w:rsidRPr="007D3F3D" w:rsidRDefault="00DE2690" w:rsidP="00DE2690">
            <w:pPr>
              <w:rPr>
                <w:rFonts w:ascii="Arial" w:hAnsi="Arial" w:cs="Arial"/>
              </w:rPr>
            </w:pPr>
          </w:p>
        </w:tc>
      </w:tr>
      <w:tr w:rsidR="00DE2690" w:rsidRPr="007D3F3D" w14:paraId="04E9DD5E" w14:textId="77777777" w:rsidTr="00D673CF">
        <w:trPr>
          <w:trHeight w:val="268"/>
        </w:trPr>
        <w:tc>
          <w:tcPr>
            <w:tcW w:w="4636" w:type="dxa"/>
          </w:tcPr>
          <w:p w14:paraId="6B5C709F" w14:textId="77777777" w:rsidR="00DE2690" w:rsidRPr="007D3F3D" w:rsidRDefault="00DE2690" w:rsidP="00DE2690">
            <w:pPr>
              <w:rPr>
                <w:rFonts w:ascii="Arial" w:hAnsi="Arial" w:cs="Arial"/>
              </w:rPr>
            </w:pPr>
            <w:r w:rsidRPr="007D3F3D">
              <w:rPr>
                <w:rFonts w:ascii="Arial" w:hAnsi="Arial" w:cs="Arial"/>
              </w:rPr>
              <w:t>Agency hourly charge rate(from Day 1)</w:t>
            </w:r>
          </w:p>
        </w:tc>
        <w:tc>
          <w:tcPr>
            <w:tcW w:w="4636" w:type="dxa"/>
          </w:tcPr>
          <w:p w14:paraId="545967A4" w14:textId="77777777" w:rsidR="00DE2690" w:rsidRPr="007D3F3D" w:rsidRDefault="00DE2690" w:rsidP="00DE2690">
            <w:pPr>
              <w:rPr>
                <w:rFonts w:ascii="Arial" w:hAnsi="Arial" w:cs="Arial"/>
              </w:rPr>
            </w:pPr>
          </w:p>
        </w:tc>
      </w:tr>
      <w:tr w:rsidR="00835459" w:rsidRPr="007D3F3D" w14:paraId="5DAFBB12" w14:textId="77777777" w:rsidTr="00D673CF">
        <w:trPr>
          <w:trHeight w:val="285"/>
        </w:trPr>
        <w:tc>
          <w:tcPr>
            <w:tcW w:w="4636" w:type="dxa"/>
            <w:shd w:val="clear" w:color="auto" w:fill="F2F2F2" w:themeFill="background1" w:themeFillShade="F2"/>
          </w:tcPr>
          <w:p w14:paraId="1ADE0A03" w14:textId="77777777" w:rsidR="00835459" w:rsidRPr="007D3F3D" w:rsidRDefault="00835459" w:rsidP="00DE2690">
            <w:pPr>
              <w:rPr>
                <w:rFonts w:ascii="Arial" w:hAnsi="Arial" w:cs="Arial"/>
              </w:rPr>
            </w:pPr>
          </w:p>
        </w:tc>
        <w:tc>
          <w:tcPr>
            <w:tcW w:w="4636" w:type="dxa"/>
            <w:shd w:val="clear" w:color="auto" w:fill="F2F2F2" w:themeFill="background1" w:themeFillShade="F2"/>
          </w:tcPr>
          <w:p w14:paraId="5332C4AB" w14:textId="77777777" w:rsidR="00835459" w:rsidRPr="007D3F3D" w:rsidRDefault="00835459" w:rsidP="00DE2690">
            <w:pPr>
              <w:rPr>
                <w:rFonts w:ascii="Arial" w:hAnsi="Arial" w:cs="Arial"/>
              </w:rPr>
            </w:pPr>
          </w:p>
        </w:tc>
      </w:tr>
      <w:tr w:rsidR="00DE2690" w:rsidRPr="007D3F3D" w14:paraId="1570A4E4" w14:textId="77777777" w:rsidTr="00D673CF">
        <w:trPr>
          <w:trHeight w:val="554"/>
        </w:trPr>
        <w:tc>
          <w:tcPr>
            <w:tcW w:w="4636" w:type="dxa"/>
          </w:tcPr>
          <w:p w14:paraId="39A89168" w14:textId="77777777" w:rsidR="00DE2690" w:rsidRPr="007D3F3D" w:rsidRDefault="00DE2690" w:rsidP="00DE2690">
            <w:pPr>
              <w:rPr>
                <w:rFonts w:ascii="Arial" w:hAnsi="Arial" w:cs="Arial"/>
              </w:rPr>
            </w:pPr>
            <w:r w:rsidRPr="007D3F3D">
              <w:rPr>
                <w:rFonts w:ascii="Arial" w:hAnsi="Arial" w:cs="Arial"/>
              </w:rPr>
              <w:t>Has this worker previously worked at the University?</w:t>
            </w:r>
          </w:p>
        </w:tc>
        <w:tc>
          <w:tcPr>
            <w:tcW w:w="4636" w:type="dxa"/>
          </w:tcPr>
          <w:p w14:paraId="12DF23E4" w14:textId="77777777" w:rsidR="00DE2690" w:rsidRPr="007D3F3D" w:rsidRDefault="00DE2690" w:rsidP="00DE2690">
            <w:pPr>
              <w:rPr>
                <w:rFonts w:ascii="Arial" w:hAnsi="Arial" w:cs="Arial"/>
              </w:rPr>
            </w:pPr>
          </w:p>
        </w:tc>
      </w:tr>
      <w:tr w:rsidR="00DE2690" w:rsidRPr="007D3F3D" w14:paraId="1B50404D" w14:textId="77777777" w:rsidTr="00D673CF">
        <w:trPr>
          <w:trHeight w:val="285"/>
        </w:trPr>
        <w:tc>
          <w:tcPr>
            <w:tcW w:w="4636" w:type="dxa"/>
          </w:tcPr>
          <w:p w14:paraId="1D72881C" w14:textId="77777777" w:rsidR="00DE2690" w:rsidRPr="007D3F3D" w:rsidRDefault="00DE2690" w:rsidP="00DE2690">
            <w:pPr>
              <w:rPr>
                <w:rFonts w:ascii="Arial" w:hAnsi="Arial" w:cs="Arial"/>
              </w:rPr>
            </w:pPr>
            <w:r w:rsidRPr="007D3F3D">
              <w:rPr>
                <w:rFonts w:ascii="Arial" w:hAnsi="Arial" w:cs="Arial"/>
              </w:rPr>
              <w:t>Will this count towards the qualifying period?</w:t>
            </w:r>
          </w:p>
        </w:tc>
        <w:tc>
          <w:tcPr>
            <w:tcW w:w="4636" w:type="dxa"/>
          </w:tcPr>
          <w:p w14:paraId="4DDC6660" w14:textId="77777777" w:rsidR="00DE2690" w:rsidRPr="007D3F3D" w:rsidRDefault="00DE2690" w:rsidP="00DE2690">
            <w:pPr>
              <w:rPr>
                <w:rFonts w:ascii="Arial" w:hAnsi="Arial" w:cs="Arial"/>
              </w:rPr>
            </w:pPr>
          </w:p>
        </w:tc>
      </w:tr>
      <w:tr w:rsidR="00A17F28" w:rsidRPr="007D3F3D" w14:paraId="62A6CF58" w14:textId="77777777" w:rsidTr="00D673CF">
        <w:trPr>
          <w:trHeight w:val="285"/>
        </w:trPr>
        <w:tc>
          <w:tcPr>
            <w:tcW w:w="4636" w:type="dxa"/>
          </w:tcPr>
          <w:p w14:paraId="2D3A4FB4" w14:textId="29079FD3" w:rsidR="00A17F28" w:rsidRPr="00B83FA4" w:rsidRDefault="00A17F28" w:rsidP="00825D94">
            <w:pPr>
              <w:rPr>
                <w:rFonts w:ascii="Arial" w:hAnsi="Arial" w:cs="Arial"/>
              </w:rPr>
            </w:pPr>
            <w:r w:rsidRPr="00B83FA4">
              <w:rPr>
                <w:rFonts w:ascii="Arial" w:hAnsi="Arial" w:cs="Arial"/>
              </w:rPr>
              <w:t xml:space="preserve">If yes above, has the worker left under a VS scheme in the last three years? </w:t>
            </w:r>
            <w:r w:rsidR="00825D94" w:rsidRPr="00B83FA4">
              <w:rPr>
                <w:rFonts w:ascii="Arial" w:hAnsi="Arial" w:cs="Arial"/>
              </w:rPr>
              <w:t>(if yes, managers must refer to HR Partner before any engagement is confirmed)</w:t>
            </w:r>
          </w:p>
        </w:tc>
        <w:tc>
          <w:tcPr>
            <w:tcW w:w="4636" w:type="dxa"/>
          </w:tcPr>
          <w:p w14:paraId="31108ABA" w14:textId="77777777" w:rsidR="00A17F28" w:rsidRPr="007D3F3D" w:rsidRDefault="00A17F28" w:rsidP="00DE2690">
            <w:pPr>
              <w:rPr>
                <w:rFonts w:ascii="Arial" w:hAnsi="Arial" w:cs="Arial"/>
              </w:rPr>
            </w:pPr>
          </w:p>
        </w:tc>
      </w:tr>
      <w:tr w:rsidR="00DE2690" w:rsidRPr="007D3F3D" w14:paraId="7C01BE8D" w14:textId="77777777" w:rsidTr="00D673CF">
        <w:trPr>
          <w:trHeight w:val="554"/>
        </w:trPr>
        <w:tc>
          <w:tcPr>
            <w:tcW w:w="4636" w:type="dxa"/>
          </w:tcPr>
          <w:p w14:paraId="70BF9220" w14:textId="77777777" w:rsidR="00DE2690" w:rsidRPr="007D3F3D" w:rsidRDefault="00DE2690" w:rsidP="00DE2690">
            <w:pPr>
              <w:rPr>
                <w:rFonts w:ascii="Arial" w:hAnsi="Arial" w:cs="Arial"/>
              </w:rPr>
            </w:pPr>
            <w:r w:rsidRPr="007D3F3D">
              <w:rPr>
                <w:rFonts w:ascii="Arial" w:hAnsi="Arial" w:cs="Arial"/>
              </w:rPr>
              <w:t>Date qualifies for equal treatment</w:t>
            </w:r>
          </w:p>
          <w:p w14:paraId="0055D2C2" w14:textId="77777777" w:rsidR="00DE2690" w:rsidRPr="007D3F3D" w:rsidRDefault="00DE2690" w:rsidP="00DE2690">
            <w:pPr>
              <w:rPr>
                <w:rFonts w:ascii="Arial" w:hAnsi="Arial" w:cs="Arial"/>
              </w:rPr>
            </w:pPr>
            <w:r w:rsidRPr="007D3F3D">
              <w:rPr>
                <w:rFonts w:ascii="Arial" w:hAnsi="Arial" w:cs="Arial"/>
              </w:rPr>
              <w:t>(i</w:t>
            </w:r>
            <w:r w:rsidR="00D673CF" w:rsidRPr="007D3F3D">
              <w:rPr>
                <w:rFonts w:ascii="Arial" w:hAnsi="Arial" w:cs="Arial"/>
              </w:rPr>
              <w:t>.</w:t>
            </w:r>
            <w:r w:rsidRPr="007D3F3D">
              <w:rPr>
                <w:rFonts w:ascii="Arial" w:hAnsi="Arial" w:cs="Arial"/>
              </w:rPr>
              <w:t>e. end of 12 weeks)</w:t>
            </w:r>
          </w:p>
        </w:tc>
        <w:tc>
          <w:tcPr>
            <w:tcW w:w="4636" w:type="dxa"/>
          </w:tcPr>
          <w:p w14:paraId="77831D23" w14:textId="77777777" w:rsidR="00DE2690" w:rsidRPr="007D3F3D" w:rsidRDefault="00DE2690" w:rsidP="00DE2690">
            <w:pPr>
              <w:rPr>
                <w:rFonts w:ascii="Arial" w:hAnsi="Arial" w:cs="Arial"/>
              </w:rPr>
            </w:pPr>
          </w:p>
        </w:tc>
      </w:tr>
      <w:tr w:rsidR="00CA70BD" w:rsidRPr="007D3F3D" w14:paraId="09A5DCBA" w14:textId="77777777" w:rsidTr="00D673CF">
        <w:trPr>
          <w:trHeight w:val="285"/>
        </w:trPr>
        <w:tc>
          <w:tcPr>
            <w:tcW w:w="4636" w:type="dxa"/>
            <w:shd w:val="clear" w:color="auto" w:fill="F2F2F2" w:themeFill="background1" w:themeFillShade="F2"/>
          </w:tcPr>
          <w:p w14:paraId="69F81298" w14:textId="77777777" w:rsidR="00CA70BD" w:rsidRPr="007D3F3D" w:rsidRDefault="00CA70BD" w:rsidP="00DE2690">
            <w:pPr>
              <w:rPr>
                <w:rFonts w:ascii="Arial" w:hAnsi="Arial" w:cs="Arial"/>
              </w:rPr>
            </w:pPr>
          </w:p>
        </w:tc>
        <w:tc>
          <w:tcPr>
            <w:tcW w:w="4636" w:type="dxa"/>
            <w:shd w:val="clear" w:color="auto" w:fill="F2F2F2" w:themeFill="background1" w:themeFillShade="F2"/>
          </w:tcPr>
          <w:p w14:paraId="6CEE364B" w14:textId="77777777" w:rsidR="00CA70BD" w:rsidRPr="007D3F3D" w:rsidRDefault="00CA70BD" w:rsidP="00DE2690">
            <w:pPr>
              <w:rPr>
                <w:rFonts w:ascii="Arial" w:hAnsi="Arial" w:cs="Arial"/>
              </w:rPr>
            </w:pPr>
          </w:p>
        </w:tc>
      </w:tr>
      <w:tr w:rsidR="00DE2690" w:rsidRPr="007D3F3D" w14:paraId="1C9609DC" w14:textId="77777777" w:rsidTr="00D673CF">
        <w:trPr>
          <w:trHeight w:val="1125"/>
        </w:trPr>
        <w:tc>
          <w:tcPr>
            <w:tcW w:w="4636" w:type="dxa"/>
          </w:tcPr>
          <w:p w14:paraId="3B117A40" w14:textId="77777777" w:rsidR="00DE2690" w:rsidRPr="007D3F3D" w:rsidRDefault="00DE2690" w:rsidP="00DE2690">
            <w:pPr>
              <w:rPr>
                <w:rFonts w:ascii="Arial" w:hAnsi="Arial" w:cs="Arial"/>
              </w:rPr>
            </w:pPr>
            <w:r w:rsidRPr="007D3F3D">
              <w:rPr>
                <w:rFonts w:ascii="Arial" w:hAnsi="Arial" w:cs="Arial"/>
              </w:rPr>
              <w:t>Agency Worker hourly pay rate (after 12 weeks)</w:t>
            </w:r>
          </w:p>
          <w:p w14:paraId="288BC94F" w14:textId="77777777" w:rsidR="00DE2690" w:rsidRPr="007D3F3D" w:rsidRDefault="00DE2690" w:rsidP="00DE2690">
            <w:pPr>
              <w:rPr>
                <w:rFonts w:ascii="Arial" w:hAnsi="Arial" w:cs="Arial"/>
              </w:rPr>
            </w:pPr>
            <w:r w:rsidRPr="007D3F3D">
              <w:rPr>
                <w:rFonts w:ascii="Arial" w:hAnsi="Arial" w:cs="Arial"/>
              </w:rPr>
              <w:t>(University comparator grade &amp; pay spine point agreed with Manager)</w:t>
            </w:r>
          </w:p>
        </w:tc>
        <w:tc>
          <w:tcPr>
            <w:tcW w:w="4636" w:type="dxa"/>
          </w:tcPr>
          <w:p w14:paraId="15B6B04C" w14:textId="77777777" w:rsidR="00DE2690" w:rsidRPr="007D3F3D" w:rsidRDefault="00DE2690" w:rsidP="00DE2690">
            <w:pPr>
              <w:rPr>
                <w:rFonts w:ascii="Arial" w:hAnsi="Arial" w:cs="Arial"/>
              </w:rPr>
            </w:pPr>
          </w:p>
        </w:tc>
      </w:tr>
      <w:tr w:rsidR="00DE2690" w:rsidRPr="007D3F3D" w14:paraId="73CE2688" w14:textId="77777777" w:rsidTr="00D673CF">
        <w:trPr>
          <w:trHeight w:val="268"/>
        </w:trPr>
        <w:tc>
          <w:tcPr>
            <w:tcW w:w="4636" w:type="dxa"/>
          </w:tcPr>
          <w:p w14:paraId="430503E1" w14:textId="77777777" w:rsidR="00DE2690" w:rsidRPr="007D3F3D" w:rsidRDefault="00DE2690" w:rsidP="00DE2690">
            <w:pPr>
              <w:rPr>
                <w:rFonts w:ascii="Arial" w:hAnsi="Arial" w:cs="Arial"/>
              </w:rPr>
            </w:pPr>
            <w:r w:rsidRPr="007D3F3D">
              <w:rPr>
                <w:rFonts w:ascii="Arial" w:hAnsi="Arial" w:cs="Arial"/>
              </w:rPr>
              <w:t>Agency hourly charge rate(after 12 weeks)</w:t>
            </w:r>
          </w:p>
        </w:tc>
        <w:tc>
          <w:tcPr>
            <w:tcW w:w="4636" w:type="dxa"/>
          </w:tcPr>
          <w:p w14:paraId="3272A91A" w14:textId="77777777" w:rsidR="00DE2690" w:rsidRPr="007D3F3D" w:rsidRDefault="00DE2690" w:rsidP="00DE2690">
            <w:pPr>
              <w:rPr>
                <w:rFonts w:ascii="Arial" w:hAnsi="Arial" w:cs="Arial"/>
              </w:rPr>
            </w:pPr>
          </w:p>
        </w:tc>
      </w:tr>
      <w:tr w:rsidR="00DE2690" w:rsidRPr="007D3F3D" w14:paraId="5CA95F1C" w14:textId="77777777" w:rsidTr="00D673CF">
        <w:trPr>
          <w:trHeight w:val="302"/>
        </w:trPr>
        <w:tc>
          <w:tcPr>
            <w:tcW w:w="4636" w:type="dxa"/>
          </w:tcPr>
          <w:p w14:paraId="46A91250" w14:textId="77777777" w:rsidR="00DE2690" w:rsidRPr="007D3F3D" w:rsidRDefault="00DE2690" w:rsidP="00E35512">
            <w:pPr>
              <w:rPr>
                <w:rFonts w:ascii="Arial" w:hAnsi="Arial" w:cs="Arial"/>
              </w:rPr>
            </w:pPr>
            <w:r w:rsidRPr="007D3F3D">
              <w:rPr>
                <w:rFonts w:ascii="Arial" w:hAnsi="Arial" w:cs="Arial"/>
              </w:rPr>
              <w:t>Annual leave allowance (after 12 weeks)</w:t>
            </w:r>
          </w:p>
        </w:tc>
        <w:tc>
          <w:tcPr>
            <w:tcW w:w="4636" w:type="dxa"/>
          </w:tcPr>
          <w:p w14:paraId="5F3057E9" w14:textId="77777777" w:rsidR="00DE2690" w:rsidRPr="007D3F3D" w:rsidRDefault="00DE2690" w:rsidP="00E35512">
            <w:pPr>
              <w:rPr>
                <w:rFonts w:ascii="Arial" w:hAnsi="Arial" w:cs="Arial"/>
              </w:rPr>
            </w:pPr>
          </w:p>
        </w:tc>
      </w:tr>
    </w:tbl>
    <w:p w14:paraId="68B28A5D" w14:textId="77777777" w:rsidR="00E35512" w:rsidRPr="007D3F3D" w:rsidRDefault="00E35512" w:rsidP="00E35512">
      <w:pPr>
        <w:spacing w:line="240" w:lineRule="auto"/>
        <w:rPr>
          <w:rFonts w:ascii="Arial" w:eastAsia="SimSun" w:hAnsi="Arial" w:cs="Arial"/>
          <w:lang w:eastAsia="zh-CN"/>
        </w:rPr>
      </w:pPr>
    </w:p>
    <w:p w14:paraId="2472FFC8" w14:textId="77777777" w:rsidR="009070D5" w:rsidRPr="007D3F3D" w:rsidRDefault="00C81E11" w:rsidP="00E35512">
      <w:pPr>
        <w:spacing w:line="240" w:lineRule="auto"/>
        <w:rPr>
          <w:rFonts w:ascii="Arial" w:eastAsia="SimSun" w:hAnsi="Arial" w:cs="Arial"/>
          <w:b/>
          <w:lang w:eastAsia="zh-CN"/>
        </w:rPr>
      </w:pPr>
      <w:r w:rsidRPr="007D3F3D">
        <w:rPr>
          <w:rFonts w:ascii="Arial" w:eastAsia="SimSun" w:hAnsi="Arial" w:cs="Arial"/>
          <w:b/>
          <w:lang w:eastAsia="zh-CN"/>
        </w:rPr>
        <w:t>S</w:t>
      </w:r>
      <w:r w:rsidR="009070D5" w:rsidRPr="007D3F3D">
        <w:rPr>
          <w:rFonts w:ascii="Arial" w:eastAsia="SimSun" w:hAnsi="Arial" w:cs="Arial"/>
          <w:b/>
          <w:lang w:eastAsia="zh-CN"/>
        </w:rPr>
        <w:t>ection</w:t>
      </w:r>
      <w:r w:rsidRPr="007D3F3D">
        <w:rPr>
          <w:rFonts w:ascii="Arial" w:eastAsia="SimSun" w:hAnsi="Arial" w:cs="Arial"/>
          <w:b/>
          <w:lang w:eastAsia="zh-CN"/>
        </w:rPr>
        <w:t xml:space="preserve"> 2 - </w:t>
      </w:r>
      <w:r w:rsidR="009070D5" w:rsidRPr="007D3F3D">
        <w:rPr>
          <w:rFonts w:ascii="Arial" w:eastAsia="SimSun" w:hAnsi="Arial" w:cs="Arial"/>
          <w:b/>
          <w:lang w:eastAsia="zh-CN"/>
        </w:rPr>
        <w:t>to be completed by the Hiring Manager</w:t>
      </w:r>
      <w:r w:rsidR="00AE4819" w:rsidRPr="007D3F3D">
        <w:rPr>
          <w:rFonts w:ascii="Arial" w:eastAsia="SimSun" w:hAnsi="Arial" w:cs="Arial"/>
          <w:b/>
          <w:lang w:eastAsia="zh-CN"/>
        </w:rPr>
        <w:t xml:space="preserve"> where applicable.</w:t>
      </w:r>
    </w:p>
    <w:p w14:paraId="6ACB6802" w14:textId="77777777" w:rsidR="00600D3D" w:rsidRPr="007D3F3D" w:rsidRDefault="001868B3" w:rsidP="00244EA0">
      <w:pPr>
        <w:rPr>
          <w:rFonts w:ascii="Arial" w:eastAsia="SimSun" w:hAnsi="Arial" w:cs="Arial"/>
          <w:lang w:eastAsia="zh-CN"/>
        </w:rPr>
      </w:pPr>
      <w:r w:rsidRPr="007D3F3D">
        <w:rPr>
          <w:rFonts w:ascii="Arial" w:eastAsia="SimSun" w:hAnsi="Arial" w:cs="Arial"/>
          <w:lang w:eastAsia="zh-CN"/>
        </w:rPr>
        <w:t>Intermediaries legislation - o</w:t>
      </w:r>
      <w:r w:rsidR="00C15574" w:rsidRPr="007D3F3D">
        <w:rPr>
          <w:rFonts w:ascii="Arial" w:eastAsia="SimSun" w:hAnsi="Arial" w:cs="Arial"/>
          <w:lang w:eastAsia="zh-CN"/>
        </w:rPr>
        <w:t>ff-payrol</w:t>
      </w:r>
      <w:r w:rsidRPr="007D3F3D">
        <w:rPr>
          <w:rFonts w:ascii="Arial" w:eastAsia="SimSun" w:hAnsi="Arial" w:cs="Arial"/>
          <w:lang w:eastAsia="zh-CN"/>
        </w:rPr>
        <w:t>l working in the public sector</w:t>
      </w:r>
      <w:r w:rsidR="00600D3D" w:rsidRPr="007D3F3D">
        <w:rPr>
          <w:rFonts w:ascii="Arial" w:eastAsia="SimSun" w:hAnsi="Arial" w:cs="Arial"/>
          <w:lang w:eastAsia="zh-CN"/>
        </w:rPr>
        <w:t xml:space="preserve"> -</w:t>
      </w:r>
      <w:r w:rsidR="00600D3D" w:rsidRPr="007D3F3D">
        <w:rPr>
          <w:rFonts w:ascii="Arial" w:eastAsia="SimSun" w:hAnsi="Arial" w:cs="Arial"/>
          <w:b/>
          <w:lang w:eastAsia="zh-CN"/>
        </w:rPr>
        <w:t xml:space="preserve"> </w:t>
      </w:r>
      <w:r w:rsidR="00600D3D" w:rsidRPr="007D3F3D">
        <w:rPr>
          <w:rFonts w:ascii="Arial" w:eastAsia="SimSun" w:hAnsi="Arial" w:cs="Arial"/>
          <w:lang w:eastAsia="zh-CN"/>
        </w:rPr>
        <w:t xml:space="preserve">where an agency worker is employed through a personal services company (e.g. a limited company). </w:t>
      </w:r>
    </w:p>
    <w:p w14:paraId="1861F217" w14:textId="77777777" w:rsidR="00244EA0" w:rsidRPr="007D3F3D" w:rsidRDefault="00600D3D" w:rsidP="00244EA0">
      <w:pPr>
        <w:rPr>
          <w:rFonts w:ascii="Arial" w:eastAsia="SimSun" w:hAnsi="Arial" w:cs="Arial"/>
          <w:lang w:eastAsia="zh-CN"/>
        </w:rPr>
      </w:pPr>
      <w:r w:rsidRPr="007D3F3D">
        <w:rPr>
          <w:rFonts w:ascii="Arial" w:eastAsia="SimSun" w:hAnsi="Arial" w:cs="Arial"/>
          <w:b/>
          <w:lang w:eastAsia="zh-CN"/>
        </w:rPr>
        <w:t>T</w:t>
      </w:r>
      <w:r w:rsidR="00244EA0" w:rsidRPr="007D3F3D">
        <w:rPr>
          <w:rFonts w:ascii="Arial" w:eastAsia="SimSun" w:hAnsi="Arial" w:cs="Arial"/>
          <w:b/>
          <w:lang w:eastAsia="zh-CN"/>
        </w:rPr>
        <w:t xml:space="preserve">he University has assessed that </w:t>
      </w:r>
      <w:r w:rsidR="001868B3" w:rsidRPr="007D3F3D">
        <w:rPr>
          <w:rFonts w:ascii="Arial" w:eastAsia="SimSun" w:hAnsi="Arial" w:cs="Arial"/>
          <w:b/>
          <w:lang w:eastAsia="zh-CN"/>
        </w:rPr>
        <w:t xml:space="preserve">“the intermediaries’ legislation applies” </w:t>
      </w:r>
      <w:r w:rsidR="00F25F15" w:rsidRPr="007D3F3D">
        <w:rPr>
          <w:rFonts w:ascii="Arial" w:eastAsia="SimSun" w:hAnsi="Arial" w:cs="Arial"/>
          <w:b/>
          <w:lang w:eastAsia="zh-CN"/>
        </w:rPr>
        <w:t>–therefore</w:t>
      </w:r>
      <w:r w:rsidR="00F25F15" w:rsidRPr="007D3F3D">
        <w:rPr>
          <w:rFonts w:ascii="Arial" w:eastAsia="SimSun" w:hAnsi="Arial" w:cs="Arial"/>
          <w:lang w:eastAsia="zh-CN"/>
        </w:rPr>
        <w:t xml:space="preserve"> </w:t>
      </w:r>
      <w:r w:rsidR="00F25F15" w:rsidRPr="007D3F3D">
        <w:rPr>
          <w:rFonts w:ascii="Arial" w:eastAsia="SimSun" w:hAnsi="Arial" w:cs="Arial"/>
          <w:b/>
          <w:lang w:eastAsia="zh-CN"/>
        </w:rPr>
        <w:t>deductions of</w:t>
      </w:r>
      <w:r w:rsidR="00244EA0" w:rsidRPr="007D3F3D">
        <w:rPr>
          <w:rFonts w:ascii="Arial" w:eastAsia="SimSun" w:hAnsi="Arial" w:cs="Arial"/>
          <w:b/>
          <w:lang w:eastAsia="zh-CN"/>
        </w:rPr>
        <w:t xml:space="preserve"> income tax and national insurance</w:t>
      </w:r>
      <w:r w:rsidR="00F25F15" w:rsidRPr="007D3F3D">
        <w:rPr>
          <w:rFonts w:ascii="Arial" w:eastAsia="SimSun" w:hAnsi="Arial" w:cs="Arial"/>
          <w:b/>
          <w:lang w:eastAsia="zh-CN"/>
        </w:rPr>
        <w:t xml:space="preserve"> should be made prior to payment</w:t>
      </w:r>
    </w:p>
    <w:tbl>
      <w:tblPr>
        <w:tblStyle w:val="TableGrid"/>
        <w:tblW w:w="0" w:type="auto"/>
        <w:tblLook w:val="04A0" w:firstRow="1" w:lastRow="0" w:firstColumn="1" w:lastColumn="0" w:noHBand="0" w:noVBand="1"/>
      </w:tblPr>
      <w:tblGrid>
        <w:gridCol w:w="9242"/>
      </w:tblGrid>
      <w:tr w:rsidR="00244EA0" w:rsidRPr="007D3F3D" w14:paraId="2C8610CC" w14:textId="77777777" w:rsidTr="00C91067">
        <w:tc>
          <w:tcPr>
            <w:tcW w:w="9242" w:type="dxa"/>
          </w:tcPr>
          <w:p w14:paraId="00911C6C" w14:textId="77777777" w:rsidR="00244EA0" w:rsidRPr="007D3F3D" w:rsidRDefault="00244EA0" w:rsidP="00DE2690">
            <w:pPr>
              <w:rPr>
                <w:rFonts w:ascii="Arial" w:eastAsia="SimSun" w:hAnsi="Arial" w:cs="Arial"/>
                <w:lang w:eastAsia="zh-CN"/>
              </w:rPr>
            </w:pPr>
            <w:r w:rsidRPr="007D3F3D">
              <w:rPr>
                <w:rFonts w:ascii="Arial" w:eastAsia="SimSun" w:hAnsi="Arial" w:cs="Arial"/>
                <w:lang w:eastAsia="zh-CN"/>
              </w:rPr>
              <w:lastRenderedPageBreak/>
              <w:t xml:space="preserve">In exceptional cases, if the statement above does not apply, provide details here and attach a copy of the HMRC </w:t>
            </w:r>
            <w:r w:rsidR="00D673CF" w:rsidRPr="007D3F3D">
              <w:rPr>
                <w:rFonts w:ascii="Arial" w:eastAsia="SimSun" w:hAnsi="Arial" w:cs="Arial"/>
                <w:lang w:eastAsia="zh-CN"/>
              </w:rPr>
              <w:t>E</w:t>
            </w:r>
            <w:r w:rsidRPr="007D3F3D">
              <w:rPr>
                <w:rFonts w:ascii="Arial" w:eastAsia="SimSun" w:hAnsi="Arial" w:cs="Arial"/>
                <w:lang w:eastAsia="zh-CN"/>
              </w:rPr>
              <w:t xml:space="preserve">mployment </w:t>
            </w:r>
            <w:r w:rsidR="00D673CF" w:rsidRPr="007D3F3D">
              <w:rPr>
                <w:rFonts w:ascii="Arial" w:eastAsia="SimSun" w:hAnsi="Arial" w:cs="Arial"/>
                <w:lang w:eastAsia="zh-CN"/>
              </w:rPr>
              <w:t>S</w:t>
            </w:r>
            <w:r w:rsidRPr="007D3F3D">
              <w:rPr>
                <w:rFonts w:ascii="Arial" w:eastAsia="SimSun" w:hAnsi="Arial" w:cs="Arial"/>
                <w:lang w:eastAsia="zh-CN"/>
              </w:rPr>
              <w:t xml:space="preserve">tatus </w:t>
            </w:r>
            <w:r w:rsidR="00D673CF" w:rsidRPr="007D3F3D">
              <w:rPr>
                <w:rFonts w:ascii="Arial" w:eastAsia="SimSun" w:hAnsi="Arial" w:cs="Arial"/>
                <w:lang w:eastAsia="zh-CN"/>
              </w:rPr>
              <w:t>S</w:t>
            </w:r>
            <w:r w:rsidRPr="007D3F3D">
              <w:rPr>
                <w:rFonts w:ascii="Arial" w:eastAsia="SimSun" w:hAnsi="Arial" w:cs="Arial"/>
                <w:lang w:eastAsia="zh-CN"/>
              </w:rPr>
              <w:t xml:space="preserve">ervice </w:t>
            </w:r>
            <w:r w:rsidR="00D673CF" w:rsidRPr="007D3F3D">
              <w:rPr>
                <w:rFonts w:ascii="Arial" w:eastAsia="SimSun" w:hAnsi="Arial" w:cs="Arial"/>
                <w:lang w:eastAsia="zh-CN"/>
              </w:rPr>
              <w:t>T</w:t>
            </w:r>
            <w:r w:rsidRPr="007D3F3D">
              <w:rPr>
                <w:rFonts w:ascii="Arial" w:eastAsia="SimSun" w:hAnsi="Arial" w:cs="Arial"/>
                <w:lang w:eastAsia="zh-CN"/>
              </w:rPr>
              <w:t>ool outcome</w:t>
            </w:r>
          </w:p>
          <w:p w14:paraId="59FC1A53" w14:textId="3B0AD9F7" w:rsidR="00244EA0" w:rsidRDefault="00244EA0" w:rsidP="00DE2690">
            <w:pPr>
              <w:rPr>
                <w:rFonts w:ascii="Arial" w:eastAsia="SimSun" w:hAnsi="Arial" w:cs="Arial"/>
                <w:lang w:eastAsia="zh-CN"/>
              </w:rPr>
            </w:pPr>
          </w:p>
          <w:p w14:paraId="2A58AF93" w14:textId="3BFF2E46" w:rsidR="00D04AAD" w:rsidRDefault="00D04AAD" w:rsidP="00DE2690">
            <w:pPr>
              <w:rPr>
                <w:rFonts w:ascii="Arial" w:eastAsia="SimSun" w:hAnsi="Arial" w:cs="Arial"/>
                <w:lang w:eastAsia="zh-CN"/>
              </w:rPr>
            </w:pPr>
          </w:p>
          <w:p w14:paraId="479F16DC" w14:textId="06D91336" w:rsidR="00D04AAD" w:rsidRDefault="00D04AAD" w:rsidP="00DE2690">
            <w:pPr>
              <w:rPr>
                <w:rFonts w:ascii="Arial" w:eastAsia="SimSun" w:hAnsi="Arial" w:cs="Arial"/>
                <w:lang w:eastAsia="zh-CN"/>
              </w:rPr>
            </w:pPr>
          </w:p>
          <w:p w14:paraId="50C2A581" w14:textId="273993EC" w:rsidR="00D04AAD" w:rsidRDefault="00D04AAD" w:rsidP="00DE2690">
            <w:pPr>
              <w:rPr>
                <w:rFonts w:ascii="Arial" w:eastAsia="SimSun" w:hAnsi="Arial" w:cs="Arial"/>
                <w:lang w:eastAsia="zh-CN"/>
              </w:rPr>
            </w:pPr>
          </w:p>
          <w:p w14:paraId="66EC9475" w14:textId="77777777" w:rsidR="00D04AAD" w:rsidRPr="007D3F3D" w:rsidRDefault="00D04AAD" w:rsidP="00DE2690">
            <w:pPr>
              <w:rPr>
                <w:rFonts w:ascii="Arial" w:eastAsia="SimSun" w:hAnsi="Arial" w:cs="Arial"/>
                <w:lang w:eastAsia="zh-CN"/>
              </w:rPr>
            </w:pPr>
          </w:p>
          <w:p w14:paraId="378AB9BF" w14:textId="77777777" w:rsidR="00244EA0" w:rsidRPr="007D3F3D" w:rsidRDefault="00244EA0" w:rsidP="00DE2690">
            <w:pPr>
              <w:rPr>
                <w:rFonts w:ascii="Arial" w:eastAsia="SimSun" w:hAnsi="Arial" w:cs="Arial"/>
                <w:lang w:eastAsia="zh-CN"/>
              </w:rPr>
            </w:pPr>
          </w:p>
          <w:p w14:paraId="6004A04A" w14:textId="77777777" w:rsidR="00244EA0" w:rsidRPr="007D3F3D" w:rsidRDefault="00244EA0" w:rsidP="00DE2690">
            <w:pPr>
              <w:rPr>
                <w:rFonts w:ascii="Arial" w:eastAsia="SimSun" w:hAnsi="Arial" w:cs="Arial"/>
                <w:lang w:eastAsia="zh-CN"/>
              </w:rPr>
            </w:pPr>
          </w:p>
        </w:tc>
      </w:tr>
    </w:tbl>
    <w:p w14:paraId="2E3F3AC0" w14:textId="77777777" w:rsidR="002C569B" w:rsidRPr="007D3F3D" w:rsidRDefault="002C569B" w:rsidP="00DE2690">
      <w:pPr>
        <w:rPr>
          <w:rFonts w:ascii="Arial" w:eastAsia="SimSun" w:hAnsi="Arial" w:cs="Arial"/>
          <w:b/>
          <w:lang w:eastAsia="zh-CN"/>
        </w:rPr>
      </w:pPr>
    </w:p>
    <w:p w14:paraId="4ABDAD05" w14:textId="77777777" w:rsidR="00135B10" w:rsidRPr="007D3F3D" w:rsidRDefault="00135B10" w:rsidP="00DE2690">
      <w:pPr>
        <w:rPr>
          <w:rFonts w:ascii="Arial" w:eastAsia="SimSun" w:hAnsi="Arial" w:cs="Arial"/>
          <w:b/>
          <w:lang w:eastAsia="zh-CN"/>
        </w:rPr>
      </w:pPr>
      <w:r w:rsidRPr="007D3F3D">
        <w:rPr>
          <w:rFonts w:ascii="Arial" w:eastAsia="SimSun" w:hAnsi="Arial" w:cs="Arial"/>
          <w:b/>
          <w:lang w:eastAsia="zh-CN"/>
        </w:rPr>
        <w:t xml:space="preserve">Details above agreed </w:t>
      </w:r>
      <w:r w:rsidR="00244EA0" w:rsidRPr="007D3F3D">
        <w:rPr>
          <w:rFonts w:ascii="Arial" w:eastAsia="SimSun" w:hAnsi="Arial" w:cs="Arial"/>
          <w:b/>
          <w:lang w:eastAsia="zh-CN"/>
        </w:rPr>
        <w:t xml:space="preserve">/ acknowledged </w:t>
      </w:r>
      <w:r w:rsidRPr="007D3F3D">
        <w:rPr>
          <w:rFonts w:ascii="Arial" w:eastAsia="SimSun" w:hAnsi="Arial" w:cs="Arial"/>
          <w:b/>
          <w:lang w:eastAsia="zh-CN"/>
        </w:rPr>
        <w:t>by</w:t>
      </w:r>
    </w:p>
    <w:tbl>
      <w:tblPr>
        <w:tblStyle w:val="TableGrid"/>
        <w:tblW w:w="0" w:type="auto"/>
        <w:tblLook w:val="04A0" w:firstRow="1" w:lastRow="0" w:firstColumn="1" w:lastColumn="0" w:noHBand="0" w:noVBand="1"/>
      </w:tblPr>
      <w:tblGrid>
        <w:gridCol w:w="2310"/>
        <w:gridCol w:w="2310"/>
        <w:gridCol w:w="2311"/>
        <w:gridCol w:w="2311"/>
      </w:tblGrid>
      <w:tr w:rsidR="00135B10" w:rsidRPr="007D3F3D" w14:paraId="28A85082" w14:textId="77777777" w:rsidTr="00135B10">
        <w:tc>
          <w:tcPr>
            <w:tcW w:w="2310" w:type="dxa"/>
          </w:tcPr>
          <w:p w14:paraId="19D4EC93" w14:textId="77777777" w:rsidR="00135B10" w:rsidRDefault="009070D5" w:rsidP="00DE2690">
            <w:pPr>
              <w:rPr>
                <w:rFonts w:ascii="Arial" w:eastAsia="SimSun" w:hAnsi="Arial" w:cs="Arial"/>
                <w:lang w:eastAsia="zh-CN"/>
              </w:rPr>
            </w:pPr>
            <w:r w:rsidRPr="007D3F3D">
              <w:rPr>
                <w:rFonts w:ascii="Arial" w:eastAsia="SimSun" w:hAnsi="Arial" w:cs="Arial"/>
                <w:lang w:eastAsia="zh-CN"/>
              </w:rPr>
              <w:t>Hiring Manager</w:t>
            </w:r>
            <w:r w:rsidR="00135B10" w:rsidRPr="007D3F3D">
              <w:rPr>
                <w:rFonts w:ascii="Arial" w:eastAsia="SimSun" w:hAnsi="Arial" w:cs="Arial"/>
                <w:lang w:eastAsia="zh-CN"/>
              </w:rPr>
              <w:t xml:space="preserve"> name</w:t>
            </w:r>
          </w:p>
          <w:p w14:paraId="69A3676A" w14:textId="707A2B1D" w:rsidR="00D04AAD" w:rsidRPr="007D3F3D" w:rsidRDefault="00D04AAD" w:rsidP="00DE2690">
            <w:pPr>
              <w:rPr>
                <w:rFonts w:ascii="Arial" w:eastAsia="SimSun" w:hAnsi="Arial" w:cs="Arial"/>
                <w:lang w:eastAsia="zh-CN"/>
              </w:rPr>
            </w:pPr>
          </w:p>
        </w:tc>
        <w:tc>
          <w:tcPr>
            <w:tcW w:w="2310" w:type="dxa"/>
          </w:tcPr>
          <w:p w14:paraId="3CC33C1A" w14:textId="77777777" w:rsidR="00135B10" w:rsidRPr="007D3F3D" w:rsidRDefault="00135B10" w:rsidP="00DE2690">
            <w:pPr>
              <w:rPr>
                <w:rFonts w:ascii="Arial" w:eastAsia="SimSun" w:hAnsi="Arial" w:cs="Arial"/>
                <w:lang w:eastAsia="zh-CN"/>
              </w:rPr>
            </w:pPr>
          </w:p>
        </w:tc>
        <w:tc>
          <w:tcPr>
            <w:tcW w:w="2311" w:type="dxa"/>
          </w:tcPr>
          <w:p w14:paraId="28E58F2F" w14:textId="77777777" w:rsidR="00135B10" w:rsidRPr="007D3F3D" w:rsidRDefault="00135B10" w:rsidP="00DE2690">
            <w:pPr>
              <w:rPr>
                <w:rFonts w:ascii="Arial" w:eastAsia="SimSun" w:hAnsi="Arial" w:cs="Arial"/>
                <w:lang w:eastAsia="zh-CN"/>
              </w:rPr>
            </w:pPr>
            <w:r w:rsidRPr="007D3F3D">
              <w:rPr>
                <w:rFonts w:ascii="Arial" w:eastAsia="SimSun" w:hAnsi="Arial" w:cs="Arial"/>
                <w:lang w:eastAsia="zh-CN"/>
              </w:rPr>
              <w:t>Agency contact name</w:t>
            </w:r>
          </w:p>
        </w:tc>
        <w:tc>
          <w:tcPr>
            <w:tcW w:w="2311" w:type="dxa"/>
          </w:tcPr>
          <w:p w14:paraId="09B2BA78" w14:textId="77777777" w:rsidR="00135B10" w:rsidRPr="007D3F3D" w:rsidRDefault="00135B10" w:rsidP="00DE2690">
            <w:pPr>
              <w:rPr>
                <w:rFonts w:ascii="Arial" w:eastAsia="SimSun" w:hAnsi="Arial" w:cs="Arial"/>
                <w:lang w:eastAsia="zh-CN"/>
              </w:rPr>
            </w:pPr>
          </w:p>
        </w:tc>
      </w:tr>
      <w:tr w:rsidR="00135B10" w:rsidRPr="007D3F3D" w14:paraId="1F6F4166" w14:textId="77777777" w:rsidTr="00135B10">
        <w:tc>
          <w:tcPr>
            <w:tcW w:w="2310" w:type="dxa"/>
          </w:tcPr>
          <w:p w14:paraId="4697C4A8" w14:textId="77777777" w:rsidR="00135B10" w:rsidRDefault="00135B10" w:rsidP="00DE2690">
            <w:pPr>
              <w:rPr>
                <w:rFonts w:ascii="Arial" w:eastAsia="SimSun" w:hAnsi="Arial" w:cs="Arial"/>
                <w:lang w:eastAsia="zh-CN"/>
              </w:rPr>
            </w:pPr>
            <w:r w:rsidRPr="007D3F3D">
              <w:rPr>
                <w:rFonts w:ascii="Arial" w:eastAsia="SimSun" w:hAnsi="Arial" w:cs="Arial"/>
                <w:lang w:eastAsia="zh-CN"/>
              </w:rPr>
              <w:t>Signature</w:t>
            </w:r>
          </w:p>
          <w:p w14:paraId="076D9E07" w14:textId="77777777" w:rsidR="00D04AAD" w:rsidRDefault="00D04AAD" w:rsidP="00DE2690">
            <w:pPr>
              <w:rPr>
                <w:rFonts w:ascii="Arial" w:eastAsia="SimSun" w:hAnsi="Arial" w:cs="Arial"/>
                <w:lang w:eastAsia="zh-CN"/>
              </w:rPr>
            </w:pPr>
          </w:p>
          <w:p w14:paraId="5C254692" w14:textId="2B8E26A7" w:rsidR="00D04AAD" w:rsidRPr="007D3F3D" w:rsidRDefault="00D04AAD" w:rsidP="00DE2690">
            <w:pPr>
              <w:rPr>
                <w:rFonts w:ascii="Arial" w:eastAsia="SimSun" w:hAnsi="Arial" w:cs="Arial"/>
                <w:lang w:eastAsia="zh-CN"/>
              </w:rPr>
            </w:pPr>
          </w:p>
        </w:tc>
        <w:tc>
          <w:tcPr>
            <w:tcW w:w="2310" w:type="dxa"/>
          </w:tcPr>
          <w:p w14:paraId="1D11237C" w14:textId="77777777" w:rsidR="00135B10" w:rsidRPr="007D3F3D" w:rsidRDefault="00135B10" w:rsidP="00DE2690">
            <w:pPr>
              <w:rPr>
                <w:rFonts w:ascii="Arial" w:eastAsia="SimSun" w:hAnsi="Arial" w:cs="Arial"/>
                <w:lang w:eastAsia="zh-CN"/>
              </w:rPr>
            </w:pPr>
          </w:p>
        </w:tc>
        <w:tc>
          <w:tcPr>
            <w:tcW w:w="2311" w:type="dxa"/>
          </w:tcPr>
          <w:p w14:paraId="358B1AB9" w14:textId="77777777" w:rsidR="00135B10" w:rsidRPr="007D3F3D" w:rsidRDefault="00135B10" w:rsidP="00DE2690">
            <w:pPr>
              <w:rPr>
                <w:rFonts w:ascii="Arial" w:eastAsia="SimSun" w:hAnsi="Arial" w:cs="Arial"/>
                <w:lang w:eastAsia="zh-CN"/>
              </w:rPr>
            </w:pPr>
            <w:r w:rsidRPr="007D3F3D">
              <w:rPr>
                <w:rFonts w:ascii="Arial" w:eastAsia="SimSun" w:hAnsi="Arial" w:cs="Arial"/>
                <w:lang w:eastAsia="zh-CN"/>
              </w:rPr>
              <w:t>Signature</w:t>
            </w:r>
          </w:p>
        </w:tc>
        <w:tc>
          <w:tcPr>
            <w:tcW w:w="2311" w:type="dxa"/>
          </w:tcPr>
          <w:p w14:paraId="348CFA68" w14:textId="77777777" w:rsidR="00135B10" w:rsidRPr="007D3F3D" w:rsidRDefault="00135B10" w:rsidP="00DE2690">
            <w:pPr>
              <w:rPr>
                <w:rFonts w:ascii="Arial" w:eastAsia="SimSun" w:hAnsi="Arial" w:cs="Arial"/>
                <w:lang w:eastAsia="zh-CN"/>
              </w:rPr>
            </w:pPr>
          </w:p>
        </w:tc>
      </w:tr>
      <w:tr w:rsidR="00135B10" w:rsidRPr="007D3F3D" w14:paraId="4B6E905B" w14:textId="77777777" w:rsidTr="00135B10">
        <w:tc>
          <w:tcPr>
            <w:tcW w:w="2310" w:type="dxa"/>
          </w:tcPr>
          <w:p w14:paraId="46CE16DE" w14:textId="77777777" w:rsidR="00135B10" w:rsidRDefault="00135B10" w:rsidP="00DE2690">
            <w:pPr>
              <w:rPr>
                <w:rFonts w:ascii="Arial" w:eastAsia="SimSun" w:hAnsi="Arial" w:cs="Arial"/>
                <w:lang w:eastAsia="zh-CN"/>
              </w:rPr>
            </w:pPr>
            <w:r w:rsidRPr="007D3F3D">
              <w:rPr>
                <w:rFonts w:ascii="Arial" w:eastAsia="SimSun" w:hAnsi="Arial" w:cs="Arial"/>
                <w:lang w:eastAsia="zh-CN"/>
              </w:rPr>
              <w:t>Date</w:t>
            </w:r>
          </w:p>
          <w:p w14:paraId="0A2CA2D3" w14:textId="0E9009A1" w:rsidR="00D04AAD" w:rsidRPr="007D3F3D" w:rsidRDefault="00D04AAD" w:rsidP="00DE2690">
            <w:pPr>
              <w:rPr>
                <w:rFonts w:ascii="Arial" w:eastAsia="SimSun" w:hAnsi="Arial" w:cs="Arial"/>
                <w:lang w:eastAsia="zh-CN"/>
              </w:rPr>
            </w:pPr>
          </w:p>
        </w:tc>
        <w:tc>
          <w:tcPr>
            <w:tcW w:w="2310" w:type="dxa"/>
          </w:tcPr>
          <w:p w14:paraId="6D6F380A" w14:textId="77777777" w:rsidR="00135B10" w:rsidRPr="007D3F3D" w:rsidRDefault="00135B10" w:rsidP="00DE2690">
            <w:pPr>
              <w:rPr>
                <w:rFonts w:ascii="Arial" w:eastAsia="SimSun" w:hAnsi="Arial" w:cs="Arial"/>
                <w:lang w:eastAsia="zh-CN"/>
              </w:rPr>
            </w:pPr>
          </w:p>
        </w:tc>
        <w:tc>
          <w:tcPr>
            <w:tcW w:w="2311" w:type="dxa"/>
          </w:tcPr>
          <w:p w14:paraId="5EC5CB19" w14:textId="77777777" w:rsidR="00135B10" w:rsidRPr="007D3F3D" w:rsidRDefault="00135B10" w:rsidP="00DE2690">
            <w:pPr>
              <w:rPr>
                <w:rFonts w:ascii="Arial" w:eastAsia="SimSun" w:hAnsi="Arial" w:cs="Arial"/>
                <w:lang w:eastAsia="zh-CN"/>
              </w:rPr>
            </w:pPr>
            <w:r w:rsidRPr="007D3F3D">
              <w:rPr>
                <w:rFonts w:ascii="Arial" w:eastAsia="SimSun" w:hAnsi="Arial" w:cs="Arial"/>
                <w:lang w:eastAsia="zh-CN"/>
              </w:rPr>
              <w:t>Date</w:t>
            </w:r>
          </w:p>
        </w:tc>
        <w:tc>
          <w:tcPr>
            <w:tcW w:w="2311" w:type="dxa"/>
          </w:tcPr>
          <w:p w14:paraId="650D5479" w14:textId="77777777" w:rsidR="00135B10" w:rsidRPr="007D3F3D" w:rsidRDefault="00135B10" w:rsidP="00DE2690">
            <w:pPr>
              <w:rPr>
                <w:rFonts w:ascii="Arial" w:eastAsia="SimSun" w:hAnsi="Arial" w:cs="Arial"/>
                <w:lang w:eastAsia="zh-CN"/>
              </w:rPr>
            </w:pPr>
          </w:p>
        </w:tc>
      </w:tr>
    </w:tbl>
    <w:p w14:paraId="1B22A374" w14:textId="77777777" w:rsidR="00A17F28" w:rsidRPr="007D3F3D" w:rsidRDefault="00A17F28" w:rsidP="00D673CF">
      <w:pPr>
        <w:jc w:val="right"/>
        <w:rPr>
          <w:rFonts w:ascii="Arial" w:eastAsia="SimSun" w:hAnsi="Arial" w:cs="Arial"/>
          <w:b/>
          <w:bCs/>
          <w:sz w:val="24"/>
          <w:szCs w:val="24"/>
          <w:lang w:eastAsia="zh-CN"/>
        </w:rPr>
      </w:pPr>
      <w:bookmarkStart w:id="1" w:name="OLE_LINK1"/>
      <w:bookmarkStart w:id="2" w:name="OLE_LINK2"/>
    </w:p>
    <w:p w14:paraId="7C4E6277" w14:textId="0A0AF88D" w:rsidR="00A010BE" w:rsidRPr="00D04AAD" w:rsidRDefault="00A010BE" w:rsidP="00A010BE">
      <w:pPr>
        <w:spacing w:line="360" w:lineRule="auto"/>
        <w:rPr>
          <w:rFonts w:ascii="Arial" w:eastAsia="SimSun" w:hAnsi="Arial" w:cs="Arial"/>
          <w:b/>
          <w:lang w:eastAsia="zh-CN"/>
        </w:rPr>
      </w:pPr>
      <w:r w:rsidRPr="00D04AAD">
        <w:rPr>
          <w:rFonts w:ascii="Arial" w:eastAsia="SimSun" w:hAnsi="Arial" w:cs="Arial"/>
          <w:b/>
          <w:lang w:eastAsia="zh-CN"/>
        </w:rPr>
        <w:t>Section 3 – Approval by the Head of School/Director/DoFO or delegated representative</w:t>
      </w:r>
    </w:p>
    <w:tbl>
      <w:tblPr>
        <w:tblStyle w:val="TableGrid"/>
        <w:tblW w:w="0" w:type="auto"/>
        <w:tblLook w:val="04A0" w:firstRow="1" w:lastRow="0" w:firstColumn="1" w:lastColumn="0" w:noHBand="0" w:noVBand="1"/>
      </w:tblPr>
      <w:tblGrid>
        <w:gridCol w:w="4673"/>
        <w:gridCol w:w="4536"/>
      </w:tblGrid>
      <w:tr w:rsidR="00A010BE" w:rsidRPr="00D04AAD" w14:paraId="2B33AC4E" w14:textId="77777777" w:rsidTr="00A010BE">
        <w:tc>
          <w:tcPr>
            <w:tcW w:w="4673" w:type="dxa"/>
          </w:tcPr>
          <w:p w14:paraId="690E2EBD" w14:textId="06FFB779" w:rsidR="00A010BE" w:rsidRDefault="00A010BE" w:rsidP="009F3A39">
            <w:pPr>
              <w:rPr>
                <w:rFonts w:ascii="Arial" w:eastAsia="SimSun" w:hAnsi="Arial" w:cs="Arial"/>
                <w:b/>
                <w:lang w:eastAsia="zh-CN"/>
              </w:rPr>
            </w:pPr>
            <w:r w:rsidRPr="00D04AAD">
              <w:rPr>
                <w:rFonts w:ascii="Arial" w:eastAsia="SimSun" w:hAnsi="Arial" w:cs="Arial"/>
                <w:b/>
                <w:lang w:eastAsia="zh-CN"/>
              </w:rPr>
              <w:t>Head of School/ Director/DoFO</w:t>
            </w:r>
          </w:p>
          <w:p w14:paraId="1B2E63B1" w14:textId="77777777" w:rsidR="00D04AAD" w:rsidRPr="00D04AAD" w:rsidRDefault="00D04AAD" w:rsidP="009F3A39">
            <w:pPr>
              <w:rPr>
                <w:rFonts w:ascii="Arial" w:eastAsia="SimSun" w:hAnsi="Arial" w:cs="Arial"/>
                <w:b/>
                <w:lang w:eastAsia="zh-CN"/>
              </w:rPr>
            </w:pPr>
          </w:p>
          <w:p w14:paraId="59C2D51B" w14:textId="77777777" w:rsidR="00A010BE" w:rsidRDefault="00D04AAD" w:rsidP="009F3A39">
            <w:pPr>
              <w:rPr>
                <w:rFonts w:ascii="Arial" w:eastAsia="SimSun" w:hAnsi="Arial" w:cs="Arial"/>
                <w:lang w:eastAsia="zh-CN"/>
              </w:rPr>
            </w:pPr>
            <w:r>
              <w:rPr>
                <w:rFonts w:ascii="Arial" w:eastAsia="SimSun" w:hAnsi="Arial" w:cs="Arial"/>
                <w:lang w:eastAsia="zh-CN"/>
              </w:rPr>
              <w:t>N</w:t>
            </w:r>
            <w:r w:rsidR="00A010BE" w:rsidRPr="00D04AAD">
              <w:rPr>
                <w:rFonts w:ascii="Arial" w:eastAsia="SimSun" w:hAnsi="Arial" w:cs="Arial"/>
                <w:lang w:eastAsia="zh-CN"/>
              </w:rPr>
              <w:t>ame</w:t>
            </w:r>
          </w:p>
          <w:p w14:paraId="36597DAC" w14:textId="02037597" w:rsidR="00D04AAD" w:rsidRPr="00D04AAD" w:rsidRDefault="00D04AAD" w:rsidP="009F3A39">
            <w:pPr>
              <w:rPr>
                <w:rFonts w:ascii="Arial" w:eastAsia="SimSun" w:hAnsi="Arial" w:cs="Arial"/>
                <w:lang w:eastAsia="zh-CN"/>
              </w:rPr>
            </w:pPr>
          </w:p>
        </w:tc>
        <w:tc>
          <w:tcPr>
            <w:tcW w:w="4536" w:type="dxa"/>
          </w:tcPr>
          <w:p w14:paraId="2236FB50" w14:textId="77777777" w:rsidR="00A010BE" w:rsidRPr="00D04AAD" w:rsidRDefault="00A010BE" w:rsidP="009F3A39">
            <w:pPr>
              <w:rPr>
                <w:rFonts w:ascii="Arial" w:eastAsia="SimSun" w:hAnsi="Arial" w:cs="Arial"/>
                <w:lang w:eastAsia="zh-CN"/>
              </w:rPr>
            </w:pPr>
          </w:p>
        </w:tc>
      </w:tr>
      <w:tr w:rsidR="00A010BE" w:rsidRPr="00D04AAD" w14:paraId="4FCE1731" w14:textId="77777777" w:rsidTr="00A010BE">
        <w:tc>
          <w:tcPr>
            <w:tcW w:w="4673" w:type="dxa"/>
          </w:tcPr>
          <w:p w14:paraId="69C15253" w14:textId="77777777" w:rsidR="00A010BE" w:rsidRPr="00D04AAD" w:rsidRDefault="00A010BE" w:rsidP="009F3A39">
            <w:pPr>
              <w:rPr>
                <w:rFonts w:ascii="Arial" w:eastAsia="SimSun" w:hAnsi="Arial" w:cs="Arial"/>
                <w:lang w:eastAsia="zh-CN"/>
              </w:rPr>
            </w:pPr>
            <w:r w:rsidRPr="00D04AAD">
              <w:rPr>
                <w:rFonts w:ascii="Arial" w:eastAsia="SimSun" w:hAnsi="Arial" w:cs="Arial"/>
                <w:lang w:eastAsia="zh-CN"/>
              </w:rPr>
              <w:t>Signature</w:t>
            </w:r>
          </w:p>
          <w:p w14:paraId="5C8B51B2" w14:textId="77777777" w:rsidR="00A010BE" w:rsidRPr="00D04AAD" w:rsidRDefault="00A010BE" w:rsidP="009F3A39">
            <w:pPr>
              <w:rPr>
                <w:rFonts w:ascii="Arial" w:eastAsia="SimSun" w:hAnsi="Arial" w:cs="Arial"/>
                <w:lang w:eastAsia="zh-CN"/>
              </w:rPr>
            </w:pPr>
          </w:p>
          <w:p w14:paraId="7865FE74" w14:textId="0271A31D" w:rsidR="00A010BE" w:rsidRPr="00D04AAD" w:rsidRDefault="00A010BE" w:rsidP="009F3A39">
            <w:pPr>
              <w:rPr>
                <w:rFonts w:ascii="Arial" w:eastAsia="SimSun" w:hAnsi="Arial" w:cs="Arial"/>
                <w:lang w:eastAsia="zh-CN"/>
              </w:rPr>
            </w:pPr>
          </w:p>
        </w:tc>
        <w:tc>
          <w:tcPr>
            <w:tcW w:w="4536" w:type="dxa"/>
          </w:tcPr>
          <w:p w14:paraId="7BDFAB56" w14:textId="77777777" w:rsidR="00A010BE" w:rsidRPr="00D04AAD" w:rsidRDefault="00A010BE" w:rsidP="009F3A39">
            <w:pPr>
              <w:rPr>
                <w:rFonts w:ascii="Arial" w:eastAsia="SimSun" w:hAnsi="Arial" w:cs="Arial"/>
                <w:lang w:eastAsia="zh-CN"/>
              </w:rPr>
            </w:pPr>
          </w:p>
        </w:tc>
      </w:tr>
      <w:tr w:rsidR="00A010BE" w:rsidRPr="007D3F3D" w14:paraId="4EFE38C2" w14:textId="77777777" w:rsidTr="00A010BE">
        <w:tc>
          <w:tcPr>
            <w:tcW w:w="4673" w:type="dxa"/>
          </w:tcPr>
          <w:p w14:paraId="36F26399" w14:textId="0C5EB68C" w:rsidR="00A010BE" w:rsidRDefault="00A010BE" w:rsidP="009F3A39">
            <w:pPr>
              <w:rPr>
                <w:rFonts w:ascii="Arial" w:eastAsia="SimSun" w:hAnsi="Arial" w:cs="Arial"/>
                <w:lang w:eastAsia="zh-CN"/>
              </w:rPr>
            </w:pPr>
            <w:r w:rsidRPr="00D04AAD">
              <w:rPr>
                <w:rFonts w:ascii="Arial" w:eastAsia="SimSun" w:hAnsi="Arial" w:cs="Arial"/>
                <w:lang w:eastAsia="zh-CN"/>
              </w:rPr>
              <w:t>Date</w:t>
            </w:r>
          </w:p>
          <w:p w14:paraId="288DE06B" w14:textId="77777777" w:rsidR="00D04AAD" w:rsidRDefault="00D04AAD" w:rsidP="009F3A39">
            <w:pPr>
              <w:rPr>
                <w:rFonts w:ascii="Arial" w:eastAsia="SimSun" w:hAnsi="Arial" w:cs="Arial"/>
                <w:lang w:eastAsia="zh-CN"/>
              </w:rPr>
            </w:pPr>
          </w:p>
          <w:p w14:paraId="305C8765" w14:textId="398824A3" w:rsidR="00A010BE" w:rsidRPr="007D3F3D" w:rsidRDefault="00A010BE" w:rsidP="009F3A39">
            <w:pPr>
              <w:rPr>
                <w:rFonts w:ascii="Arial" w:eastAsia="SimSun" w:hAnsi="Arial" w:cs="Arial"/>
                <w:lang w:eastAsia="zh-CN"/>
              </w:rPr>
            </w:pPr>
          </w:p>
        </w:tc>
        <w:tc>
          <w:tcPr>
            <w:tcW w:w="4536" w:type="dxa"/>
          </w:tcPr>
          <w:p w14:paraId="39962CDF" w14:textId="77777777" w:rsidR="00A010BE" w:rsidRDefault="00A010BE" w:rsidP="009F3A39">
            <w:pPr>
              <w:rPr>
                <w:rFonts w:ascii="Arial" w:eastAsia="SimSun" w:hAnsi="Arial" w:cs="Arial"/>
                <w:lang w:eastAsia="zh-CN"/>
              </w:rPr>
            </w:pPr>
          </w:p>
          <w:p w14:paraId="68C30A4D" w14:textId="6909D751" w:rsidR="00D04AAD" w:rsidRPr="007D3F3D" w:rsidRDefault="00D04AAD" w:rsidP="009F3A39">
            <w:pPr>
              <w:rPr>
                <w:rFonts w:ascii="Arial" w:eastAsia="SimSun" w:hAnsi="Arial" w:cs="Arial"/>
                <w:lang w:eastAsia="zh-CN"/>
              </w:rPr>
            </w:pPr>
          </w:p>
        </w:tc>
      </w:tr>
    </w:tbl>
    <w:p w14:paraId="6F8B75B1" w14:textId="3368ED19" w:rsidR="00A17F28" w:rsidRPr="007D3F3D" w:rsidRDefault="00A17F28">
      <w:pPr>
        <w:rPr>
          <w:rFonts w:ascii="Arial" w:eastAsia="SimSun" w:hAnsi="Arial" w:cs="Arial"/>
          <w:b/>
          <w:bCs/>
          <w:sz w:val="24"/>
          <w:szCs w:val="24"/>
          <w:lang w:eastAsia="zh-CN"/>
        </w:rPr>
      </w:pPr>
      <w:r w:rsidRPr="007D3F3D">
        <w:rPr>
          <w:rFonts w:ascii="Arial" w:eastAsia="SimSun" w:hAnsi="Arial" w:cs="Arial"/>
          <w:b/>
          <w:bCs/>
          <w:sz w:val="24"/>
          <w:szCs w:val="24"/>
          <w:lang w:eastAsia="zh-CN"/>
        </w:rPr>
        <w:br w:type="page"/>
      </w:r>
    </w:p>
    <w:p w14:paraId="6BA4CA33" w14:textId="37310B4E" w:rsidR="00D673CF" w:rsidRPr="007D3F3D" w:rsidRDefault="00D673CF" w:rsidP="00D673CF">
      <w:pPr>
        <w:jc w:val="right"/>
        <w:rPr>
          <w:rFonts w:ascii="Arial" w:eastAsia="SimSun" w:hAnsi="Arial" w:cs="Arial"/>
          <w:b/>
          <w:bCs/>
          <w:sz w:val="24"/>
          <w:szCs w:val="24"/>
          <w:lang w:eastAsia="zh-CN"/>
        </w:rPr>
      </w:pPr>
      <w:r w:rsidRPr="007D3F3D">
        <w:rPr>
          <w:rFonts w:ascii="Arial" w:eastAsia="SimSun" w:hAnsi="Arial" w:cs="Arial"/>
          <w:b/>
          <w:bCs/>
          <w:sz w:val="24"/>
          <w:szCs w:val="24"/>
          <w:lang w:eastAsia="zh-CN"/>
        </w:rPr>
        <w:lastRenderedPageBreak/>
        <w:t>Appendix 2</w:t>
      </w:r>
    </w:p>
    <w:p w14:paraId="2BEDE9E2" w14:textId="77777777" w:rsidR="00DE2690" w:rsidRPr="007D3F3D" w:rsidRDefault="00DE2690" w:rsidP="00D673CF">
      <w:pPr>
        <w:rPr>
          <w:rFonts w:ascii="Arial" w:eastAsia="SimSun" w:hAnsi="Arial" w:cs="Arial"/>
          <w:b/>
          <w:bCs/>
          <w:sz w:val="24"/>
          <w:szCs w:val="24"/>
          <w:lang w:eastAsia="zh-CN"/>
        </w:rPr>
      </w:pPr>
      <w:r w:rsidRPr="007D3F3D">
        <w:rPr>
          <w:rFonts w:ascii="Arial" w:eastAsia="SimSun" w:hAnsi="Arial" w:cs="Arial"/>
          <w:b/>
          <w:bCs/>
          <w:sz w:val="24"/>
          <w:szCs w:val="24"/>
          <w:lang w:eastAsia="zh-CN"/>
        </w:rPr>
        <w:t xml:space="preserve">Rights to which agency workers are entitled from the first day </w:t>
      </w:r>
      <w:r w:rsidR="000A64E2" w:rsidRPr="007D3F3D">
        <w:rPr>
          <w:rFonts w:ascii="Arial" w:eastAsia="SimSun" w:hAnsi="Arial" w:cs="Arial"/>
          <w:b/>
          <w:bCs/>
          <w:sz w:val="24"/>
          <w:szCs w:val="24"/>
          <w:lang w:eastAsia="zh-CN"/>
        </w:rPr>
        <w:t>at the University</w:t>
      </w:r>
      <w:r w:rsidR="00D673CF" w:rsidRPr="007D3F3D">
        <w:rPr>
          <w:rFonts w:ascii="Arial" w:eastAsia="SimSun" w:hAnsi="Arial" w:cs="Arial"/>
          <w:b/>
          <w:bCs/>
          <w:sz w:val="24"/>
          <w:szCs w:val="24"/>
          <w:lang w:eastAsia="zh-CN"/>
        </w:rPr>
        <w:t xml:space="preserve"> </w:t>
      </w:r>
    </w:p>
    <w:p w14:paraId="6132578B" w14:textId="77777777" w:rsidR="00DE2690" w:rsidRPr="007D3F3D" w:rsidRDefault="00DE2690" w:rsidP="00FF5DDA">
      <w:pPr>
        <w:jc w:val="both"/>
        <w:rPr>
          <w:rFonts w:ascii="Arial" w:eastAsia="SimSun" w:hAnsi="Arial" w:cs="Arial"/>
          <w:bCs/>
          <w:lang w:eastAsia="zh-CN"/>
        </w:rPr>
      </w:pPr>
      <w:r w:rsidRPr="007D3F3D">
        <w:rPr>
          <w:rFonts w:ascii="Arial" w:eastAsia="SimSun" w:hAnsi="Arial" w:cs="Arial"/>
          <w:bCs/>
          <w:lang w:eastAsia="zh-CN"/>
        </w:rPr>
        <w:t>From the first day of any assignment, as an agency worker you have the following rights:</w:t>
      </w:r>
    </w:p>
    <w:p w14:paraId="63556488" w14:textId="77777777" w:rsidR="00DE2690" w:rsidRPr="007D3F3D" w:rsidRDefault="00DE2690" w:rsidP="00FF5DDA">
      <w:pPr>
        <w:jc w:val="both"/>
        <w:rPr>
          <w:rFonts w:ascii="Arial" w:eastAsia="SimSun" w:hAnsi="Arial" w:cs="Arial"/>
          <w:bCs/>
          <w:lang w:eastAsia="zh-CN"/>
        </w:rPr>
      </w:pPr>
      <w:r w:rsidRPr="007D3F3D">
        <w:rPr>
          <w:rFonts w:ascii="Arial" w:eastAsia="SimSun" w:hAnsi="Arial" w:cs="Arial"/>
          <w:bCs/>
          <w:lang w:eastAsia="zh-CN"/>
        </w:rPr>
        <w:t>1.</w:t>
      </w:r>
      <w:r w:rsidRPr="007D3F3D">
        <w:rPr>
          <w:rFonts w:ascii="Arial" w:eastAsia="SimSun" w:hAnsi="Arial" w:cs="Arial"/>
          <w:bCs/>
          <w:lang w:eastAsia="zh-CN"/>
        </w:rPr>
        <w:tab/>
        <w:t>The right to be told of any vacancies in the University;</w:t>
      </w:r>
    </w:p>
    <w:p w14:paraId="5DFEAAF8" w14:textId="77777777" w:rsidR="00DE2690" w:rsidRPr="007D3F3D" w:rsidRDefault="00DE2690" w:rsidP="00FF5DDA">
      <w:pPr>
        <w:jc w:val="both"/>
        <w:rPr>
          <w:rFonts w:ascii="Arial" w:eastAsia="SimSun" w:hAnsi="Arial" w:cs="Arial"/>
          <w:bCs/>
          <w:lang w:eastAsia="zh-CN"/>
        </w:rPr>
      </w:pPr>
      <w:r w:rsidRPr="007D3F3D">
        <w:rPr>
          <w:rFonts w:ascii="Arial" w:eastAsia="SimSun" w:hAnsi="Arial" w:cs="Arial"/>
          <w:bCs/>
          <w:lang w:eastAsia="zh-CN"/>
        </w:rPr>
        <w:t>This means you can apply for internal vacancies unless they are ring-fenced for existing University staff, for example, as part of a restructure or marked for redeployees</w:t>
      </w:r>
      <w:r w:rsidR="000A64E2" w:rsidRPr="007D3F3D">
        <w:rPr>
          <w:rFonts w:ascii="Arial" w:eastAsia="SimSun" w:hAnsi="Arial" w:cs="Arial"/>
          <w:bCs/>
          <w:lang w:eastAsia="zh-CN"/>
        </w:rPr>
        <w:t xml:space="preserve"> </w:t>
      </w:r>
      <w:r w:rsidRPr="007D3F3D">
        <w:rPr>
          <w:rFonts w:ascii="Arial" w:eastAsia="SimSun" w:hAnsi="Arial" w:cs="Arial"/>
          <w:bCs/>
          <w:lang w:eastAsia="zh-CN"/>
        </w:rPr>
        <w:t xml:space="preserve">/red-circled staff only. However, to be considered for </w:t>
      </w:r>
      <w:r w:rsidR="000A64E2" w:rsidRPr="007D3F3D">
        <w:rPr>
          <w:rFonts w:ascii="Arial" w:eastAsia="SimSun" w:hAnsi="Arial" w:cs="Arial"/>
          <w:bCs/>
          <w:lang w:eastAsia="zh-CN"/>
        </w:rPr>
        <w:t>a</w:t>
      </w:r>
      <w:r w:rsidRPr="007D3F3D">
        <w:rPr>
          <w:rFonts w:ascii="Arial" w:eastAsia="SimSun" w:hAnsi="Arial" w:cs="Arial"/>
          <w:bCs/>
          <w:lang w:eastAsia="zh-CN"/>
        </w:rPr>
        <w:t xml:space="preserve"> post you must still be working here when the selection interviews take place.</w:t>
      </w:r>
    </w:p>
    <w:p w14:paraId="0DF1C5B6" w14:textId="77777777" w:rsidR="00040EE5" w:rsidRPr="007D3F3D" w:rsidRDefault="00DE2690" w:rsidP="00FF5DDA">
      <w:pPr>
        <w:jc w:val="both"/>
        <w:rPr>
          <w:rFonts w:ascii="Arial" w:eastAsia="SimSun" w:hAnsi="Arial" w:cs="Arial"/>
          <w:bCs/>
          <w:lang w:eastAsia="zh-CN"/>
        </w:rPr>
      </w:pPr>
      <w:r w:rsidRPr="007D3F3D">
        <w:rPr>
          <w:rFonts w:ascii="Arial" w:eastAsia="SimSun" w:hAnsi="Arial" w:cs="Arial"/>
          <w:bCs/>
          <w:lang w:eastAsia="zh-CN"/>
        </w:rPr>
        <w:t>2.</w:t>
      </w:r>
      <w:r w:rsidRPr="007D3F3D">
        <w:rPr>
          <w:rFonts w:ascii="Arial" w:eastAsia="SimSun" w:hAnsi="Arial" w:cs="Arial"/>
          <w:bCs/>
          <w:lang w:eastAsia="zh-CN"/>
        </w:rPr>
        <w:tab/>
        <w:t>The right to be treated no less favourably than a comparable employee in relation to canteen or other similar on-site facilities, childcare facilities or the provision of transport services.</w:t>
      </w:r>
      <w:r w:rsidR="00F9700F" w:rsidRPr="007D3F3D">
        <w:rPr>
          <w:rFonts w:ascii="Arial" w:eastAsia="SimSun" w:hAnsi="Arial" w:cs="Arial"/>
          <w:bCs/>
          <w:lang w:eastAsia="zh-CN"/>
        </w:rPr>
        <w:t xml:space="preserve"> </w:t>
      </w:r>
      <w:r w:rsidR="00040EE5" w:rsidRPr="007D3F3D">
        <w:rPr>
          <w:rFonts w:ascii="Arial" w:eastAsia="SimSun" w:hAnsi="Arial" w:cs="Arial"/>
          <w:bCs/>
          <w:lang w:eastAsia="zh-CN"/>
        </w:rPr>
        <w:t>To use these facilities you must show your University temporary ID card.</w:t>
      </w:r>
    </w:p>
    <w:p w14:paraId="0F3A93E3" w14:textId="77777777" w:rsidR="00DE2690" w:rsidRPr="007D3F3D" w:rsidRDefault="000A64E2" w:rsidP="00FF5DDA">
      <w:pPr>
        <w:jc w:val="both"/>
        <w:rPr>
          <w:rFonts w:ascii="Arial" w:eastAsia="SimSun" w:hAnsi="Arial" w:cs="Arial"/>
          <w:b/>
          <w:bCs/>
          <w:lang w:eastAsia="zh-CN"/>
        </w:rPr>
      </w:pPr>
      <w:r w:rsidRPr="007D3F3D">
        <w:rPr>
          <w:rFonts w:ascii="Arial" w:eastAsia="SimSun" w:hAnsi="Arial" w:cs="Arial"/>
          <w:bCs/>
          <w:lang w:eastAsia="zh-CN"/>
        </w:rPr>
        <w:t>This entitles you to the following:</w:t>
      </w:r>
    </w:p>
    <w:tbl>
      <w:tblPr>
        <w:tblStyle w:val="TableGrid"/>
        <w:tblW w:w="0" w:type="auto"/>
        <w:tblLook w:val="04A0" w:firstRow="1" w:lastRow="0" w:firstColumn="1" w:lastColumn="0" w:noHBand="0" w:noVBand="1"/>
      </w:tblPr>
      <w:tblGrid>
        <w:gridCol w:w="2932"/>
        <w:gridCol w:w="2997"/>
        <w:gridCol w:w="3077"/>
      </w:tblGrid>
      <w:tr w:rsidR="00CC1A07" w:rsidRPr="007D3F3D" w14:paraId="31CAEE8C" w14:textId="77777777" w:rsidTr="00CC1A07">
        <w:trPr>
          <w:trHeight w:val="255"/>
        </w:trPr>
        <w:tc>
          <w:tcPr>
            <w:tcW w:w="2932" w:type="dxa"/>
          </w:tcPr>
          <w:p w14:paraId="55482ADA" w14:textId="77777777" w:rsidR="00CC1A07" w:rsidRPr="007D3F3D" w:rsidRDefault="00CC1A07" w:rsidP="000A64E2">
            <w:pPr>
              <w:rPr>
                <w:rFonts w:ascii="Arial" w:eastAsia="SimSun" w:hAnsi="Arial" w:cs="Arial"/>
                <w:b/>
                <w:bCs/>
                <w:lang w:eastAsia="zh-CN"/>
              </w:rPr>
            </w:pPr>
            <w:r w:rsidRPr="007D3F3D">
              <w:rPr>
                <w:rFonts w:ascii="Arial" w:eastAsia="SimSun" w:hAnsi="Arial" w:cs="Arial"/>
                <w:b/>
                <w:bCs/>
                <w:lang w:eastAsia="zh-CN"/>
              </w:rPr>
              <w:t xml:space="preserve">On site facility </w:t>
            </w:r>
          </w:p>
        </w:tc>
        <w:tc>
          <w:tcPr>
            <w:tcW w:w="2997" w:type="dxa"/>
          </w:tcPr>
          <w:p w14:paraId="4CA0E0A9" w14:textId="77777777" w:rsidR="00CC1A07" w:rsidRPr="007D3F3D" w:rsidRDefault="00CC1A07" w:rsidP="00DE2690">
            <w:pPr>
              <w:rPr>
                <w:rFonts w:ascii="Arial" w:eastAsia="SimSun" w:hAnsi="Arial" w:cs="Arial"/>
                <w:b/>
                <w:bCs/>
                <w:lang w:eastAsia="zh-CN"/>
              </w:rPr>
            </w:pPr>
            <w:r w:rsidRPr="007D3F3D">
              <w:rPr>
                <w:rFonts w:ascii="Arial" w:eastAsia="SimSun" w:hAnsi="Arial" w:cs="Arial"/>
                <w:b/>
                <w:bCs/>
                <w:lang w:eastAsia="zh-CN"/>
              </w:rPr>
              <w:t>Includes</w:t>
            </w:r>
          </w:p>
        </w:tc>
        <w:tc>
          <w:tcPr>
            <w:tcW w:w="3077" w:type="dxa"/>
          </w:tcPr>
          <w:p w14:paraId="52D789B6" w14:textId="77777777" w:rsidR="00CC1A07" w:rsidRPr="007D3F3D" w:rsidRDefault="00CC1A07" w:rsidP="00DE2690">
            <w:pPr>
              <w:rPr>
                <w:rFonts w:ascii="Arial" w:eastAsia="SimSun" w:hAnsi="Arial" w:cs="Arial"/>
                <w:b/>
                <w:bCs/>
                <w:lang w:eastAsia="zh-CN"/>
              </w:rPr>
            </w:pPr>
            <w:r w:rsidRPr="007D3F3D">
              <w:rPr>
                <w:rFonts w:ascii="Arial" w:eastAsia="SimSun" w:hAnsi="Arial" w:cs="Arial"/>
                <w:b/>
                <w:bCs/>
                <w:lang w:eastAsia="zh-CN"/>
              </w:rPr>
              <w:t xml:space="preserve">Entitlement </w:t>
            </w:r>
          </w:p>
        </w:tc>
      </w:tr>
      <w:tr w:rsidR="00CC1A07" w:rsidRPr="007D3F3D" w14:paraId="4AA37CF3" w14:textId="77777777" w:rsidTr="00CC1A07">
        <w:trPr>
          <w:trHeight w:val="811"/>
        </w:trPr>
        <w:tc>
          <w:tcPr>
            <w:tcW w:w="2932" w:type="dxa"/>
          </w:tcPr>
          <w:p w14:paraId="512E4C1F" w14:textId="77777777" w:rsidR="00CC1A07" w:rsidRPr="007D3F3D" w:rsidRDefault="00CC1A07" w:rsidP="000A64E2">
            <w:pPr>
              <w:rPr>
                <w:rFonts w:ascii="Arial" w:eastAsia="SimSun" w:hAnsi="Arial" w:cs="Arial"/>
                <w:bCs/>
                <w:lang w:eastAsia="zh-CN"/>
              </w:rPr>
            </w:pPr>
            <w:r w:rsidRPr="007D3F3D">
              <w:rPr>
                <w:rFonts w:ascii="Arial" w:eastAsia="SimSun" w:hAnsi="Arial" w:cs="Arial"/>
                <w:bCs/>
                <w:lang w:eastAsia="zh-CN"/>
              </w:rPr>
              <w:t>Catering</w:t>
            </w:r>
          </w:p>
        </w:tc>
        <w:tc>
          <w:tcPr>
            <w:tcW w:w="2997" w:type="dxa"/>
          </w:tcPr>
          <w:p w14:paraId="782B243D" w14:textId="77777777" w:rsidR="00CC1A07" w:rsidRPr="007D3F3D" w:rsidRDefault="00CC1A07" w:rsidP="000A64E2">
            <w:pPr>
              <w:rPr>
                <w:rFonts w:ascii="Arial" w:eastAsia="SimSun" w:hAnsi="Arial" w:cs="Arial"/>
                <w:bCs/>
                <w:lang w:eastAsia="zh-CN"/>
              </w:rPr>
            </w:pPr>
            <w:r w:rsidRPr="007D3F3D">
              <w:rPr>
                <w:rFonts w:ascii="Arial" w:eastAsia="SimSun" w:hAnsi="Arial" w:cs="Arial"/>
                <w:bCs/>
                <w:lang w:eastAsia="zh-CN"/>
              </w:rPr>
              <w:t xml:space="preserve">All catering outlets operated by and on University premises </w:t>
            </w:r>
          </w:p>
        </w:tc>
        <w:tc>
          <w:tcPr>
            <w:tcW w:w="3077" w:type="dxa"/>
          </w:tcPr>
          <w:p w14:paraId="2A1A3657"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To be charged at staff rates</w:t>
            </w:r>
          </w:p>
        </w:tc>
      </w:tr>
      <w:tr w:rsidR="00CC1A07" w:rsidRPr="007D3F3D" w14:paraId="6276407F" w14:textId="77777777" w:rsidTr="00CC1A07">
        <w:trPr>
          <w:trHeight w:val="270"/>
        </w:trPr>
        <w:tc>
          <w:tcPr>
            <w:tcW w:w="2932" w:type="dxa"/>
          </w:tcPr>
          <w:p w14:paraId="7CFD4BD8" w14:textId="77777777" w:rsidR="00CC1A07" w:rsidRPr="007D3F3D" w:rsidRDefault="000900B2" w:rsidP="00DE2690">
            <w:pPr>
              <w:rPr>
                <w:rFonts w:ascii="Arial" w:eastAsia="SimSun" w:hAnsi="Arial" w:cs="Arial"/>
                <w:bCs/>
                <w:lang w:eastAsia="zh-CN"/>
              </w:rPr>
            </w:pPr>
            <w:r w:rsidRPr="007D3F3D">
              <w:rPr>
                <w:rFonts w:ascii="Arial" w:eastAsia="SimSun" w:hAnsi="Arial" w:cs="Arial"/>
                <w:bCs/>
                <w:lang w:eastAsia="zh-CN"/>
              </w:rPr>
              <w:t>14</w:t>
            </w:r>
            <w:r w:rsidR="00CC1A07" w:rsidRPr="007D3F3D">
              <w:rPr>
                <w:rFonts w:ascii="Arial" w:eastAsia="SimSun" w:hAnsi="Arial" w:cs="Arial"/>
                <w:bCs/>
                <w:lang w:eastAsia="zh-CN"/>
              </w:rPr>
              <w:t>7 bus</w:t>
            </w:r>
          </w:p>
        </w:tc>
        <w:tc>
          <w:tcPr>
            <w:tcW w:w="2997" w:type="dxa"/>
          </w:tcPr>
          <w:p w14:paraId="1C5387F2"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Travel between Sackville St and Oxford Road</w:t>
            </w:r>
          </w:p>
        </w:tc>
        <w:tc>
          <w:tcPr>
            <w:tcW w:w="3077" w:type="dxa"/>
          </w:tcPr>
          <w:p w14:paraId="4B9306BC"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Free travel, must show ID card</w:t>
            </w:r>
          </w:p>
        </w:tc>
      </w:tr>
      <w:tr w:rsidR="00CC1A07" w:rsidRPr="007D3F3D" w14:paraId="355F83E6" w14:textId="77777777" w:rsidTr="00CC1A07">
        <w:trPr>
          <w:trHeight w:val="144"/>
        </w:trPr>
        <w:tc>
          <w:tcPr>
            <w:tcW w:w="2932" w:type="dxa"/>
          </w:tcPr>
          <w:p w14:paraId="6D953F0C"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Sport</w:t>
            </w:r>
          </w:p>
        </w:tc>
        <w:tc>
          <w:tcPr>
            <w:tcW w:w="2997" w:type="dxa"/>
          </w:tcPr>
          <w:p w14:paraId="11A09351" w14:textId="77777777" w:rsidR="00CC1A07" w:rsidRPr="007D3F3D" w:rsidRDefault="00CC1A07" w:rsidP="0020120B">
            <w:pPr>
              <w:rPr>
                <w:rFonts w:ascii="Arial" w:eastAsia="SimSun" w:hAnsi="Arial" w:cs="Arial"/>
                <w:bCs/>
                <w:lang w:eastAsia="zh-CN"/>
              </w:rPr>
            </w:pPr>
            <w:r w:rsidRPr="007D3F3D">
              <w:rPr>
                <w:rFonts w:ascii="Arial" w:eastAsia="SimSun" w:hAnsi="Arial" w:cs="Arial"/>
                <w:bCs/>
                <w:lang w:eastAsia="zh-CN"/>
              </w:rPr>
              <w:t>SPORT run fitness classes on campus, Sugden Sport Centre, Aquatics Centre</w:t>
            </w:r>
          </w:p>
        </w:tc>
        <w:tc>
          <w:tcPr>
            <w:tcW w:w="3077" w:type="dxa"/>
          </w:tcPr>
          <w:p w14:paraId="584049E4"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To be charged at staff rates</w:t>
            </w:r>
            <w:r w:rsidR="00652297" w:rsidRPr="007D3F3D">
              <w:rPr>
                <w:rFonts w:ascii="Arial" w:eastAsia="SimSun" w:hAnsi="Arial" w:cs="Arial"/>
                <w:bCs/>
                <w:lang w:eastAsia="zh-CN"/>
              </w:rPr>
              <w:t>, must show ID card</w:t>
            </w:r>
          </w:p>
        </w:tc>
      </w:tr>
      <w:tr w:rsidR="00CC1A07" w:rsidRPr="007D3F3D" w14:paraId="3836B8E4" w14:textId="77777777" w:rsidTr="00CC1A07">
        <w:trPr>
          <w:trHeight w:val="144"/>
        </w:trPr>
        <w:tc>
          <w:tcPr>
            <w:tcW w:w="2932" w:type="dxa"/>
          </w:tcPr>
          <w:p w14:paraId="2C53E0C1"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 xml:space="preserve">Manchester Museum and Whitworth Art Gallery </w:t>
            </w:r>
          </w:p>
        </w:tc>
        <w:tc>
          <w:tcPr>
            <w:tcW w:w="2997" w:type="dxa"/>
          </w:tcPr>
          <w:p w14:paraId="28E2098E" w14:textId="77777777" w:rsidR="00CC1A07" w:rsidRPr="007D3F3D" w:rsidRDefault="00CC1A07" w:rsidP="00DE2690">
            <w:pPr>
              <w:rPr>
                <w:rFonts w:ascii="Arial" w:eastAsia="SimSun" w:hAnsi="Arial" w:cs="Arial"/>
                <w:bCs/>
                <w:lang w:eastAsia="zh-CN"/>
              </w:rPr>
            </w:pPr>
          </w:p>
        </w:tc>
        <w:tc>
          <w:tcPr>
            <w:tcW w:w="3077" w:type="dxa"/>
          </w:tcPr>
          <w:p w14:paraId="02956455"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Free entry</w:t>
            </w:r>
          </w:p>
        </w:tc>
      </w:tr>
      <w:tr w:rsidR="00CC1A07" w:rsidRPr="007D3F3D" w14:paraId="173B7EF9" w14:textId="77777777" w:rsidTr="00CC1A07">
        <w:trPr>
          <w:trHeight w:val="144"/>
        </w:trPr>
        <w:tc>
          <w:tcPr>
            <w:tcW w:w="2932" w:type="dxa"/>
          </w:tcPr>
          <w:p w14:paraId="265FDC86"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Martin Harris Centre</w:t>
            </w:r>
          </w:p>
        </w:tc>
        <w:tc>
          <w:tcPr>
            <w:tcW w:w="2997" w:type="dxa"/>
          </w:tcPr>
          <w:p w14:paraId="469BB50E"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Performance events at lunchtimes and after work</w:t>
            </w:r>
          </w:p>
        </w:tc>
        <w:tc>
          <w:tcPr>
            <w:tcW w:w="3077" w:type="dxa"/>
          </w:tcPr>
          <w:p w14:paraId="5E7DB2A6"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To be charged at staff rates, some of which are free to staff</w:t>
            </w:r>
          </w:p>
        </w:tc>
      </w:tr>
      <w:tr w:rsidR="00CC1A07" w:rsidRPr="007D3F3D" w14:paraId="51292201" w14:textId="77777777" w:rsidTr="00CC1A07">
        <w:trPr>
          <w:trHeight w:val="144"/>
        </w:trPr>
        <w:tc>
          <w:tcPr>
            <w:tcW w:w="2932" w:type="dxa"/>
          </w:tcPr>
          <w:p w14:paraId="6082C2D0"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Prayer and religious observance</w:t>
            </w:r>
          </w:p>
        </w:tc>
        <w:tc>
          <w:tcPr>
            <w:tcW w:w="2997" w:type="dxa"/>
          </w:tcPr>
          <w:p w14:paraId="137893C9" w14:textId="77777777" w:rsidR="00CC1A07" w:rsidRPr="007D3F3D" w:rsidRDefault="00CC1A07" w:rsidP="007E0D51">
            <w:pPr>
              <w:rPr>
                <w:rFonts w:ascii="Arial" w:eastAsia="SimSun" w:hAnsi="Arial" w:cs="Arial"/>
                <w:bCs/>
                <w:lang w:eastAsia="zh-CN"/>
              </w:rPr>
            </w:pPr>
            <w:r w:rsidRPr="007D3F3D">
              <w:rPr>
                <w:rFonts w:ascii="Arial" w:eastAsia="SimSun" w:hAnsi="Arial" w:cs="Arial"/>
                <w:bCs/>
                <w:lang w:eastAsia="zh-CN"/>
              </w:rPr>
              <w:t>All dedicated places on campus</w:t>
            </w:r>
          </w:p>
        </w:tc>
        <w:tc>
          <w:tcPr>
            <w:tcW w:w="3077" w:type="dxa"/>
          </w:tcPr>
          <w:p w14:paraId="13CA40EB"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Free to use</w:t>
            </w:r>
          </w:p>
        </w:tc>
      </w:tr>
      <w:tr w:rsidR="00CC1A07" w:rsidRPr="007D3F3D" w14:paraId="04AA5352" w14:textId="77777777" w:rsidTr="00CC1A07">
        <w:trPr>
          <w:trHeight w:val="144"/>
        </w:trPr>
        <w:tc>
          <w:tcPr>
            <w:tcW w:w="2932" w:type="dxa"/>
          </w:tcPr>
          <w:p w14:paraId="320A67C4"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Car parks</w:t>
            </w:r>
          </w:p>
        </w:tc>
        <w:tc>
          <w:tcPr>
            <w:tcW w:w="2997" w:type="dxa"/>
          </w:tcPr>
          <w:p w14:paraId="543B9727" w14:textId="77777777" w:rsidR="00CC1A07" w:rsidRPr="007D3F3D" w:rsidRDefault="00CC1A07" w:rsidP="00B74AE8">
            <w:pPr>
              <w:rPr>
                <w:rFonts w:ascii="Arial" w:eastAsia="SimSun" w:hAnsi="Arial" w:cs="Arial"/>
                <w:bCs/>
                <w:lang w:eastAsia="zh-CN"/>
              </w:rPr>
            </w:pPr>
            <w:r w:rsidRPr="007D3F3D">
              <w:rPr>
                <w:rFonts w:ascii="Arial" w:eastAsia="SimSun" w:hAnsi="Arial" w:cs="Arial"/>
                <w:bCs/>
                <w:lang w:eastAsia="zh-CN"/>
              </w:rPr>
              <w:t>Campus car parks</w:t>
            </w:r>
          </w:p>
        </w:tc>
        <w:tc>
          <w:tcPr>
            <w:tcW w:w="3077" w:type="dxa"/>
          </w:tcPr>
          <w:p w14:paraId="0D22A1EA"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To apply for a space at discounted rates</w:t>
            </w:r>
            <w:r w:rsidR="00652297" w:rsidRPr="007D3F3D">
              <w:rPr>
                <w:rFonts w:ascii="Arial" w:eastAsia="SimSun" w:hAnsi="Arial" w:cs="Arial"/>
                <w:bCs/>
                <w:lang w:eastAsia="zh-CN"/>
              </w:rPr>
              <w:t xml:space="preserve"> – there is a waiting list for spaces</w:t>
            </w:r>
          </w:p>
        </w:tc>
      </w:tr>
      <w:tr w:rsidR="00CC1A07" w:rsidRPr="007D3F3D" w14:paraId="26B4E2E8" w14:textId="77777777" w:rsidTr="00CC1A07">
        <w:trPr>
          <w:trHeight w:val="144"/>
        </w:trPr>
        <w:tc>
          <w:tcPr>
            <w:tcW w:w="2932" w:type="dxa"/>
          </w:tcPr>
          <w:p w14:paraId="154B24F1"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Day nurseries for childcare</w:t>
            </w:r>
          </w:p>
        </w:tc>
        <w:tc>
          <w:tcPr>
            <w:tcW w:w="2997" w:type="dxa"/>
          </w:tcPr>
          <w:p w14:paraId="7ED4F535"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Echos and Dryden St nurseries operating on campus</w:t>
            </w:r>
          </w:p>
        </w:tc>
        <w:tc>
          <w:tcPr>
            <w:tcW w:w="3077" w:type="dxa"/>
          </w:tcPr>
          <w:p w14:paraId="4ACFF348" w14:textId="77777777" w:rsidR="00CC1A07" w:rsidRPr="007D3F3D" w:rsidRDefault="00CC1A07" w:rsidP="00040EE5">
            <w:pPr>
              <w:rPr>
                <w:rFonts w:ascii="Arial" w:eastAsia="SimSun" w:hAnsi="Arial" w:cs="Arial"/>
                <w:bCs/>
                <w:lang w:eastAsia="zh-CN"/>
              </w:rPr>
            </w:pPr>
            <w:r w:rsidRPr="007D3F3D">
              <w:rPr>
                <w:rFonts w:ascii="Arial" w:eastAsia="SimSun" w:hAnsi="Arial" w:cs="Arial"/>
                <w:bCs/>
                <w:lang w:eastAsia="zh-CN"/>
              </w:rPr>
              <w:t xml:space="preserve">To apply for a place to be charged at </w:t>
            </w:r>
            <w:r w:rsidR="00652297" w:rsidRPr="007D3F3D">
              <w:rPr>
                <w:rFonts w:ascii="Arial" w:eastAsia="SimSun" w:hAnsi="Arial" w:cs="Arial"/>
                <w:bCs/>
                <w:lang w:eastAsia="zh-CN"/>
              </w:rPr>
              <w:t xml:space="preserve">staff </w:t>
            </w:r>
            <w:r w:rsidRPr="007D3F3D">
              <w:rPr>
                <w:rFonts w:ascii="Arial" w:eastAsia="SimSun" w:hAnsi="Arial" w:cs="Arial"/>
                <w:bCs/>
                <w:lang w:eastAsia="zh-CN"/>
              </w:rPr>
              <w:t xml:space="preserve">rates </w:t>
            </w:r>
            <w:r w:rsidR="00652297" w:rsidRPr="007D3F3D">
              <w:rPr>
                <w:rFonts w:ascii="Arial" w:eastAsia="SimSun" w:hAnsi="Arial" w:cs="Arial"/>
                <w:bCs/>
                <w:lang w:eastAsia="zh-CN"/>
              </w:rPr>
              <w:t>w</w:t>
            </w:r>
            <w:r w:rsidRPr="007D3F3D">
              <w:rPr>
                <w:rFonts w:ascii="Arial" w:eastAsia="SimSun" w:hAnsi="Arial" w:cs="Arial"/>
                <w:bCs/>
                <w:lang w:eastAsia="zh-CN"/>
              </w:rPr>
              <w:t>hilst working at the University</w:t>
            </w:r>
            <w:r w:rsidR="00652297" w:rsidRPr="007D3F3D">
              <w:rPr>
                <w:rFonts w:ascii="Arial" w:eastAsia="SimSun" w:hAnsi="Arial" w:cs="Arial"/>
                <w:bCs/>
                <w:lang w:eastAsia="zh-CN"/>
              </w:rPr>
              <w:t>- there is a waiting list for places.</w:t>
            </w:r>
          </w:p>
        </w:tc>
      </w:tr>
      <w:tr w:rsidR="00CC1A07" w:rsidRPr="007D3F3D" w14:paraId="0019E609" w14:textId="77777777" w:rsidTr="00CC1A07">
        <w:trPr>
          <w:trHeight w:val="144"/>
        </w:trPr>
        <w:tc>
          <w:tcPr>
            <w:tcW w:w="2932" w:type="dxa"/>
          </w:tcPr>
          <w:p w14:paraId="04719848" w14:textId="77777777" w:rsidR="00CC1A07" w:rsidRPr="007D3F3D" w:rsidRDefault="00CC1A07" w:rsidP="00B74AE8">
            <w:pPr>
              <w:rPr>
                <w:rFonts w:ascii="Arial" w:eastAsia="SimSun" w:hAnsi="Arial" w:cs="Arial"/>
                <w:bCs/>
                <w:lang w:eastAsia="zh-CN"/>
              </w:rPr>
            </w:pPr>
            <w:r w:rsidRPr="007D3F3D">
              <w:rPr>
                <w:rFonts w:ascii="Arial" w:eastAsia="SimSun" w:hAnsi="Arial" w:cs="Arial"/>
                <w:bCs/>
                <w:lang w:eastAsia="zh-CN"/>
              </w:rPr>
              <w:t xml:space="preserve">Libraries </w:t>
            </w:r>
          </w:p>
        </w:tc>
        <w:tc>
          <w:tcPr>
            <w:tcW w:w="2997" w:type="dxa"/>
          </w:tcPr>
          <w:p w14:paraId="14EBA5E6"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All libraries on campus</w:t>
            </w:r>
          </w:p>
        </w:tc>
        <w:tc>
          <w:tcPr>
            <w:tcW w:w="3077" w:type="dxa"/>
          </w:tcPr>
          <w:p w14:paraId="2F4834AF" w14:textId="77777777" w:rsidR="00CC1A07" w:rsidRPr="007D3F3D" w:rsidRDefault="00CC1A07" w:rsidP="00040EE5">
            <w:pPr>
              <w:rPr>
                <w:rFonts w:ascii="Arial" w:eastAsia="SimSun" w:hAnsi="Arial" w:cs="Arial"/>
                <w:bCs/>
                <w:lang w:eastAsia="zh-CN"/>
              </w:rPr>
            </w:pPr>
            <w:r w:rsidRPr="007D3F3D">
              <w:rPr>
                <w:rFonts w:ascii="Arial" w:eastAsia="SimSun" w:hAnsi="Arial" w:cs="Arial"/>
                <w:bCs/>
                <w:lang w:eastAsia="zh-CN"/>
              </w:rPr>
              <w:t xml:space="preserve">Access to use the facilities </w:t>
            </w:r>
            <w:r w:rsidR="00040EE5" w:rsidRPr="007D3F3D">
              <w:rPr>
                <w:rFonts w:ascii="Arial" w:eastAsia="SimSun" w:hAnsi="Arial" w:cs="Arial"/>
                <w:bCs/>
                <w:lang w:eastAsia="zh-CN"/>
              </w:rPr>
              <w:t>– must show ID card</w:t>
            </w:r>
          </w:p>
        </w:tc>
      </w:tr>
      <w:tr w:rsidR="00CC1A07" w:rsidRPr="007D3F3D" w14:paraId="3A9DCCF7" w14:textId="77777777" w:rsidTr="00CC1A07">
        <w:trPr>
          <w:trHeight w:val="144"/>
        </w:trPr>
        <w:tc>
          <w:tcPr>
            <w:tcW w:w="2932" w:type="dxa"/>
          </w:tcPr>
          <w:p w14:paraId="7C9A8D2E"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Peer Support Network groups</w:t>
            </w:r>
          </w:p>
        </w:tc>
        <w:tc>
          <w:tcPr>
            <w:tcW w:w="2997" w:type="dxa"/>
          </w:tcPr>
          <w:p w14:paraId="50271A78" w14:textId="77777777" w:rsidR="00CC1A07" w:rsidRPr="007D3F3D" w:rsidRDefault="00CC1A07" w:rsidP="00DD72DC">
            <w:pPr>
              <w:rPr>
                <w:rFonts w:ascii="Arial" w:eastAsia="SimSun" w:hAnsi="Arial" w:cs="Arial"/>
                <w:bCs/>
                <w:lang w:eastAsia="zh-CN"/>
              </w:rPr>
            </w:pPr>
          </w:p>
        </w:tc>
        <w:tc>
          <w:tcPr>
            <w:tcW w:w="3077" w:type="dxa"/>
          </w:tcPr>
          <w:p w14:paraId="072F3F58" w14:textId="77777777" w:rsidR="00CC1A07" w:rsidRPr="007D3F3D" w:rsidRDefault="00CC1A07" w:rsidP="00DE2690">
            <w:pPr>
              <w:rPr>
                <w:rFonts w:ascii="Arial" w:eastAsia="SimSun" w:hAnsi="Arial" w:cs="Arial"/>
                <w:bCs/>
                <w:lang w:eastAsia="zh-CN"/>
              </w:rPr>
            </w:pPr>
            <w:r w:rsidRPr="007D3F3D">
              <w:rPr>
                <w:rFonts w:ascii="Arial" w:eastAsia="SimSun" w:hAnsi="Arial" w:cs="Arial"/>
                <w:bCs/>
                <w:lang w:eastAsia="zh-CN"/>
              </w:rPr>
              <w:t>To participate in peer support network groups</w:t>
            </w:r>
          </w:p>
        </w:tc>
      </w:tr>
    </w:tbl>
    <w:p w14:paraId="52CCE9D5" w14:textId="77777777" w:rsidR="00DE2690" w:rsidRPr="007D3F3D" w:rsidRDefault="00DE2690" w:rsidP="00DE2690">
      <w:pPr>
        <w:spacing w:after="0" w:line="240" w:lineRule="auto"/>
        <w:rPr>
          <w:rFonts w:ascii="Arial" w:eastAsia="SimSun" w:hAnsi="Arial" w:cs="Arial"/>
          <w:lang w:eastAsia="zh-CN"/>
        </w:rPr>
      </w:pPr>
    </w:p>
    <w:p w14:paraId="1A3382DF" w14:textId="77777777" w:rsidR="00DE2690" w:rsidRPr="007D3F3D" w:rsidRDefault="00DE2690" w:rsidP="00DE2690">
      <w:pPr>
        <w:spacing w:after="0" w:line="240" w:lineRule="auto"/>
        <w:rPr>
          <w:rFonts w:ascii="Arial" w:eastAsia="SimSun" w:hAnsi="Arial" w:cs="Arial"/>
          <w:lang w:eastAsia="zh-CN"/>
        </w:rPr>
      </w:pPr>
      <w:r w:rsidRPr="007D3F3D">
        <w:rPr>
          <w:rFonts w:ascii="Arial" w:eastAsia="SimSun" w:hAnsi="Arial" w:cs="Arial"/>
          <w:lang w:eastAsia="zh-CN"/>
        </w:rPr>
        <w:t>Details of all of the above are available on the University intranet.</w:t>
      </w:r>
      <w:r w:rsidR="00F9700F" w:rsidRPr="007D3F3D">
        <w:rPr>
          <w:rFonts w:ascii="Arial" w:eastAsia="SimSun" w:hAnsi="Arial" w:cs="Arial"/>
          <w:lang w:eastAsia="zh-CN"/>
        </w:rPr>
        <w:t xml:space="preserve"> </w:t>
      </w:r>
    </w:p>
    <w:p w14:paraId="45306D78" w14:textId="77777777" w:rsidR="00DE2690" w:rsidRPr="007D3F3D" w:rsidRDefault="00DE2690" w:rsidP="00F9700F">
      <w:pPr>
        <w:spacing w:after="0" w:line="240" w:lineRule="auto"/>
        <w:rPr>
          <w:rFonts w:ascii="Arial" w:hAnsi="Arial" w:cs="Arial"/>
          <w:i/>
        </w:rPr>
      </w:pPr>
      <w:r w:rsidRPr="007D3F3D">
        <w:rPr>
          <w:rFonts w:ascii="Arial" w:eastAsia="SimSun" w:hAnsi="Arial" w:cs="Arial"/>
          <w:u w:val="single"/>
          <w:lang w:eastAsia="zh-CN"/>
        </w:rPr>
        <w:t>Note</w:t>
      </w:r>
      <w:r w:rsidRPr="007D3F3D">
        <w:rPr>
          <w:rFonts w:ascii="Arial" w:eastAsia="SimSun" w:hAnsi="Arial" w:cs="Arial"/>
          <w:lang w:eastAsia="zh-CN"/>
        </w:rPr>
        <w:t xml:space="preserve"> the Agency Worker Regulations do </w:t>
      </w:r>
      <w:r w:rsidRPr="007D3F3D">
        <w:rPr>
          <w:rFonts w:ascii="Arial" w:eastAsia="SimSun" w:hAnsi="Arial" w:cs="Arial"/>
          <w:b/>
          <w:bCs/>
          <w:lang w:eastAsia="zh-CN"/>
        </w:rPr>
        <w:t>not</w:t>
      </w:r>
      <w:r w:rsidRPr="007D3F3D">
        <w:rPr>
          <w:rFonts w:ascii="Arial" w:eastAsia="SimSun" w:hAnsi="Arial" w:cs="Arial"/>
          <w:lang w:eastAsia="zh-CN"/>
        </w:rPr>
        <w:t xml:space="preserve"> make </w:t>
      </w:r>
      <w:r w:rsidR="00F9700F" w:rsidRPr="007D3F3D">
        <w:rPr>
          <w:rFonts w:ascii="Arial" w:eastAsia="SimSun" w:hAnsi="Arial" w:cs="Arial"/>
          <w:lang w:eastAsia="zh-CN"/>
        </w:rPr>
        <w:t>you</w:t>
      </w:r>
      <w:r w:rsidRPr="007D3F3D">
        <w:rPr>
          <w:rFonts w:ascii="Arial" w:eastAsia="SimSun" w:hAnsi="Arial" w:cs="Arial"/>
          <w:lang w:eastAsia="zh-CN"/>
        </w:rPr>
        <w:t xml:space="preserve"> eligible for other University staff benefits or discounts.</w:t>
      </w:r>
      <w:bookmarkEnd w:id="1"/>
      <w:bookmarkEnd w:id="2"/>
    </w:p>
    <w:sectPr w:rsidR="00DE2690" w:rsidRPr="007D3F3D" w:rsidSect="00D673CF">
      <w:headerReference w:type="default"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BD3C8" w14:textId="77777777" w:rsidR="00A72117" w:rsidRDefault="00A72117" w:rsidP="00A72117">
      <w:pPr>
        <w:spacing w:after="0" w:line="240" w:lineRule="auto"/>
      </w:pPr>
      <w:r>
        <w:separator/>
      </w:r>
    </w:p>
  </w:endnote>
  <w:endnote w:type="continuationSeparator" w:id="0">
    <w:p w14:paraId="61CF6F57" w14:textId="77777777" w:rsidR="00A72117" w:rsidRDefault="00A72117" w:rsidP="00A7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9578" w14:textId="77777777" w:rsidR="00EB0C7E" w:rsidRDefault="00EB0C7E">
    <w:pPr>
      <w:pStyle w:val="Footer"/>
      <w:jc w:val="right"/>
    </w:pPr>
  </w:p>
  <w:p w14:paraId="19D91F6C" w14:textId="77777777" w:rsidR="00EB0C7E" w:rsidRPr="00EB0C7E" w:rsidRDefault="00EB0C7E">
    <w:pPr>
      <w:pStyle w:val="Footer"/>
      <w:jc w:val="right"/>
      <w:rPr>
        <w:rFonts w:ascii="Arial" w:hAnsi="Arial" w:cs="Arial"/>
        <w:sz w:val="20"/>
        <w:szCs w:val="20"/>
      </w:rPr>
    </w:pPr>
    <w:r w:rsidRPr="00EB0C7E">
      <w:rPr>
        <w:rFonts w:ascii="Arial" w:hAnsi="Arial" w:cs="Arial"/>
        <w:sz w:val="20"/>
        <w:szCs w:val="20"/>
      </w:rPr>
      <w:t>The University of Manchester</w:t>
    </w:r>
  </w:p>
  <w:p w14:paraId="42B41B35" w14:textId="77777777" w:rsidR="00175C3F" w:rsidRDefault="00EB0C7E">
    <w:pPr>
      <w:pStyle w:val="Footer"/>
      <w:jc w:val="right"/>
      <w:rPr>
        <w:rFonts w:ascii="Arial" w:hAnsi="Arial" w:cs="Arial"/>
        <w:sz w:val="20"/>
        <w:szCs w:val="20"/>
      </w:rPr>
    </w:pPr>
    <w:r w:rsidRPr="00EB0C7E">
      <w:rPr>
        <w:rFonts w:ascii="Arial" w:hAnsi="Arial" w:cs="Arial"/>
        <w:sz w:val="20"/>
        <w:szCs w:val="20"/>
      </w:rPr>
      <w:t xml:space="preserve">Human Resources </w:t>
    </w:r>
    <w:r w:rsidR="00987414">
      <w:rPr>
        <w:rFonts w:ascii="Arial" w:hAnsi="Arial" w:cs="Arial"/>
        <w:sz w:val="20"/>
        <w:szCs w:val="20"/>
      </w:rPr>
      <w:t xml:space="preserve">updated </w:t>
    </w:r>
    <w:r w:rsidR="00175C3F">
      <w:rPr>
        <w:rFonts w:ascii="Arial" w:hAnsi="Arial" w:cs="Arial"/>
        <w:sz w:val="20"/>
        <w:szCs w:val="20"/>
      </w:rPr>
      <w:t xml:space="preserve">August </w:t>
    </w:r>
  </w:p>
  <w:p w14:paraId="39972B68" w14:textId="65D54B3C" w:rsidR="00EB0C7E" w:rsidRPr="00EB0C7E" w:rsidRDefault="00EB0C7E">
    <w:pPr>
      <w:pStyle w:val="Footer"/>
      <w:jc w:val="right"/>
      <w:rPr>
        <w:rFonts w:ascii="Arial" w:hAnsi="Arial" w:cs="Arial"/>
        <w:sz w:val="20"/>
        <w:szCs w:val="20"/>
      </w:rPr>
    </w:pPr>
    <w:r w:rsidRPr="00EB0C7E">
      <w:rPr>
        <w:rFonts w:ascii="Arial" w:hAnsi="Arial" w:cs="Arial"/>
        <w:sz w:val="20"/>
        <w:szCs w:val="20"/>
      </w:rPr>
      <w:t>20</w:t>
    </w:r>
    <w:r w:rsidR="00987414">
      <w:rPr>
        <w:rFonts w:ascii="Arial" w:hAnsi="Arial" w:cs="Arial"/>
        <w:sz w:val="20"/>
        <w:szCs w:val="20"/>
      </w:rPr>
      <w:t>20</w:t>
    </w:r>
  </w:p>
  <w:p w14:paraId="7768FEF5" w14:textId="03B7B3EA" w:rsidR="00EB0C7E" w:rsidRPr="00EB0C7E" w:rsidRDefault="00E76738">
    <w:pPr>
      <w:pStyle w:val="Footer"/>
      <w:jc w:val="right"/>
      <w:rPr>
        <w:rFonts w:ascii="Arial" w:hAnsi="Arial" w:cs="Arial"/>
        <w:sz w:val="20"/>
        <w:szCs w:val="20"/>
      </w:rPr>
    </w:pPr>
    <w:sdt>
      <w:sdtPr>
        <w:rPr>
          <w:rFonts w:ascii="Arial" w:hAnsi="Arial" w:cs="Arial"/>
          <w:sz w:val="20"/>
          <w:szCs w:val="20"/>
        </w:rPr>
        <w:id w:val="703370214"/>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r w:rsidR="00EB0C7E" w:rsidRPr="00EB0C7E">
              <w:rPr>
                <w:rFonts w:ascii="Arial" w:hAnsi="Arial" w:cs="Arial"/>
                <w:sz w:val="20"/>
                <w:szCs w:val="20"/>
              </w:rPr>
              <w:t xml:space="preserve">Page </w:t>
            </w:r>
            <w:r w:rsidR="00EB0C7E" w:rsidRPr="00EB0C7E">
              <w:rPr>
                <w:rFonts w:ascii="Arial" w:hAnsi="Arial" w:cs="Arial"/>
                <w:b/>
                <w:bCs/>
                <w:sz w:val="20"/>
                <w:szCs w:val="20"/>
              </w:rPr>
              <w:fldChar w:fldCharType="begin"/>
            </w:r>
            <w:r w:rsidR="00EB0C7E" w:rsidRPr="00EB0C7E">
              <w:rPr>
                <w:rFonts w:ascii="Arial" w:hAnsi="Arial" w:cs="Arial"/>
                <w:b/>
                <w:bCs/>
                <w:sz w:val="20"/>
                <w:szCs w:val="20"/>
              </w:rPr>
              <w:instrText xml:space="preserve"> PAGE </w:instrText>
            </w:r>
            <w:r w:rsidR="00EB0C7E" w:rsidRPr="00EB0C7E">
              <w:rPr>
                <w:rFonts w:ascii="Arial" w:hAnsi="Arial" w:cs="Arial"/>
                <w:b/>
                <w:bCs/>
                <w:sz w:val="20"/>
                <w:szCs w:val="20"/>
              </w:rPr>
              <w:fldChar w:fldCharType="separate"/>
            </w:r>
            <w:r>
              <w:rPr>
                <w:rFonts w:ascii="Arial" w:hAnsi="Arial" w:cs="Arial"/>
                <w:b/>
                <w:bCs/>
                <w:noProof/>
                <w:sz w:val="20"/>
                <w:szCs w:val="20"/>
              </w:rPr>
              <w:t>1</w:t>
            </w:r>
            <w:r w:rsidR="00EB0C7E" w:rsidRPr="00EB0C7E">
              <w:rPr>
                <w:rFonts w:ascii="Arial" w:hAnsi="Arial" w:cs="Arial"/>
                <w:b/>
                <w:bCs/>
                <w:sz w:val="20"/>
                <w:szCs w:val="20"/>
              </w:rPr>
              <w:fldChar w:fldCharType="end"/>
            </w:r>
            <w:r w:rsidR="00EB0C7E" w:rsidRPr="00EB0C7E">
              <w:rPr>
                <w:rFonts w:ascii="Arial" w:hAnsi="Arial" w:cs="Arial"/>
                <w:sz w:val="20"/>
                <w:szCs w:val="20"/>
              </w:rPr>
              <w:t xml:space="preserve"> of </w:t>
            </w:r>
            <w:r w:rsidR="00EB0C7E" w:rsidRPr="00EB0C7E">
              <w:rPr>
                <w:rFonts w:ascii="Arial" w:hAnsi="Arial" w:cs="Arial"/>
                <w:b/>
                <w:bCs/>
                <w:sz w:val="20"/>
                <w:szCs w:val="20"/>
              </w:rPr>
              <w:fldChar w:fldCharType="begin"/>
            </w:r>
            <w:r w:rsidR="00EB0C7E" w:rsidRPr="00EB0C7E">
              <w:rPr>
                <w:rFonts w:ascii="Arial" w:hAnsi="Arial" w:cs="Arial"/>
                <w:b/>
                <w:bCs/>
                <w:sz w:val="20"/>
                <w:szCs w:val="20"/>
              </w:rPr>
              <w:instrText xml:space="preserve"> NUMPAGES  </w:instrText>
            </w:r>
            <w:r w:rsidR="00EB0C7E" w:rsidRPr="00EB0C7E">
              <w:rPr>
                <w:rFonts w:ascii="Arial" w:hAnsi="Arial" w:cs="Arial"/>
                <w:b/>
                <w:bCs/>
                <w:sz w:val="20"/>
                <w:szCs w:val="20"/>
              </w:rPr>
              <w:fldChar w:fldCharType="separate"/>
            </w:r>
            <w:r>
              <w:rPr>
                <w:rFonts w:ascii="Arial" w:hAnsi="Arial" w:cs="Arial"/>
                <w:b/>
                <w:bCs/>
                <w:noProof/>
                <w:sz w:val="20"/>
                <w:szCs w:val="20"/>
              </w:rPr>
              <w:t>9</w:t>
            </w:r>
            <w:r w:rsidR="00EB0C7E" w:rsidRPr="00EB0C7E">
              <w:rPr>
                <w:rFonts w:ascii="Arial" w:hAnsi="Arial" w:cs="Arial"/>
                <w:b/>
                <w:bCs/>
                <w:sz w:val="20"/>
                <w:szCs w:val="20"/>
              </w:rPr>
              <w:fldChar w:fldCharType="end"/>
            </w:r>
          </w:sdtContent>
        </w:sdt>
      </w:sdtContent>
    </w:sdt>
  </w:p>
  <w:p w14:paraId="1209F677" w14:textId="77777777" w:rsidR="00EB0C7E" w:rsidRDefault="00EB0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2244A" w14:textId="77777777" w:rsidR="00A72117" w:rsidRDefault="00A72117" w:rsidP="00A72117">
      <w:pPr>
        <w:spacing w:after="0" w:line="240" w:lineRule="auto"/>
      </w:pPr>
      <w:r>
        <w:separator/>
      </w:r>
    </w:p>
  </w:footnote>
  <w:footnote w:type="continuationSeparator" w:id="0">
    <w:p w14:paraId="58C84CC6" w14:textId="77777777" w:rsidR="00A72117" w:rsidRDefault="00A72117" w:rsidP="00A72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D4EF" w14:textId="77777777" w:rsidR="00A572E9" w:rsidRDefault="00A572E9" w:rsidP="00A72117">
    <w:pPr>
      <w:pStyle w:val="Header"/>
      <w:jc w:val="right"/>
      <w:rPr>
        <w:rFonts w:ascii="Arial" w:hAnsi="Arial" w:cs="Arial"/>
      </w:rPr>
    </w:pPr>
  </w:p>
  <w:p w14:paraId="106F7DE7" w14:textId="20DBD83F" w:rsidR="00635871" w:rsidRPr="00523BA9" w:rsidRDefault="0004382C" w:rsidP="00A72117">
    <w:pPr>
      <w:pStyle w:val="Header"/>
      <w:jc w:val="right"/>
      <w:rPr>
        <w:rFonts w:ascii="Arial" w:hAnsi="Arial" w:cs="Arial"/>
      </w:rPr>
    </w:pPr>
    <w:r>
      <w:rPr>
        <w:rFonts w:ascii="Arial" w:hAnsi="Arial" w:cs="Arial"/>
      </w:rPr>
      <w:t>Agency Worker</w:t>
    </w:r>
    <w:r w:rsidR="00A72117" w:rsidRPr="00523BA9">
      <w:rPr>
        <w:rFonts w:ascii="Arial" w:hAnsi="Arial" w:cs="Arial"/>
      </w:rPr>
      <w:t xml:space="preserve"> Guidance </w:t>
    </w:r>
    <w:r>
      <w:rPr>
        <w:rFonts w:ascii="Arial" w:hAnsi="Arial" w:cs="Arial"/>
      </w:rPr>
      <w:t>for Managers</w:t>
    </w:r>
  </w:p>
  <w:p w14:paraId="203DCB54" w14:textId="77777777" w:rsidR="00A72117" w:rsidRPr="00523BA9" w:rsidRDefault="00635871" w:rsidP="00A72117">
    <w:pPr>
      <w:pStyle w:val="Header"/>
      <w:jc w:val="right"/>
      <w:rPr>
        <w:rFonts w:ascii="Arial" w:hAnsi="Arial" w:cs="Arial"/>
      </w:rPr>
    </w:pPr>
    <w:r w:rsidRPr="00523BA9">
      <w:rPr>
        <w:rFonts w:ascii="Arial" w:hAnsi="Arial" w:cs="Arial"/>
      </w:rPr>
      <w:t xml:space="preserve"> </w:t>
    </w:r>
  </w:p>
  <w:p w14:paraId="7DAE2922" w14:textId="77777777" w:rsidR="00A72117" w:rsidRDefault="00A72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4587"/>
    <w:multiLevelType w:val="hybridMultilevel"/>
    <w:tmpl w:val="BC2A22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E1C7D"/>
    <w:multiLevelType w:val="hybridMultilevel"/>
    <w:tmpl w:val="6C601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8460BF"/>
    <w:multiLevelType w:val="hybridMultilevel"/>
    <w:tmpl w:val="8C2AA9B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9C94A0C"/>
    <w:multiLevelType w:val="hybridMultilevel"/>
    <w:tmpl w:val="560C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840AC"/>
    <w:multiLevelType w:val="hybridMultilevel"/>
    <w:tmpl w:val="B678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C113EE"/>
    <w:multiLevelType w:val="hybridMultilevel"/>
    <w:tmpl w:val="3F08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604C6"/>
    <w:multiLevelType w:val="hybridMultilevel"/>
    <w:tmpl w:val="615C94AE"/>
    <w:lvl w:ilvl="0" w:tplc="9ACE6E8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54390"/>
    <w:multiLevelType w:val="hybridMultilevel"/>
    <w:tmpl w:val="273A6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36497B"/>
    <w:multiLevelType w:val="hybridMultilevel"/>
    <w:tmpl w:val="37DEC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2B4552"/>
    <w:multiLevelType w:val="hybridMultilevel"/>
    <w:tmpl w:val="1A76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7"/>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17"/>
    <w:rsid w:val="00040EE5"/>
    <w:rsid w:val="0004382C"/>
    <w:rsid w:val="00054329"/>
    <w:rsid w:val="00086E58"/>
    <w:rsid w:val="000874BF"/>
    <w:rsid w:val="000900B2"/>
    <w:rsid w:val="00090DD9"/>
    <w:rsid w:val="00094912"/>
    <w:rsid w:val="000A4D76"/>
    <w:rsid w:val="000A5E52"/>
    <w:rsid w:val="000A64E2"/>
    <w:rsid w:val="000B06FA"/>
    <w:rsid w:val="000F08B4"/>
    <w:rsid w:val="000F1667"/>
    <w:rsid w:val="001003D4"/>
    <w:rsid w:val="001262FB"/>
    <w:rsid w:val="00135B10"/>
    <w:rsid w:val="0017440E"/>
    <w:rsid w:val="00175C3F"/>
    <w:rsid w:val="001868B3"/>
    <w:rsid w:val="001B1CC3"/>
    <w:rsid w:val="001F1E76"/>
    <w:rsid w:val="0020120B"/>
    <w:rsid w:val="00205BF5"/>
    <w:rsid w:val="00212F59"/>
    <w:rsid w:val="00217C3F"/>
    <w:rsid w:val="00244EA0"/>
    <w:rsid w:val="002543AD"/>
    <w:rsid w:val="00263AD2"/>
    <w:rsid w:val="0029708B"/>
    <w:rsid w:val="002B1D8A"/>
    <w:rsid w:val="002B66BC"/>
    <w:rsid w:val="002B7921"/>
    <w:rsid w:val="002C24A9"/>
    <w:rsid w:val="002C569B"/>
    <w:rsid w:val="002E6307"/>
    <w:rsid w:val="002F5ECD"/>
    <w:rsid w:val="0030635E"/>
    <w:rsid w:val="00310E4F"/>
    <w:rsid w:val="00311A6C"/>
    <w:rsid w:val="00312176"/>
    <w:rsid w:val="0031228B"/>
    <w:rsid w:val="003326B9"/>
    <w:rsid w:val="0033439C"/>
    <w:rsid w:val="003360DB"/>
    <w:rsid w:val="00364147"/>
    <w:rsid w:val="003674A6"/>
    <w:rsid w:val="0039026C"/>
    <w:rsid w:val="00392102"/>
    <w:rsid w:val="00392C11"/>
    <w:rsid w:val="00396665"/>
    <w:rsid w:val="003A66C9"/>
    <w:rsid w:val="003A79D6"/>
    <w:rsid w:val="003C7EAD"/>
    <w:rsid w:val="003E2860"/>
    <w:rsid w:val="00414398"/>
    <w:rsid w:val="00435A97"/>
    <w:rsid w:val="00457655"/>
    <w:rsid w:val="0046776F"/>
    <w:rsid w:val="0047594F"/>
    <w:rsid w:val="004857CE"/>
    <w:rsid w:val="00491902"/>
    <w:rsid w:val="004C500C"/>
    <w:rsid w:val="004D1093"/>
    <w:rsid w:val="004E23C4"/>
    <w:rsid w:val="004F747C"/>
    <w:rsid w:val="005012F2"/>
    <w:rsid w:val="005031D3"/>
    <w:rsid w:val="00523BA9"/>
    <w:rsid w:val="00530C8B"/>
    <w:rsid w:val="00534139"/>
    <w:rsid w:val="005538DA"/>
    <w:rsid w:val="005743EC"/>
    <w:rsid w:val="0057463E"/>
    <w:rsid w:val="00580521"/>
    <w:rsid w:val="005A5A09"/>
    <w:rsid w:val="005E4448"/>
    <w:rsid w:val="005E4985"/>
    <w:rsid w:val="005E65FA"/>
    <w:rsid w:val="005E6F33"/>
    <w:rsid w:val="00600D3D"/>
    <w:rsid w:val="00625C26"/>
    <w:rsid w:val="00627C90"/>
    <w:rsid w:val="00635871"/>
    <w:rsid w:val="0064178D"/>
    <w:rsid w:val="00642B84"/>
    <w:rsid w:val="00652297"/>
    <w:rsid w:val="00667012"/>
    <w:rsid w:val="00675E26"/>
    <w:rsid w:val="00695710"/>
    <w:rsid w:val="006C3215"/>
    <w:rsid w:val="006C41B8"/>
    <w:rsid w:val="00742E81"/>
    <w:rsid w:val="00753199"/>
    <w:rsid w:val="007946F3"/>
    <w:rsid w:val="007A38C0"/>
    <w:rsid w:val="007A5E4C"/>
    <w:rsid w:val="007C72B9"/>
    <w:rsid w:val="007D3F3D"/>
    <w:rsid w:val="007E0D51"/>
    <w:rsid w:val="007E5186"/>
    <w:rsid w:val="00825D94"/>
    <w:rsid w:val="008336D6"/>
    <w:rsid w:val="00835459"/>
    <w:rsid w:val="00855F39"/>
    <w:rsid w:val="00860313"/>
    <w:rsid w:val="008D1DD0"/>
    <w:rsid w:val="008E1DA2"/>
    <w:rsid w:val="00901DAA"/>
    <w:rsid w:val="009070D5"/>
    <w:rsid w:val="00916C8C"/>
    <w:rsid w:val="00951CD8"/>
    <w:rsid w:val="00980C9A"/>
    <w:rsid w:val="00987414"/>
    <w:rsid w:val="00996382"/>
    <w:rsid w:val="009A526A"/>
    <w:rsid w:val="00A010BE"/>
    <w:rsid w:val="00A17F28"/>
    <w:rsid w:val="00A34CA6"/>
    <w:rsid w:val="00A36A5D"/>
    <w:rsid w:val="00A43555"/>
    <w:rsid w:val="00A572E9"/>
    <w:rsid w:val="00A72117"/>
    <w:rsid w:val="00A7514F"/>
    <w:rsid w:val="00A97B37"/>
    <w:rsid w:val="00AA57DE"/>
    <w:rsid w:val="00AE4819"/>
    <w:rsid w:val="00B0321C"/>
    <w:rsid w:val="00B10110"/>
    <w:rsid w:val="00B16E13"/>
    <w:rsid w:val="00B23CCA"/>
    <w:rsid w:val="00B24D21"/>
    <w:rsid w:val="00B74AE8"/>
    <w:rsid w:val="00B7504D"/>
    <w:rsid w:val="00B83FA4"/>
    <w:rsid w:val="00B86518"/>
    <w:rsid w:val="00BA59B4"/>
    <w:rsid w:val="00BD012A"/>
    <w:rsid w:val="00BD0355"/>
    <w:rsid w:val="00BD7E71"/>
    <w:rsid w:val="00BE27FF"/>
    <w:rsid w:val="00BF291F"/>
    <w:rsid w:val="00BF5104"/>
    <w:rsid w:val="00C11312"/>
    <w:rsid w:val="00C15574"/>
    <w:rsid w:val="00C179F1"/>
    <w:rsid w:val="00C44F28"/>
    <w:rsid w:val="00C708F6"/>
    <w:rsid w:val="00C72D60"/>
    <w:rsid w:val="00C81E11"/>
    <w:rsid w:val="00CA30A7"/>
    <w:rsid w:val="00CA70BD"/>
    <w:rsid w:val="00CC1A07"/>
    <w:rsid w:val="00CC6EAD"/>
    <w:rsid w:val="00D04AAD"/>
    <w:rsid w:val="00D3393D"/>
    <w:rsid w:val="00D570FB"/>
    <w:rsid w:val="00D634A1"/>
    <w:rsid w:val="00D673CF"/>
    <w:rsid w:val="00D7616B"/>
    <w:rsid w:val="00DB6D7F"/>
    <w:rsid w:val="00DD72DC"/>
    <w:rsid w:val="00DE158C"/>
    <w:rsid w:val="00DE2690"/>
    <w:rsid w:val="00DE4D43"/>
    <w:rsid w:val="00DF0745"/>
    <w:rsid w:val="00DF49C5"/>
    <w:rsid w:val="00DF6900"/>
    <w:rsid w:val="00E07182"/>
    <w:rsid w:val="00E160C2"/>
    <w:rsid w:val="00E31A3A"/>
    <w:rsid w:val="00E33B59"/>
    <w:rsid w:val="00E35512"/>
    <w:rsid w:val="00E51D43"/>
    <w:rsid w:val="00E76738"/>
    <w:rsid w:val="00E9651B"/>
    <w:rsid w:val="00EA40DA"/>
    <w:rsid w:val="00EA573E"/>
    <w:rsid w:val="00EB0C7E"/>
    <w:rsid w:val="00ED74DA"/>
    <w:rsid w:val="00EE7929"/>
    <w:rsid w:val="00EF0B14"/>
    <w:rsid w:val="00EF39B6"/>
    <w:rsid w:val="00F06A3E"/>
    <w:rsid w:val="00F10712"/>
    <w:rsid w:val="00F25F15"/>
    <w:rsid w:val="00F54112"/>
    <w:rsid w:val="00F57736"/>
    <w:rsid w:val="00F722B3"/>
    <w:rsid w:val="00F9700F"/>
    <w:rsid w:val="00FD0567"/>
    <w:rsid w:val="00FD4E7A"/>
    <w:rsid w:val="00FD51D5"/>
    <w:rsid w:val="00FE1EB9"/>
    <w:rsid w:val="00FF1F54"/>
    <w:rsid w:val="00FF5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3CF2F6"/>
  <w15:docId w15:val="{7C5E598F-658A-4D93-9D09-997FB7AB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117"/>
  </w:style>
  <w:style w:type="paragraph" w:styleId="Footer">
    <w:name w:val="footer"/>
    <w:basedOn w:val="Normal"/>
    <w:link w:val="FooterChar"/>
    <w:uiPriority w:val="99"/>
    <w:unhideWhenUsed/>
    <w:rsid w:val="00A72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117"/>
  </w:style>
  <w:style w:type="paragraph" w:styleId="BalloonText">
    <w:name w:val="Balloon Text"/>
    <w:basedOn w:val="Normal"/>
    <w:link w:val="BalloonTextChar"/>
    <w:uiPriority w:val="99"/>
    <w:semiHidden/>
    <w:unhideWhenUsed/>
    <w:rsid w:val="00A7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17"/>
    <w:rPr>
      <w:rFonts w:ascii="Tahoma" w:hAnsi="Tahoma" w:cs="Tahoma"/>
      <w:sz w:val="16"/>
      <w:szCs w:val="16"/>
    </w:rPr>
  </w:style>
  <w:style w:type="paragraph" w:styleId="ListParagraph">
    <w:name w:val="List Paragraph"/>
    <w:basedOn w:val="Normal"/>
    <w:uiPriority w:val="34"/>
    <w:qFormat/>
    <w:rsid w:val="00A43555"/>
    <w:pPr>
      <w:ind w:left="720"/>
      <w:contextualSpacing/>
    </w:pPr>
  </w:style>
  <w:style w:type="table" w:customStyle="1" w:styleId="TableGrid1">
    <w:name w:val="Table Grid1"/>
    <w:basedOn w:val="TableNormal"/>
    <w:next w:val="TableGrid"/>
    <w:uiPriority w:val="59"/>
    <w:rsid w:val="00DE2690"/>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E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6"/>
    <w:rPr>
      <w:color w:val="0000FF" w:themeColor="hyperlink"/>
      <w:u w:val="single"/>
    </w:rPr>
  </w:style>
  <w:style w:type="character" w:styleId="FollowedHyperlink">
    <w:name w:val="FollowedHyperlink"/>
    <w:basedOn w:val="DefaultParagraphFont"/>
    <w:uiPriority w:val="99"/>
    <w:semiHidden/>
    <w:unhideWhenUsed/>
    <w:rsid w:val="00625C26"/>
    <w:rPr>
      <w:color w:val="800080" w:themeColor="followedHyperlink"/>
      <w:u w:val="single"/>
    </w:rPr>
  </w:style>
  <w:style w:type="character" w:styleId="CommentReference">
    <w:name w:val="annotation reference"/>
    <w:basedOn w:val="DefaultParagraphFont"/>
    <w:uiPriority w:val="99"/>
    <w:semiHidden/>
    <w:unhideWhenUsed/>
    <w:rsid w:val="00675E26"/>
    <w:rPr>
      <w:sz w:val="16"/>
      <w:szCs w:val="16"/>
    </w:rPr>
  </w:style>
  <w:style w:type="paragraph" w:styleId="CommentText">
    <w:name w:val="annotation text"/>
    <w:basedOn w:val="Normal"/>
    <w:link w:val="CommentTextChar"/>
    <w:uiPriority w:val="99"/>
    <w:semiHidden/>
    <w:unhideWhenUsed/>
    <w:rsid w:val="00675E26"/>
    <w:pPr>
      <w:spacing w:line="240" w:lineRule="auto"/>
    </w:pPr>
    <w:rPr>
      <w:sz w:val="20"/>
      <w:szCs w:val="20"/>
    </w:rPr>
  </w:style>
  <w:style w:type="character" w:customStyle="1" w:styleId="CommentTextChar">
    <w:name w:val="Comment Text Char"/>
    <w:basedOn w:val="DefaultParagraphFont"/>
    <w:link w:val="CommentText"/>
    <w:uiPriority w:val="99"/>
    <w:semiHidden/>
    <w:rsid w:val="00675E26"/>
    <w:rPr>
      <w:sz w:val="20"/>
      <w:szCs w:val="20"/>
    </w:rPr>
  </w:style>
  <w:style w:type="paragraph" w:styleId="CommentSubject">
    <w:name w:val="annotation subject"/>
    <w:basedOn w:val="CommentText"/>
    <w:next w:val="CommentText"/>
    <w:link w:val="CommentSubjectChar"/>
    <w:uiPriority w:val="99"/>
    <w:semiHidden/>
    <w:unhideWhenUsed/>
    <w:rsid w:val="00675E26"/>
    <w:rPr>
      <w:b/>
      <w:bCs/>
    </w:rPr>
  </w:style>
  <w:style w:type="character" w:customStyle="1" w:styleId="CommentSubjectChar">
    <w:name w:val="Comment Subject Char"/>
    <w:basedOn w:val="CommentTextChar"/>
    <w:link w:val="CommentSubject"/>
    <w:uiPriority w:val="99"/>
    <w:semiHidden/>
    <w:rsid w:val="00675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781" TargetMode="External"/><Relationship Id="rId13" Type="http://schemas.openxmlformats.org/officeDocument/2006/relationships/hyperlink" Target="https://www.gov.uk/guidance/check-employment-status-for-tax" TargetMode="External"/><Relationship Id="rId18" Type="http://schemas.openxmlformats.org/officeDocument/2006/relationships/hyperlink" Target="http://documents.manchester.ac.uk/DocuInfo.aspx?DocID=2435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ocuments.manchester.ac.uk/display.aspx?DocID=11011" TargetMode="External"/><Relationship Id="rId17" Type="http://schemas.openxmlformats.org/officeDocument/2006/relationships/hyperlink" Target="http://documents.manchester.ac.uk/DocuInfo.aspx?DocID=19313" TargetMode="External"/><Relationship Id="rId2" Type="http://schemas.openxmlformats.org/officeDocument/2006/relationships/numbering" Target="numbering.xml"/><Relationship Id="rId16" Type="http://schemas.openxmlformats.org/officeDocument/2006/relationships/hyperlink" Target="http://documents.manchester.ac.uk/DocuInfo.aspx?DocID=161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ocuInfo.aspx?DocID=19313" TargetMode="External"/><Relationship Id="rId5" Type="http://schemas.openxmlformats.org/officeDocument/2006/relationships/webSettings" Target="webSettings.xml"/><Relationship Id="rId15" Type="http://schemas.openxmlformats.org/officeDocument/2006/relationships/hyperlink" Target="http://documents.manchester.ac.uk/DocuInfo.aspx?DocID=19313" TargetMode="External"/><Relationship Id="rId23" Type="http://schemas.openxmlformats.org/officeDocument/2006/relationships/theme" Target="theme/theme1.xml"/><Relationship Id="rId10" Type="http://schemas.openxmlformats.org/officeDocument/2006/relationships/hyperlink" Target="http://documents.manchester.ac.uk/DocuInfo.aspx?DocID=16197" TargetMode="External"/><Relationship Id="rId19" Type="http://schemas.openxmlformats.org/officeDocument/2006/relationships/hyperlink" Target="http://documents.manchester.ac.uk/DocuInfo.aspx?DocID=19312" TargetMode="External"/><Relationship Id="rId4" Type="http://schemas.openxmlformats.org/officeDocument/2006/relationships/settings" Target="settings.xml"/><Relationship Id="rId9" Type="http://schemas.openxmlformats.org/officeDocument/2006/relationships/hyperlink" Target="http://documents.manchester.ac.uk/DocuInfo.aspx?DocID=19313" TargetMode="External"/><Relationship Id="rId14" Type="http://schemas.openxmlformats.org/officeDocument/2006/relationships/hyperlink" Target="http://documents.manchester.ac.uk/DocuInfo.aspx?DocID=7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6FF2-B527-40CA-9F49-1B2ABDF8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Scoresby</dc:creator>
  <cp:lastModifiedBy>Caroline Fellowes</cp:lastModifiedBy>
  <cp:revision>2</cp:revision>
  <cp:lastPrinted>2017-05-31T14:49:00Z</cp:lastPrinted>
  <dcterms:created xsi:type="dcterms:W3CDTF">2020-08-27T14:08:00Z</dcterms:created>
  <dcterms:modified xsi:type="dcterms:W3CDTF">2020-08-27T14:08:00Z</dcterms:modified>
</cp:coreProperties>
</file>