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5D" w:rsidRDefault="0007675D" w:rsidP="00D31391">
      <w:pPr>
        <w:rPr>
          <w:b/>
          <w:u w:val="single"/>
        </w:rPr>
      </w:pPr>
      <w:r w:rsidRPr="008F7123">
        <w:rPr>
          <w:b/>
          <w:u w:val="single"/>
        </w:rPr>
        <w:t>Design</w:t>
      </w:r>
      <w:r w:rsidR="00F40627">
        <w:rPr>
          <w:b/>
          <w:u w:val="single"/>
        </w:rPr>
        <w:t>ated Research Facilities review</w:t>
      </w:r>
    </w:p>
    <w:p w:rsidR="00D25EE9" w:rsidRDefault="00501E8E" w:rsidP="00D25EE9">
      <w:pPr>
        <w:rPr>
          <w:b/>
          <w:bCs/>
        </w:rPr>
      </w:pPr>
      <w:r>
        <w:rPr>
          <w:b/>
          <w:bCs/>
        </w:rPr>
        <w:t>To</w:t>
      </w:r>
      <w:r w:rsidR="00D25EE9" w:rsidRPr="00D25EE9">
        <w:rPr>
          <w:b/>
          <w:bCs/>
        </w:rPr>
        <w:t>: Associate Deans for Research and Heads of Faculty Finance</w:t>
      </w:r>
      <w:r w:rsidR="00EE776B">
        <w:rPr>
          <w:b/>
          <w:bCs/>
        </w:rPr>
        <w:t xml:space="preserve"> (cc.</w:t>
      </w:r>
      <w:r w:rsidR="00E873A7">
        <w:rPr>
          <w:b/>
          <w:bCs/>
        </w:rPr>
        <w:t xml:space="preserve"> </w:t>
      </w:r>
      <w:bookmarkStart w:id="0" w:name="_GoBack"/>
      <w:bookmarkEnd w:id="0"/>
      <w:r w:rsidR="00EE776B">
        <w:rPr>
          <w:b/>
          <w:bCs/>
        </w:rPr>
        <w:t>Deans)</w:t>
      </w:r>
    </w:p>
    <w:p w:rsidR="00496391" w:rsidRDefault="00591124" w:rsidP="00496391">
      <w:r>
        <w:t xml:space="preserve">Each year a review </w:t>
      </w:r>
      <w:r w:rsidR="00F40627">
        <w:t xml:space="preserve">is carried out </w:t>
      </w:r>
      <w:r>
        <w:t>to assess which facilities offering access to equipment might work well as designated facilities under TRAC</w:t>
      </w:r>
      <w:r w:rsidR="0000775A">
        <w:t xml:space="preserve"> (Transparent Approach to Costing)</w:t>
      </w:r>
      <w:r w:rsidR="00820127">
        <w:t xml:space="preserve"> and to also assess the success of existing facilities</w:t>
      </w:r>
      <w:r>
        <w:t>. The Equipment Working Group recommended that this review be</w:t>
      </w:r>
      <w:r w:rsidR="00F72928">
        <w:t xml:space="preserve"> led by the Associate D</w:t>
      </w:r>
      <w:r w:rsidR="0051126D">
        <w:t>eans</w:t>
      </w:r>
      <w:r w:rsidR="00F72928">
        <w:t xml:space="preserve"> for Research and Heads of Faculty Finance </w:t>
      </w:r>
      <w:r w:rsidR="00802BF6">
        <w:t>with final review</w:t>
      </w:r>
      <w:r w:rsidR="00F72928">
        <w:t xml:space="preserve"> by the Deans for each Faculty. </w:t>
      </w:r>
    </w:p>
    <w:p w:rsidR="00496391" w:rsidRPr="00496391" w:rsidRDefault="00496391" w:rsidP="00496391">
      <w:pPr>
        <w:rPr>
          <w:bCs/>
          <w:u w:val="single"/>
        </w:rPr>
      </w:pPr>
      <w:r w:rsidRPr="00496391">
        <w:rPr>
          <w:bCs/>
          <w:u w:val="single"/>
        </w:rPr>
        <w:t>Separately Designated Research Facilities under TRAC</w:t>
      </w:r>
    </w:p>
    <w:p w:rsidR="0000775A" w:rsidRDefault="0000775A" w:rsidP="00496391">
      <w:r>
        <w:t>TRAC calculates the overhead rates that we charge for research.  When an area of equipment becomes a facility under TRAC, t</w:t>
      </w:r>
      <w:r w:rsidR="00496391">
        <w:t xml:space="preserve">he direct staff and non-staff costs associated with the running of </w:t>
      </w:r>
      <w:r>
        <w:t>that equipment</w:t>
      </w:r>
      <w:r w:rsidR="00496391">
        <w:t xml:space="preserve"> are taken out of the University's Indirect and Technician Infrastructure rates. </w:t>
      </w:r>
    </w:p>
    <w:p w:rsidR="00591124" w:rsidRDefault="00591124" w:rsidP="00496391">
      <w:r>
        <w:t xml:space="preserve">This allows us to calculate an access charge and include this on Research Councils and Government research projects. Previously this </w:t>
      </w:r>
      <w:r w:rsidR="0000775A">
        <w:t xml:space="preserve">access would have been </w:t>
      </w:r>
      <w:r>
        <w:t>covered via the overhead rates and therefore not allowable</w:t>
      </w:r>
      <w:r w:rsidR="0000775A">
        <w:t xml:space="preserve"> for these funders</w:t>
      </w:r>
      <w:r w:rsidR="00820127">
        <w:t xml:space="preserve"> (</w:t>
      </w:r>
      <w:r w:rsidR="0000775A">
        <w:t>Note however that other funders can be charged for this access regardless of facility status</w:t>
      </w:r>
      <w:r w:rsidR="00820127">
        <w:t>)</w:t>
      </w:r>
      <w:r w:rsidR="0000775A">
        <w:t>.</w:t>
      </w:r>
    </w:p>
    <w:p w:rsidR="00496391" w:rsidRDefault="00820127" w:rsidP="00496391">
      <w:r>
        <w:t>Facility status</w:t>
      </w:r>
      <w:r w:rsidR="00591124">
        <w:t xml:space="preserve"> </w:t>
      </w:r>
      <w:r>
        <w:t xml:space="preserve">does mean </w:t>
      </w:r>
      <w:r w:rsidR="00591124">
        <w:t xml:space="preserve">that our only means of recovering these costs is through the direct charges made for access. </w:t>
      </w:r>
      <w:r w:rsidR="00496391">
        <w:t xml:space="preserve"> If usage falls then we are exposed to financial risk and lower recovery.</w:t>
      </w:r>
    </w:p>
    <w:p w:rsidR="00591124" w:rsidRPr="00496391" w:rsidRDefault="00591124" w:rsidP="00496391">
      <w:pPr>
        <w:rPr>
          <w:b/>
          <w:u w:val="single"/>
        </w:rPr>
      </w:pPr>
      <w:r>
        <w:t>Whether these areas therefore go forward as facilities under TRAC really depends on the extent of Research Council and Government usage of the facilities.</w:t>
      </w:r>
    </w:p>
    <w:p w:rsidR="00F72928" w:rsidRDefault="00F72928" w:rsidP="00802BF6">
      <w:r w:rsidRPr="00057DF0">
        <w:rPr>
          <w:u w:val="single"/>
        </w:rPr>
        <w:t>This review process should focus on two things</w:t>
      </w:r>
      <w:r>
        <w:t>:</w:t>
      </w:r>
    </w:p>
    <w:p w:rsidR="00820127" w:rsidRDefault="00F72928" w:rsidP="00F72928">
      <w:pPr>
        <w:pStyle w:val="ListParagraph"/>
        <w:numPr>
          <w:ilvl w:val="0"/>
          <w:numId w:val="6"/>
        </w:numPr>
      </w:pPr>
      <w:r>
        <w:t>The effectiveness with which the current separately chargeable Research Faci</w:t>
      </w:r>
      <w:r w:rsidR="00057DF0">
        <w:t>lities are operating</w:t>
      </w:r>
      <w:r w:rsidR="00744B48">
        <w:t xml:space="preserve"> in terms of costs and usage</w:t>
      </w:r>
      <w:r w:rsidR="00057DF0">
        <w:t>.</w:t>
      </w:r>
    </w:p>
    <w:p w:rsidR="00F72928" w:rsidRDefault="00057DF0" w:rsidP="00820127">
      <w:pPr>
        <w:pStyle w:val="ListParagraph"/>
        <w:numPr>
          <w:ilvl w:val="1"/>
          <w:numId w:val="6"/>
        </w:numPr>
      </w:pPr>
      <w:r>
        <w:t xml:space="preserve"> This </w:t>
      </w:r>
      <w:r w:rsidR="0000775A">
        <w:t>should particularly look at where the extra income is being generated that would not previously have been allowed ie. usage by RCUK and Government funders.</w:t>
      </w:r>
    </w:p>
    <w:p w:rsidR="00F72928" w:rsidRDefault="00F72928" w:rsidP="00F72928">
      <w:pPr>
        <w:pStyle w:val="ListParagraph"/>
        <w:ind w:left="1440"/>
      </w:pPr>
    </w:p>
    <w:p w:rsidR="00F72928" w:rsidRDefault="00F72928" w:rsidP="00F72928">
      <w:pPr>
        <w:pStyle w:val="ListParagraph"/>
        <w:numPr>
          <w:ilvl w:val="0"/>
          <w:numId w:val="6"/>
        </w:numPr>
      </w:pPr>
      <w:r>
        <w:t xml:space="preserve">Identification of potential areas for new SRFs. </w:t>
      </w:r>
    </w:p>
    <w:p w:rsidR="00F72928" w:rsidRDefault="00F72928" w:rsidP="00F72928">
      <w:pPr>
        <w:pStyle w:val="ListParagraph"/>
        <w:numPr>
          <w:ilvl w:val="0"/>
          <w:numId w:val="7"/>
        </w:numPr>
      </w:pPr>
      <w:r>
        <w:t xml:space="preserve">It is crucial that any areas identified operate at efficient usage. It must be in the interests of the University as a whole to treat these facilities separately for costing purposes since their costs will be removed from the Indirect rates </w:t>
      </w:r>
      <w:r w:rsidR="00820127">
        <w:t xml:space="preserve">and Technician rates </w:t>
      </w:r>
      <w:r>
        <w:t>if application is successful.</w:t>
      </w:r>
    </w:p>
    <w:p w:rsidR="00820127" w:rsidRDefault="00820127" w:rsidP="00F72928">
      <w:pPr>
        <w:pStyle w:val="ListParagraph"/>
        <w:numPr>
          <w:ilvl w:val="0"/>
          <w:numId w:val="7"/>
        </w:numPr>
      </w:pPr>
      <w:r>
        <w:t>An assessment will be needed of the extent of usage by RCUK and Government funders.</w:t>
      </w:r>
    </w:p>
    <w:p w:rsidR="0012095C" w:rsidRDefault="00C53D1D">
      <w:r>
        <w:t>Please note that to assess whether this would be feasible going forward we will need data on staffing and non-pay costs associated with the equipment along wit</w:t>
      </w:r>
      <w:r w:rsidR="00D25EE9">
        <w:t xml:space="preserve">h utilisation data/projections </w:t>
      </w:r>
      <w:r w:rsidR="0000775A">
        <w:t>by funder type</w:t>
      </w:r>
      <w:r>
        <w:t xml:space="preserve">. </w:t>
      </w:r>
      <w:r w:rsidR="002C033A">
        <w:t xml:space="preserve"> If treatment as a separate facility is agreed this will require ongoing resource from the faculty</w:t>
      </w:r>
      <w:r w:rsidR="00820127">
        <w:t xml:space="preserve"> to update costings annually</w:t>
      </w:r>
      <w:r w:rsidR="002C033A">
        <w:t>.</w:t>
      </w:r>
      <w:r w:rsidR="0000775A">
        <w:t xml:space="preserve"> </w:t>
      </w:r>
      <w:r w:rsidR="00820127">
        <w:t xml:space="preserve"> The Cost Accounting team are also available to help with this process. </w:t>
      </w:r>
      <w:r w:rsidR="0000775A">
        <w:t>Costs will need to be calculated and updated once each year in line with the TRAC deadline to HEFCE at end January.</w:t>
      </w:r>
    </w:p>
    <w:p w:rsidR="0007675D" w:rsidRDefault="00820127">
      <w:r>
        <w:t>Costings will</w:t>
      </w:r>
      <w:r w:rsidR="0000775A">
        <w:t xml:space="preserve"> be required for review</w:t>
      </w:r>
      <w:r w:rsidR="00C53D1D">
        <w:t xml:space="preserve"> by the TRAC/fEC Operational Board</w:t>
      </w:r>
      <w:r w:rsidR="00302262">
        <w:t xml:space="preserve"> </w:t>
      </w:r>
      <w:r w:rsidR="00F40627">
        <w:t xml:space="preserve">at its </w:t>
      </w:r>
      <w:r w:rsidR="0000775A">
        <w:t>September</w:t>
      </w:r>
      <w:r>
        <w:t xml:space="preserve"> </w:t>
      </w:r>
      <w:r w:rsidR="00F40627">
        <w:t>meeting</w:t>
      </w:r>
      <w:r>
        <w:t xml:space="preserve"> for any proposed new facilities</w:t>
      </w:r>
      <w:r w:rsidR="00C53D1D">
        <w:t>.</w:t>
      </w:r>
    </w:p>
    <w:sectPr w:rsidR="0007675D" w:rsidSect="00820127"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27" w:rsidRDefault="00820127" w:rsidP="00820127">
      <w:pPr>
        <w:spacing w:after="0" w:line="240" w:lineRule="auto"/>
      </w:pPr>
      <w:r>
        <w:separator/>
      </w:r>
    </w:p>
  </w:endnote>
  <w:endnote w:type="continuationSeparator" w:id="0">
    <w:p w:rsidR="00820127" w:rsidRDefault="00820127" w:rsidP="0082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27" w:rsidRDefault="00820127" w:rsidP="00820127">
      <w:pPr>
        <w:spacing w:after="0" w:line="240" w:lineRule="auto"/>
      </w:pPr>
      <w:r>
        <w:separator/>
      </w:r>
    </w:p>
  </w:footnote>
  <w:footnote w:type="continuationSeparator" w:id="0">
    <w:p w:rsidR="00820127" w:rsidRDefault="00820127" w:rsidP="0082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D52"/>
    <w:multiLevelType w:val="hybridMultilevel"/>
    <w:tmpl w:val="6690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2275C"/>
    <w:multiLevelType w:val="hybridMultilevel"/>
    <w:tmpl w:val="7B866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4544F"/>
    <w:multiLevelType w:val="hybridMultilevel"/>
    <w:tmpl w:val="441E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77A96"/>
    <w:multiLevelType w:val="hybridMultilevel"/>
    <w:tmpl w:val="370A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61C71"/>
    <w:multiLevelType w:val="hybridMultilevel"/>
    <w:tmpl w:val="8D94D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60A4C"/>
    <w:multiLevelType w:val="hybridMultilevel"/>
    <w:tmpl w:val="548C12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434D5F"/>
    <w:multiLevelType w:val="hybridMultilevel"/>
    <w:tmpl w:val="E9621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320EAB"/>
    <w:multiLevelType w:val="hybridMultilevel"/>
    <w:tmpl w:val="E884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5185E"/>
    <w:multiLevelType w:val="hybridMultilevel"/>
    <w:tmpl w:val="545E2E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5D"/>
    <w:rsid w:val="0000775A"/>
    <w:rsid w:val="000152A4"/>
    <w:rsid w:val="000314F3"/>
    <w:rsid w:val="00057DF0"/>
    <w:rsid w:val="0007675D"/>
    <w:rsid w:val="00081ED5"/>
    <w:rsid w:val="00113867"/>
    <w:rsid w:val="0012095C"/>
    <w:rsid w:val="00130AE9"/>
    <w:rsid w:val="00161330"/>
    <w:rsid w:val="001C70A6"/>
    <w:rsid w:val="002305D4"/>
    <w:rsid w:val="00251FFA"/>
    <w:rsid w:val="002C033A"/>
    <w:rsid w:val="002D4B1F"/>
    <w:rsid w:val="002D5B6B"/>
    <w:rsid w:val="002E2D27"/>
    <w:rsid w:val="00302262"/>
    <w:rsid w:val="0032716F"/>
    <w:rsid w:val="00352667"/>
    <w:rsid w:val="003A6E36"/>
    <w:rsid w:val="003B34D8"/>
    <w:rsid w:val="00447A4B"/>
    <w:rsid w:val="004921D0"/>
    <w:rsid w:val="00493FC9"/>
    <w:rsid w:val="00496391"/>
    <w:rsid w:val="004C4BC9"/>
    <w:rsid w:val="00501E8E"/>
    <w:rsid w:val="0051126D"/>
    <w:rsid w:val="00512CD6"/>
    <w:rsid w:val="00591124"/>
    <w:rsid w:val="00612C23"/>
    <w:rsid w:val="006440CF"/>
    <w:rsid w:val="00744B48"/>
    <w:rsid w:val="007A7BE4"/>
    <w:rsid w:val="007C3E80"/>
    <w:rsid w:val="00802BF6"/>
    <w:rsid w:val="00811D06"/>
    <w:rsid w:val="00820127"/>
    <w:rsid w:val="00840F43"/>
    <w:rsid w:val="008A639F"/>
    <w:rsid w:val="008F7123"/>
    <w:rsid w:val="00940DE0"/>
    <w:rsid w:val="009735FB"/>
    <w:rsid w:val="00997800"/>
    <w:rsid w:val="00997EE8"/>
    <w:rsid w:val="00A81AC7"/>
    <w:rsid w:val="00BB0551"/>
    <w:rsid w:val="00BE4922"/>
    <w:rsid w:val="00C53D1D"/>
    <w:rsid w:val="00CA5BAD"/>
    <w:rsid w:val="00D25EE9"/>
    <w:rsid w:val="00D31391"/>
    <w:rsid w:val="00E72E9A"/>
    <w:rsid w:val="00E873A7"/>
    <w:rsid w:val="00EA4D6B"/>
    <w:rsid w:val="00ED6838"/>
    <w:rsid w:val="00EE776B"/>
    <w:rsid w:val="00EF431D"/>
    <w:rsid w:val="00F15C1E"/>
    <w:rsid w:val="00F40627"/>
    <w:rsid w:val="00F66AEB"/>
    <w:rsid w:val="00F72928"/>
    <w:rsid w:val="00FB0E05"/>
    <w:rsid w:val="00F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D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2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27"/>
  </w:style>
  <w:style w:type="paragraph" w:styleId="Footer">
    <w:name w:val="footer"/>
    <w:basedOn w:val="Normal"/>
    <w:link w:val="FooterChar"/>
    <w:uiPriority w:val="99"/>
    <w:unhideWhenUsed/>
    <w:rsid w:val="00820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27"/>
  </w:style>
  <w:style w:type="paragraph" w:styleId="BalloonText">
    <w:name w:val="Balloon Text"/>
    <w:basedOn w:val="Normal"/>
    <w:link w:val="BalloonTextChar"/>
    <w:uiPriority w:val="99"/>
    <w:semiHidden/>
    <w:unhideWhenUsed/>
    <w:rsid w:val="0082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D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2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27"/>
  </w:style>
  <w:style w:type="paragraph" w:styleId="Footer">
    <w:name w:val="footer"/>
    <w:basedOn w:val="Normal"/>
    <w:link w:val="FooterChar"/>
    <w:uiPriority w:val="99"/>
    <w:unhideWhenUsed/>
    <w:rsid w:val="00820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27"/>
  </w:style>
  <w:style w:type="paragraph" w:styleId="BalloonText">
    <w:name w:val="Balloon Text"/>
    <w:basedOn w:val="Normal"/>
    <w:link w:val="BalloonTextChar"/>
    <w:uiPriority w:val="99"/>
    <w:semiHidden/>
    <w:unhideWhenUsed/>
    <w:rsid w:val="0082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Lythgo</dc:creator>
  <cp:lastModifiedBy>Craig Sykes, x.55262</cp:lastModifiedBy>
  <cp:revision>4</cp:revision>
  <cp:lastPrinted>2011-05-10T14:42:00Z</cp:lastPrinted>
  <dcterms:created xsi:type="dcterms:W3CDTF">2015-07-15T10:32:00Z</dcterms:created>
  <dcterms:modified xsi:type="dcterms:W3CDTF">2015-07-23T14:21:00Z</dcterms:modified>
</cp:coreProperties>
</file>