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F0CA" w14:textId="6257DC8F" w:rsidR="0097569C" w:rsidRPr="00173BB2" w:rsidRDefault="3E50C655" w:rsidP="2D6F9004">
      <w:pPr>
        <w:pStyle w:val="Appendix"/>
        <w:numPr>
          <w:ilvl w:val="0"/>
          <w:numId w:val="0"/>
        </w:numPr>
      </w:pPr>
      <w:bookmarkStart w:id="0" w:name="_Ref45792680"/>
      <w:bookmarkStart w:id="1" w:name="_Ref45897779"/>
      <w:r>
        <w:t>IP REVENUE</w:t>
      </w:r>
      <w:r w:rsidR="00005FB8">
        <w:t xml:space="preserve"> AND </w:t>
      </w:r>
      <w:r w:rsidR="00DF528D">
        <w:t>EQUITY</w:t>
      </w:r>
      <w:r>
        <w:t xml:space="preserve"> SHAR</w:t>
      </w:r>
      <w:r w:rsidR="00005FB8">
        <w:t>ING</w:t>
      </w:r>
      <w:r>
        <w:t xml:space="preserve"> ANd EXPENSE</w:t>
      </w:r>
      <w:r w:rsidR="00005FB8">
        <w:t xml:space="preserve">S RECOVERY </w:t>
      </w:r>
      <w:r w:rsidR="0060662F">
        <w:t>GUIDANCE</w:t>
      </w:r>
      <w:r w:rsidR="00DF528D">
        <w:t xml:space="preserve"> (‘THE CHANNEL TABLE’)</w:t>
      </w:r>
      <w:r>
        <w:t xml:space="preserve"> </w:t>
      </w:r>
      <w:bookmarkEnd w:id="0"/>
      <w:bookmarkEnd w:id="1"/>
      <w:r w:rsidR="0096536B">
        <w:t xml:space="preserve">Effective 1/8/21 </w:t>
      </w:r>
    </w:p>
    <w:p w14:paraId="72CD68F7" w14:textId="77777777" w:rsidR="00367AA4" w:rsidRPr="00367AA4" w:rsidRDefault="00367AA4" w:rsidP="00367AA4"/>
    <w:tbl>
      <w:tblPr>
        <w:tblStyle w:val="TableGrid"/>
        <w:tblW w:w="13689" w:type="dxa"/>
        <w:tblInd w:w="567" w:type="dxa"/>
        <w:tblLook w:val="04A0" w:firstRow="1" w:lastRow="0" w:firstColumn="1" w:lastColumn="0" w:noHBand="0" w:noVBand="1"/>
      </w:tblPr>
      <w:tblGrid>
        <w:gridCol w:w="2185"/>
        <w:gridCol w:w="2302"/>
        <w:gridCol w:w="5166"/>
        <w:gridCol w:w="4036"/>
      </w:tblGrid>
      <w:tr w:rsidR="00DF528D" w:rsidRPr="00804D81" w14:paraId="1C93D1A3" w14:textId="77777777" w:rsidTr="00672792">
        <w:trPr>
          <w:trHeight w:val="1338"/>
        </w:trPr>
        <w:tc>
          <w:tcPr>
            <w:tcW w:w="2185" w:type="dxa"/>
            <w:shd w:val="clear" w:color="auto" w:fill="D9D9D9" w:themeFill="background1" w:themeFillShade="D9"/>
          </w:tcPr>
          <w:p w14:paraId="07AA9A44" w14:textId="2C2FFDAD" w:rsidR="007444D4" w:rsidRPr="00804D81" w:rsidRDefault="007444D4" w:rsidP="00C51BD4">
            <w:pPr>
              <w:pStyle w:val="ListParagraph"/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</w:pPr>
            <w:r w:rsidRPr="00804D81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  <w:t>Channel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36ECE4A4" w14:textId="1040A8B5" w:rsidR="007444D4" w:rsidRPr="00804D81" w:rsidRDefault="007444D4" w:rsidP="00C51BD4">
            <w:pPr>
              <w:pStyle w:val="ListParagraph"/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</w:pPr>
            <w:r w:rsidRPr="00804D81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  <w:t>University</w:t>
            </w:r>
            <w:r w:rsidR="002B0F39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  <w:t>’S</w:t>
            </w:r>
            <w:r w:rsidRPr="00804D81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  <w:t xml:space="preserve">  </w:t>
            </w:r>
            <w:r w:rsidR="002B0F39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  <w:t>SHARE</w:t>
            </w:r>
            <w:r w:rsidR="0060662F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  <w:t xml:space="preserve"> FOR</w:t>
            </w:r>
            <w:r w:rsidR="002B0F39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  <w:t xml:space="preserve"> ITS</w:t>
            </w:r>
            <w:r w:rsidR="0060662F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  <w:t xml:space="preserve"> IP </w:t>
            </w:r>
            <w:r w:rsidR="002B0F39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  <w:t>(inClUSIVE OF</w:t>
            </w:r>
            <w:r w:rsidR="0060662F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  <w:t xml:space="preserve"> </w:t>
            </w:r>
            <w:r w:rsidR="00AC0341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  <w:t xml:space="preserve">  INFRASTRUCTURE</w:t>
            </w:r>
            <w:r w:rsidR="002B0F39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  <w:t xml:space="preserve"> CONTRIBUTION)</w:t>
            </w:r>
            <w:r w:rsidR="007D674A">
              <w:rPr>
                <w:rStyle w:val="FootnoteReference"/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  <w:footnoteReference w:id="1"/>
            </w:r>
          </w:p>
        </w:tc>
        <w:tc>
          <w:tcPr>
            <w:tcW w:w="5166" w:type="dxa"/>
            <w:shd w:val="clear" w:color="auto" w:fill="D9D9D9" w:themeFill="background1" w:themeFillShade="D9"/>
          </w:tcPr>
          <w:p w14:paraId="390C3B6C" w14:textId="69FB2725" w:rsidR="007444D4" w:rsidRPr="00804D81" w:rsidRDefault="007444D4" w:rsidP="00C51BD4">
            <w:pPr>
              <w:pStyle w:val="ListParagraph"/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</w:pPr>
            <w:r w:rsidRPr="00804D81"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  <w:t>Nature of Activity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255081E4" w14:textId="32267FE2" w:rsidR="007444D4" w:rsidRPr="00804D81" w:rsidRDefault="291B4B9F" w:rsidP="291B4B9F">
            <w:pPr>
              <w:pStyle w:val="ListParagraph"/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22"/>
                <w:szCs w:val="22"/>
              </w:rPr>
            </w:pPr>
            <w:r w:rsidRPr="291B4B9F">
              <w:rPr>
                <w:rFonts w:ascii="Arial" w:hAnsi="Arial" w:cs="Arial"/>
                <w:b/>
                <w:bCs/>
                <w:caps/>
                <w:color w:val="000000" w:themeColor="text1"/>
                <w:sz w:val="22"/>
                <w:szCs w:val="22"/>
              </w:rPr>
              <w:t>University Investment and/or expenses</w:t>
            </w:r>
            <w:r w:rsidR="00C35ADC">
              <w:rPr>
                <w:rStyle w:val="FootnoteReference"/>
                <w:rFonts w:ascii="Arial" w:hAnsi="Arial" w:cs="Arial"/>
                <w:b/>
                <w:bCs/>
                <w:caps/>
                <w:color w:val="000000" w:themeColor="text1"/>
                <w:sz w:val="22"/>
                <w:szCs w:val="22"/>
              </w:rPr>
              <w:footnoteReference w:id="2"/>
            </w:r>
          </w:p>
        </w:tc>
      </w:tr>
      <w:tr w:rsidR="00DF528D" w:rsidRPr="00804D81" w14:paraId="2204D019" w14:textId="77777777" w:rsidTr="00672792">
        <w:trPr>
          <w:trHeight w:val="2561"/>
        </w:trPr>
        <w:tc>
          <w:tcPr>
            <w:tcW w:w="2185" w:type="dxa"/>
          </w:tcPr>
          <w:p w14:paraId="6DDE0A77" w14:textId="19EC41E7" w:rsidR="008701D1" w:rsidRPr="00804D81" w:rsidRDefault="003F69FF" w:rsidP="005F05B5">
            <w:pPr>
              <w:pStyle w:val="ListParagraph"/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Innovation Factory</w:t>
            </w:r>
            <w:r w:rsidR="008701D1" w:rsidRPr="00804D8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A5664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(IF) </w:t>
            </w:r>
            <w:r w:rsidR="008701D1" w:rsidRPr="00804D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protect</w:t>
            </w:r>
            <w:r w:rsidR="005F05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 </w:t>
            </w:r>
            <w:r w:rsidR="008701D1" w:rsidRPr="00804D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and </w:t>
            </w:r>
            <w:r w:rsidR="005F05B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commercialises</w:t>
            </w:r>
          </w:p>
        </w:tc>
        <w:tc>
          <w:tcPr>
            <w:tcW w:w="2302" w:type="dxa"/>
            <w:vMerge w:val="restart"/>
            <w:vAlign w:val="center"/>
          </w:tcPr>
          <w:p w14:paraId="0F84FC68" w14:textId="28306133" w:rsidR="00805C86" w:rsidRPr="00D227F6" w:rsidRDefault="007B5B7D" w:rsidP="00DF528D">
            <w:pPr>
              <w:pStyle w:val="ListParagraph"/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 xml:space="preserve">FOR EVERY CHANNEL </w:t>
            </w:r>
            <w:r w:rsidR="00DF528D" w:rsidRPr="00D227F6">
              <w:rPr>
                <w:rFonts w:ascii="Arial" w:hAnsi="Arial" w:cs="Arial"/>
                <w:caps/>
                <w:sz w:val="22"/>
                <w:szCs w:val="22"/>
              </w:rPr>
              <w:t xml:space="preserve">A FIXED </w:t>
            </w:r>
            <w:r w:rsidR="007D674A">
              <w:rPr>
                <w:rFonts w:ascii="Arial" w:hAnsi="Arial" w:cs="Arial"/>
                <w:caps/>
                <w:sz w:val="22"/>
                <w:szCs w:val="22"/>
              </w:rPr>
              <w:t>Base ReTURN</w:t>
            </w:r>
            <w:r w:rsidR="00CF1D99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="00DF528D" w:rsidRPr="00D227F6">
              <w:rPr>
                <w:rFonts w:ascii="Arial" w:hAnsi="Arial" w:cs="Arial"/>
                <w:caps/>
                <w:sz w:val="22"/>
                <w:szCs w:val="22"/>
              </w:rPr>
              <w:t>OF:</w:t>
            </w:r>
          </w:p>
          <w:p w14:paraId="246F42B2" w14:textId="3DE14F99" w:rsidR="0068270F" w:rsidRDefault="0068270F" w:rsidP="00A21B47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caps/>
                <w:sz w:val="22"/>
                <w:szCs w:val="22"/>
              </w:rPr>
            </w:pPr>
            <w:r w:rsidRPr="00D227F6">
              <w:rPr>
                <w:rFonts w:ascii="Arial" w:hAnsi="Arial" w:cs="Arial"/>
                <w:caps/>
                <w:sz w:val="22"/>
                <w:szCs w:val="22"/>
              </w:rPr>
              <w:t>60% OF</w:t>
            </w:r>
            <w:r w:rsidR="00A21B47" w:rsidRPr="00D227F6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="00DF528D" w:rsidRPr="00D227F6">
              <w:rPr>
                <w:rFonts w:ascii="Arial" w:hAnsi="Arial" w:cs="Arial"/>
                <w:caps/>
                <w:sz w:val="22"/>
                <w:szCs w:val="22"/>
              </w:rPr>
              <w:t xml:space="preserve">ANY </w:t>
            </w:r>
            <w:r w:rsidRPr="00D227F6">
              <w:rPr>
                <w:rFonts w:ascii="Arial" w:hAnsi="Arial" w:cs="Arial"/>
                <w:caps/>
                <w:sz w:val="22"/>
                <w:szCs w:val="22"/>
              </w:rPr>
              <w:t>ROYALTIES</w:t>
            </w:r>
            <w:r w:rsidR="001B03E9" w:rsidRPr="00D227F6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="00A21B47" w:rsidRPr="00D227F6">
              <w:rPr>
                <w:rFonts w:ascii="Arial" w:hAnsi="Arial" w:cs="Arial"/>
                <w:caps/>
                <w:sz w:val="22"/>
                <w:szCs w:val="22"/>
              </w:rPr>
              <w:t xml:space="preserve">AND/OR </w:t>
            </w:r>
            <w:r w:rsidR="001B03E9" w:rsidRPr="00D227F6">
              <w:rPr>
                <w:rFonts w:ascii="Arial" w:hAnsi="Arial" w:cs="Arial"/>
                <w:caps/>
                <w:sz w:val="22"/>
                <w:szCs w:val="22"/>
              </w:rPr>
              <w:t>RELATED</w:t>
            </w:r>
            <w:r w:rsidR="00DF528D" w:rsidRPr="00D227F6">
              <w:rPr>
                <w:rFonts w:ascii="Arial" w:hAnsi="Arial" w:cs="Arial"/>
                <w:caps/>
                <w:sz w:val="22"/>
                <w:szCs w:val="22"/>
              </w:rPr>
              <w:t>/SIMILAR</w:t>
            </w:r>
            <w:r w:rsidR="001B03E9" w:rsidRPr="00D227F6">
              <w:rPr>
                <w:rFonts w:ascii="Arial" w:hAnsi="Arial" w:cs="Arial"/>
                <w:caps/>
                <w:sz w:val="22"/>
                <w:szCs w:val="22"/>
              </w:rPr>
              <w:t xml:space="preserve"> PAYMENTS</w:t>
            </w:r>
            <w:r w:rsidR="00A21B47" w:rsidRPr="00D227F6">
              <w:rPr>
                <w:rFonts w:ascii="Arial" w:hAnsi="Arial" w:cs="Arial"/>
                <w:caps/>
                <w:sz w:val="22"/>
                <w:szCs w:val="22"/>
              </w:rPr>
              <w:t>.</w:t>
            </w:r>
          </w:p>
          <w:p w14:paraId="07B786DD" w14:textId="241BE3CF" w:rsidR="00FC7BC7" w:rsidRPr="00D227F6" w:rsidRDefault="00FC7BC7" w:rsidP="00A21B47">
            <w:pPr>
              <w:autoSpaceDE w:val="0"/>
              <w:autoSpaceDN w:val="0"/>
              <w:adjustRightInd w:val="0"/>
              <w:spacing w:before="100" w:beforeAutospacing="1" w:after="120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OR</w:t>
            </w:r>
          </w:p>
          <w:p w14:paraId="3050A236" w14:textId="37351764" w:rsidR="004B0055" w:rsidRDefault="0068270F" w:rsidP="0068270F">
            <w:pPr>
              <w:pStyle w:val="ListParagraph"/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D227F6">
              <w:rPr>
                <w:rFonts w:ascii="Arial" w:hAnsi="Arial" w:cs="Arial"/>
                <w:caps/>
                <w:sz w:val="22"/>
                <w:szCs w:val="22"/>
              </w:rPr>
              <w:t xml:space="preserve">35% Of SPINOUT EQUITY </w:t>
            </w:r>
            <w:r w:rsidR="00A21B47" w:rsidRPr="00D227F6">
              <w:rPr>
                <w:rFonts w:ascii="Arial" w:hAnsi="Arial" w:cs="Arial"/>
                <w:caps/>
                <w:sz w:val="22"/>
                <w:szCs w:val="22"/>
              </w:rPr>
              <w:t>+ 15%</w:t>
            </w:r>
            <w:r w:rsidR="00D227F6">
              <w:rPr>
                <w:rFonts w:ascii="Arial" w:hAnsi="Arial" w:cs="Arial"/>
                <w:caps/>
                <w:sz w:val="22"/>
                <w:szCs w:val="22"/>
              </w:rPr>
              <w:t xml:space="preserve"> SHARE</w:t>
            </w:r>
            <w:r w:rsidR="00A21B47" w:rsidRPr="00D227F6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  <w:r w:rsidR="00D227F6">
              <w:rPr>
                <w:rFonts w:ascii="Arial" w:hAnsi="Arial" w:cs="Arial"/>
                <w:caps/>
                <w:sz w:val="22"/>
                <w:szCs w:val="22"/>
              </w:rPr>
              <w:t>OpTION POOL</w:t>
            </w:r>
            <w:r w:rsidR="00A21B47" w:rsidRPr="00D227F6">
              <w:rPr>
                <w:rFonts w:ascii="Arial" w:hAnsi="Arial" w:cs="Arial"/>
                <w:caps/>
                <w:sz w:val="22"/>
                <w:szCs w:val="22"/>
              </w:rPr>
              <w:t xml:space="preserve">. </w:t>
            </w:r>
          </w:p>
          <w:p w14:paraId="0ACF3511" w14:textId="363168F3" w:rsidR="00FC7BC7" w:rsidRPr="00D227F6" w:rsidRDefault="00FC7BC7" w:rsidP="0068270F">
            <w:pPr>
              <w:pStyle w:val="ListParagraph"/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OR</w:t>
            </w:r>
          </w:p>
          <w:p w14:paraId="5FEAF5E2" w14:textId="5D018574" w:rsidR="004B0055" w:rsidRPr="00D227F6" w:rsidRDefault="0068270F" w:rsidP="0068270F">
            <w:pPr>
              <w:pStyle w:val="ListParagraph"/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rPr>
                <w:rFonts w:ascii="Arial" w:hAnsi="Arial" w:cs="Arial"/>
                <w:caps/>
                <w:sz w:val="22"/>
                <w:szCs w:val="22"/>
              </w:rPr>
            </w:pPr>
            <w:r w:rsidRPr="00D227F6">
              <w:rPr>
                <w:rFonts w:ascii="Arial" w:hAnsi="Arial" w:cs="Arial"/>
                <w:caps/>
                <w:sz w:val="22"/>
                <w:szCs w:val="22"/>
              </w:rPr>
              <w:t>15% OF STUDENT START-UP EQUITY</w:t>
            </w:r>
            <w:r w:rsidR="00A21B47" w:rsidRPr="00D227F6">
              <w:rPr>
                <w:rFonts w:ascii="Arial" w:hAnsi="Arial" w:cs="Arial"/>
                <w:caps/>
                <w:sz w:val="22"/>
                <w:szCs w:val="22"/>
              </w:rPr>
              <w:t xml:space="preserve"> + 15% </w:t>
            </w:r>
            <w:r w:rsidR="00D227F6">
              <w:rPr>
                <w:rFonts w:ascii="Arial" w:hAnsi="Arial" w:cs="Arial"/>
                <w:caps/>
                <w:sz w:val="22"/>
                <w:szCs w:val="22"/>
              </w:rPr>
              <w:t>SHARE OPTION POOL</w:t>
            </w:r>
            <w:r w:rsidR="00A21B47" w:rsidRPr="00D227F6">
              <w:rPr>
                <w:rFonts w:ascii="Arial" w:hAnsi="Arial" w:cs="Arial"/>
                <w:caps/>
                <w:sz w:val="22"/>
                <w:szCs w:val="22"/>
              </w:rPr>
              <w:t>.</w:t>
            </w:r>
            <w:r w:rsidRPr="00D227F6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</w:p>
          <w:p w14:paraId="7A447688" w14:textId="76E4F4D4" w:rsidR="0068270F" w:rsidRPr="00D227F6" w:rsidRDefault="0068270F" w:rsidP="0068270F">
            <w:pPr>
              <w:pStyle w:val="ListParagraph"/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5166" w:type="dxa"/>
          </w:tcPr>
          <w:p w14:paraId="5F8F1ED4" w14:textId="2CA031E4" w:rsidR="008701D1" w:rsidRPr="008A5AC8" w:rsidRDefault="2D6F9004" w:rsidP="000531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20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853F6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service from </w:t>
            </w:r>
            <w:r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Innovation </w:t>
            </w:r>
            <w:r w:rsidR="004B24FA">
              <w:rPr>
                <w:rFonts w:ascii="Arial" w:hAnsi="Arial" w:cs="Arial"/>
                <w:color w:val="000000" w:themeColor="text1"/>
                <w:sz w:val="22"/>
                <w:szCs w:val="22"/>
              </w:rPr>
              <w:t>F</w:t>
            </w:r>
            <w:r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>actory</w:t>
            </w:r>
            <w:r w:rsidR="00853F6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agreed with</w:t>
            </w:r>
            <w:r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Creator</w:t>
            </w:r>
            <w:r w:rsidR="00CF1D99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CF1D99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="00CF1D99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3"/>
            </w:r>
            <w:r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on a case</w:t>
            </w:r>
            <w:r w:rsidR="004B0055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>by</w:t>
            </w:r>
            <w:r w:rsidR="004B0055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>case basis.</w:t>
            </w:r>
          </w:p>
          <w:p w14:paraId="2F8430A0" w14:textId="78A15036" w:rsidR="008701D1" w:rsidRPr="00804D81" w:rsidRDefault="008701D1" w:rsidP="2D6F9004">
            <w:pPr>
              <w:pStyle w:val="ListParagraph"/>
              <w:autoSpaceDE w:val="0"/>
              <w:autoSpaceDN w:val="0"/>
              <w:adjustRightInd w:val="0"/>
              <w:spacing w:before="100" w:beforeAutospacing="1"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036" w:type="dxa"/>
          </w:tcPr>
          <w:p w14:paraId="0EE1009D" w14:textId="301D14CC" w:rsidR="008701D1" w:rsidRPr="00804D81" w:rsidRDefault="291B4B9F" w:rsidP="000531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20"/>
              <w:contextualSpacing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291B4B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University </w:t>
            </w:r>
            <w:r w:rsidR="0068270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291B4B9F">
              <w:rPr>
                <w:rFonts w:ascii="Arial" w:hAnsi="Arial" w:cs="Arial"/>
                <w:color w:val="000000" w:themeColor="text1"/>
                <w:sz w:val="22"/>
                <w:szCs w:val="22"/>
              </w:rPr>
              <w:t>receive</w:t>
            </w:r>
            <w:r w:rsidR="00356DAB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291B4B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0123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 </w:t>
            </w:r>
            <w:r w:rsidRPr="291B4B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additional </w:t>
            </w:r>
            <w:r w:rsidR="00356D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return </w:t>
            </w:r>
            <w:r w:rsidR="00C35A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for </w:t>
            </w:r>
            <w:r w:rsidR="00795F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any </w:t>
            </w:r>
            <w:r w:rsidR="00C35ADC">
              <w:rPr>
                <w:rFonts w:ascii="Arial" w:hAnsi="Arial" w:cs="Arial"/>
                <w:color w:val="000000" w:themeColor="text1"/>
                <w:sz w:val="22"/>
                <w:szCs w:val="22"/>
              </w:rPr>
              <w:t>cash investments</w:t>
            </w:r>
            <w:r w:rsidR="0001233D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footnoteReference w:id="4"/>
            </w:r>
            <w:r w:rsidR="00356DAB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14:paraId="0D37D74A" w14:textId="14AC0452" w:rsidR="008701D1" w:rsidRPr="00896901" w:rsidRDefault="00C35ADC" w:rsidP="000531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20"/>
              <w:contextualSpacing w:val="0"/>
              <w:jc w:val="both"/>
              <w:rPr>
                <w:rFonts w:ascii="Arial" w:hAnsi="Arial" w:cs="Arial"/>
                <w:bCs/>
                <w:cap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University receives an additional return for </w:t>
            </w:r>
            <w:r w:rsidR="005063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any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IF extended services (i.e., </w:t>
            </w:r>
            <w:r w:rsidR="005063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any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beyo</w:t>
            </w:r>
            <w:r w:rsidR="005063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nd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the base agreed </w:t>
            </w:r>
            <w:r w:rsidR="0050636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IF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service)</w:t>
            </w:r>
            <w:r w:rsidR="008701D1" w:rsidRPr="00804D8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14:paraId="7D4A2F48" w14:textId="0EC18D2F" w:rsidR="00896901" w:rsidRPr="00804D81" w:rsidRDefault="67F1FC9A" w:rsidP="000531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20"/>
              <w:contextualSpacing w:val="0"/>
              <w:jc w:val="both"/>
              <w:rPr>
                <w:rFonts w:ascii="Arial" w:hAnsi="Arial" w:cs="Arial"/>
                <w:caps/>
                <w:color w:val="000000"/>
                <w:sz w:val="22"/>
                <w:szCs w:val="22"/>
              </w:rPr>
            </w:pPr>
            <w:r w:rsidRPr="67F1FC9A">
              <w:rPr>
                <w:rFonts w:ascii="Arial" w:hAnsi="Arial" w:cs="Arial"/>
                <w:color w:val="000000" w:themeColor="text1"/>
                <w:sz w:val="22"/>
                <w:szCs w:val="22"/>
              </w:rPr>
              <w:t>University</w:t>
            </w:r>
            <w:r w:rsidR="007B5B7D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945E66">
              <w:rPr>
                <w:rFonts w:ascii="Arial" w:hAnsi="Arial" w:cs="Arial"/>
                <w:color w:val="000000" w:themeColor="text1"/>
                <w:sz w:val="22"/>
                <w:szCs w:val="22"/>
              </w:rPr>
              <w:t>IF</w:t>
            </w:r>
            <w:r w:rsidR="006005E5">
              <w:rPr>
                <w:rFonts w:ascii="Arial" w:hAnsi="Arial" w:cs="Arial"/>
                <w:color w:val="000000" w:themeColor="text1"/>
                <w:sz w:val="22"/>
                <w:szCs w:val="22"/>
              </w:rPr>
              <w:t>’s</w:t>
            </w:r>
            <w:r w:rsidRPr="67F1FC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005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IP </w:t>
            </w:r>
            <w:r w:rsidR="003049FE">
              <w:rPr>
                <w:rFonts w:ascii="Arial" w:hAnsi="Arial" w:cs="Arial"/>
                <w:color w:val="000000" w:themeColor="text1"/>
                <w:sz w:val="22"/>
                <w:szCs w:val="22"/>
              </w:rPr>
              <w:t>cost</w:t>
            </w:r>
            <w:r w:rsidRPr="67F1FC9A">
              <w:rPr>
                <w:rFonts w:ascii="Arial" w:hAnsi="Arial" w:cs="Arial"/>
                <w:color w:val="000000" w:themeColor="text1"/>
                <w:sz w:val="22"/>
                <w:szCs w:val="22"/>
              </w:rPr>
              <w:t>s  re</w:t>
            </w:r>
            <w:r w:rsidR="003049FE">
              <w:rPr>
                <w:rFonts w:ascii="Arial" w:hAnsi="Arial" w:cs="Arial"/>
                <w:color w:val="000000" w:themeColor="text1"/>
                <w:sz w:val="22"/>
                <w:szCs w:val="22"/>
              </w:rPr>
              <w:t>payable</w:t>
            </w:r>
            <w:r w:rsidR="0001233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7B5B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All patent </w:t>
            </w:r>
            <w:r w:rsidR="003049FE">
              <w:rPr>
                <w:rFonts w:ascii="Arial" w:hAnsi="Arial" w:cs="Arial"/>
                <w:color w:val="000000" w:themeColor="text1"/>
                <w:sz w:val="22"/>
                <w:szCs w:val="22"/>
              </w:rPr>
              <w:t>cost</w:t>
            </w:r>
            <w:r w:rsidR="00DF7C00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7B5B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</w:t>
            </w:r>
            <w:r w:rsidR="00DF7C00">
              <w:rPr>
                <w:rFonts w:ascii="Arial" w:hAnsi="Arial" w:cs="Arial"/>
                <w:color w:val="000000" w:themeColor="text1"/>
                <w:sz w:val="22"/>
                <w:szCs w:val="22"/>
              </w:rPr>
              <w:t>id</w:t>
            </w:r>
            <w:r w:rsidR="007B5B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on assignment</w:t>
            </w:r>
            <w:r w:rsidR="00DF7C0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</w:t>
            </w:r>
            <w:r w:rsidR="003049F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from </w:t>
            </w:r>
            <w:r w:rsidR="00DF7C0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first </w:t>
            </w:r>
            <w:r w:rsidR="00183D7E">
              <w:rPr>
                <w:rFonts w:ascii="Arial" w:hAnsi="Arial" w:cs="Arial"/>
                <w:color w:val="000000" w:themeColor="text1"/>
                <w:sz w:val="22"/>
                <w:szCs w:val="22"/>
              </w:rPr>
              <w:t>licence</w:t>
            </w:r>
            <w:r w:rsidR="00DF7C0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income</w:t>
            </w:r>
            <w:r w:rsidR="007B5B7D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DF528D" w:rsidRPr="00804D81" w14:paraId="3D81DF7A" w14:textId="77777777" w:rsidTr="00672792">
        <w:trPr>
          <w:trHeight w:val="1582"/>
        </w:trPr>
        <w:tc>
          <w:tcPr>
            <w:tcW w:w="2185" w:type="dxa"/>
          </w:tcPr>
          <w:p w14:paraId="2DB01B23" w14:textId="20327E78" w:rsidR="00385503" w:rsidRPr="00385503" w:rsidRDefault="2D6F9004" w:rsidP="00385503">
            <w:pPr>
              <w:pStyle w:val="ListParagraph"/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2D6F90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Creator</w:t>
            </w:r>
            <w:r w:rsidR="00C35AD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commercialises</w:t>
            </w:r>
            <w:r w:rsidR="0038550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02" w:type="dxa"/>
            <w:vMerge/>
          </w:tcPr>
          <w:p w14:paraId="580DCF33" w14:textId="77777777" w:rsidR="008701D1" w:rsidRPr="00804D81" w:rsidRDefault="008701D1" w:rsidP="00C51BD4">
            <w:pPr>
              <w:pStyle w:val="ListParagraph"/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center"/>
              <w:rPr>
                <w:rFonts w:ascii="Arial" w:hAnsi="Arial" w:cs="Arial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5166" w:type="dxa"/>
          </w:tcPr>
          <w:p w14:paraId="24D2CE4A" w14:textId="6F7EDA4D" w:rsidR="008701D1" w:rsidRPr="00804D81" w:rsidRDefault="00EB694D" w:rsidP="000531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20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A5664B">
              <w:rPr>
                <w:rFonts w:ascii="Arial" w:hAnsi="Arial" w:cs="Arial"/>
                <w:color w:val="000000" w:themeColor="text1"/>
                <w:sz w:val="22"/>
                <w:szCs w:val="22"/>
              </w:rPr>
              <w:t>he i</w:t>
            </w:r>
            <w:r w:rsidR="2D6F9004"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>ndependent</w:t>
            </w:r>
            <w:r w:rsidR="00A566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</w:t>
            </w:r>
            <w:r w:rsidR="2D6F9004"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reator-led commercialisation taking place </w:t>
            </w:r>
            <w:r w:rsidR="0050636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entirely </w:t>
            </w:r>
            <w:r w:rsidR="2D6F9004"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>outside of the University (</w:t>
            </w:r>
            <w:r w:rsidR="00506368">
              <w:rPr>
                <w:rFonts w:ascii="Arial" w:hAnsi="Arial" w:cs="Arial"/>
                <w:color w:val="000000" w:themeColor="text1"/>
                <w:sz w:val="22"/>
                <w:szCs w:val="22"/>
              </w:rPr>
              <w:t>‘arm’s length’</w:t>
            </w:r>
            <w:r w:rsidR="2D6F9004"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activity</w:t>
            </w:r>
            <w:r w:rsidR="0050636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like any other external body</w:t>
            </w:r>
            <w:r w:rsidR="2D6F9004"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r w:rsidR="0050636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  <w:r w:rsidR="00180BE0">
              <w:rPr>
                <w:rFonts w:ascii="Arial" w:hAnsi="Arial" w:cs="Arial"/>
                <w:color w:val="000000" w:themeColor="text1"/>
                <w:sz w:val="22"/>
                <w:szCs w:val="22"/>
              </w:rPr>
              <w:t>Require</w:t>
            </w:r>
            <w:r w:rsidR="00506368"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00BD455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University</w:t>
            </w:r>
            <w:r w:rsidR="00180B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level </w:t>
            </w:r>
            <w:r w:rsidR="00BD4551">
              <w:rPr>
                <w:rFonts w:ascii="Arial" w:hAnsi="Arial" w:cs="Arial"/>
                <w:color w:val="000000" w:themeColor="text1"/>
                <w:sz w:val="22"/>
                <w:szCs w:val="22"/>
              </w:rPr>
              <w:t>approval</w:t>
            </w:r>
            <w:r w:rsidR="2D6F9004"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4B24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385503">
              <w:rPr>
                <w:rFonts w:ascii="Arial" w:hAnsi="Arial" w:cs="Arial"/>
                <w:color w:val="000000" w:themeColor="text1"/>
                <w:sz w:val="22"/>
                <w:szCs w:val="22"/>
              </w:rPr>
              <w:t>No IF service</w:t>
            </w:r>
            <w:r w:rsidR="00180B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provided</w:t>
            </w:r>
            <w:r w:rsidR="00385503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180B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35A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See </w:t>
            </w:r>
            <w:r w:rsidR="00180B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para </w:t>
            </w:r>
            <w:r w:rsidR="007B5B7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10 of the IP Policy and </w:t>
            </w:r>
            <w:r w:rsidR="004B24FA">
              <w:rPr>
                <w:rFonts w:ascii="Arial" w:hAnsi="Arial" w:cs="Arial"/>
                <w:color w:val="000000" w:themeColor="text1"/>
                <w:sz w:val="22"/>
                <w:szCs w:val="22"/>
              </w:rPr>
              <w:t>Appendix B.</w:t>
            </w:r>
          </w:p>
        </w:tc>
        <w:tc>
          <w:tcPr>
            <w:tcW w:w="4036" w:type="dxa"/>
          </w:tcPr>
          <w:p w14:paraId="3BB6EA68" w14:textId="6CF261B7" w:rsidR="00FA48A0" w:rsidRPr="00FA48A0" w:rsidRDefault="00356DAB" w:rsidP="00FA48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20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Creators</w:t>
            </w:r>
            <w:r w:rsidR="00C35A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="67F1FC9A" w:rsidRPr="67F1FC9A">
              <w:rPr>
                <w:rFonts w:ascii="Arial" w:hAnsi="Arial" w:cs="Arial"/>
                <w:color w:val="000000" w:themeColor="text1"/>
                <w:sz w:val="22"/>
                <w:szCs w:val="22"/>
              </w:rPr>
              <w:t>epa</w:t>
            </w:r>
            <w:r w:rsidR="0068270F">
              <w:rPr>
                <w:rFonts w:ascii="Arial" w:hAnsi="Arial" w:cs="Arial"/>
                <w:color w:val="000000" w:themeColor="text1"/>
                <w:sz w:val="22"/>
                <w:szCs w:val="22"/>
              </w:rPr>
              <w:t>y</w:t>
            </w:r>
            <w:r w:rsidR="00D418C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</w:t>
            </w:r>
            <w:r w:rsidR="00C35ADC">
              <w:rPr>
                <w:rFonts w:ascii="Arial" w:hAnsi="Arial" w:cs="Arial"/>
                <w:color w:val="000000" w:themeColor="text1"/>
                <w:sz w:val="22"/>
                <w:szCs w:val="22"/>
              </w:rPr>
              <w:t>ll</w:t>
            </w:r>
            <w:r w:rsidR="008F31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B0D1D">
              <w:rPr>
                <w:rFonts w:ascii="Arial" w:hAnsi="Arial" w:cs="Arial"/>
                <w:color w:val="000000" w:themeColor="text1"/>
                <w:sz w:val="22"/>
                <w:szCs w:val="22"/>
              </w:rPr>
              <w:t>accumulated</w:t>
            </w:r>
            <w:r w:rsidR="00C35A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D418C2">
              <w:rPr>
                <w:rFonts w:ascii="Arial" w:hAnsi="Arial" w:cs="Arial"/>
                <w:color w:val="000000" w:themeColor="text1"/>
                <w:sz w:val="22"/>
                <w:szCs w:val="22"/>
              </w:rPr>
              <w:t>IP</w:t>
            </w:r>
            <w:r w:rsidR="0068270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67F1FC9A" w:rsidRPr="67F1FC9A">
              <w:rPr>
                <w:rFonts w:ascii="Arial" w:hAnsi="Arial" w:cs="Arial"/>
                <w:color w:val="000000" w:themeColor="text1"/>
                <w:sz w:val="22"/>
                <w:szCs w:val="22"/>
              </w:rPr>
              <w:t>expenses</w:t>
            </w:r>
            <w:r w:rsidR="005E2E3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F31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on assignment to them </w:t>
            </w:r>
            <w:r w:rsidR="00FA48A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and </w:t>
            </w:r>
            <w:r w:rsidR="00F93B8F">
              <w:rPr>
                <w:rFonts w:ascii="Arial" w:hAnsi="Arial" w:cs="Arial"/>
                <w:color w:val="000000" w:themeColor="text1"/>
                <w:sz w:val="22"/>
                <w:szCs w:val="22"/>
              </w:rPr>
              <w:t>then</w:t>
            </w:r>
            <w:r w:rsidR="004B24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B0D1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are </w:t>
            </w:r>
            <w:r w:rsidR="0038550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directly </w:t>
            </w:r>
            <w:r w:rsidR="004B24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responsible for all </w:t>
            </w:r>
            <w:r w:rsidR="008F31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IP </w:t>
            </w:r>
            <w:r w:rsidR="004B24FA">
              <w:rPr>
                <w:rFonts w:ascii="Arial" w:hAnsi="Arial" w:cs="Arial"/>
                <w:color w:val="000000" w:themeColor="text1"/>
                <w:sz w:val="22"/>
                <w:szCs w:val="22"/>
              </w:rPr>
              <w:t>expenses</w:t>
            </w:r>
            <w:r w:rsidR="0075397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F31F7">
              <w:rPr>
                <w:rFonts w:ascii="Arial" w:hAnsi="Arial" w:cs="Arial"/>
                <w:color w:val="000000" w:themeColor="text1"/>
                <w:sz w:val="22"/>
                <w:szCs w:val="22"/>
              </w:rPr>
              <w:t>thereafter</w:t>
            </w:r>
            <w:r w:rsidR="004B24FA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180B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640C2E7" w14:textId="7998BC86" w:rsidR="00180BE0" w:rsidRPr="00FA48A0" w:rsidRDefault="00180BE0" w:rsidP="00FA48A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20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48A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 </w:t>
            </w:r>
            <w:r w:rsidR="00AB78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cash </w:t>
            </w:r>
            <w:r w:rsidRPr="00FA48A0">
              <w:rPr>
                <w:rFonts w:ascii="Arial" w:hAnsi="Arial" w:cs="Arial"/>
                <w:color w:val="000000" w:themeColor="text1"/>
                <w:sz w:val="22"/>
                <w:szCs w:val="22"/>
              </w:rPr>
              <w:t>investment offers</w:t>
            </w:r>
            <w:r w:rsidR="00FA48A0" w:rsidRPr="00FA48A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DF528D" w:rsidRPr="00804D81" w14:paraId="4E97786F" w14:textId="77777777" w:rsidTr="00672792">
        <w:trPr>
          <w:trHeight w:val="1338"/>
        </w:trPr>
        <w:tc>
          <w:tcPr>
            <w:tcW w:w="2185" w:type="dxa"/>
          </w:tcPr>
          <w:p w14:paraId="3A6710B4" w14:textId="051E79CF" w:rsidR="008701D1" w:rsidRPr="00804D81" w:rsidRDefault="2D6F9004" w:rsidP="2D6F9004">
            <w:pPr>
              <w:pStyle w:val="ListParagraph"/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2D6F90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Return </w:t>
            </w:r>
            <w:r w:rsidR="002B0F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for</w:t>
            </w:r>
            <w:r w:rsidRPr="2D6F900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IP in research contracts</w:t>
            </w:r>
          </w:p>
        </w:tc>
        <w:tc>
          <w:tcPr>
            <w:tcW w:w="2302" w:type="dxa"/>
            <w:vMerge/>
          </w:tcPr>
          <w:p w14:paraId="1EF8AAE0" w14:textId="77777777" w:rsidR="008701D1" w:rsidRPr="00804D81" w:rsidRDefault="008701D1" w:rsidP="00C51BD4">
            <w:pPr>
              <w:pStyle w:val="ListParagraph"/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center"/>
              <w:rPr>
                <w:rFonts w:ascii="Arial" w:hAnsi="Arial" w:cs="Arial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5166" w:type="dxa"/>
          </w:tcPr>
          <w:p w14:paraId="44C012EA" w14:textId="1DB01E04" w:rsidR="008701D1" w:rsidRPr="00804D81" w:rsidRDefault="2D6F9004" w:rsidP="000531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20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>Royalties received as part of research contract negotiation/clause.</w:t>
            </w:r>
          </w:p>
        </w:tc>
        <w:tc>
          <w:tcPr>
            <w:tcW w:w="4036" w:type="dxa"/>
          </w:tcPr>
          <w:p w14:paraId="17A2760C" w14:textId="07499EB8" w:rsidR="008701D1" w:rsidRPr="00804D81" w:rsidRDefault="291B4B9F" w:rsidP="000531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20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291B4B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Payment of relevant </w:t>
            </w:r>
            <w:r w:rsidR="00FA48A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University and/or IF’s </w:t>
            </w:r>
            <w:r w:rsidRPr="291B4B9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IP expenses </w:t>
            </w:r>
            <w:r w:rsidR="004B24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paid </w:t>
            </w:r>
            <w:r w:rsidR="0060662F">
              <w:rPr>
                <w:rFonts w:ascii="Arial" w:hAnsi="Arial" w:cs="Arial"/>
                <w:color w:val="000000" w:themeColor="text1"/>
                <w:sz w:val="22"/>
                <w:szCs w:val="22"/>
              </w:rPr>
              <w:t>by way of</w:t>
            </w:r>
            <w:r w:rsidR="00AB78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4B24FA">
              <w:rPr>
                <w:rFonts w:ascii="Arial" w:hAnsi="Arial" w:cs="Arial"/>
                <w:color w:val="000000" w:themeColor="text1"/>
                <w:sz w:val="22"/>
                <w:szCs w:val="22"/>
              </w:rPr>
              <w:t>prior</w:t>
            </w:r>
            <w:r w:rsidR="00A566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deduction </w:t>
            </w:r>
            <w:r w:rsidR="004B24F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of any </w:t>
            </w:r>
            <w:r w:rsidRPr="291B4B9F">
              <w:rPr>
                <w:rFonts w:ascii="Arial" w:hAnsi="Arial" w:cs="Arial"/>
                <w:color w:val="000000" w:themeColor="text1"/>
                <w:sz w:val="22"/>
                <w:szCs w:val="22"/>
              </w:rPr>
              <w:t>receipts</w:t>
            </w:r>
            <w:r w:rsidR="00A566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before revenue sharing.</w:t>
            </w:r>
          </w:p>
        </w:tc>
      </w:tr>
      <w:tr w:rsidR="00DF528D" w:rsidRPr="00804D81" w14:paraId="4BA9C3E8" w14:textId="77777777" w:rsidTr="00672792">
        <w:trPr>
          <w:trHeight w:val="1338"/>
        </w:trPr>
        <w:tc>
          <w:tcPr>
            <w:tcW w:w="2185" w:type="dxa"/>
          </w:tcPr>
          <w:p w14:paraId="23F41E81" w14:textId="735A6C6B" w:rsidR="008701D1" w:rsidRPr="00804D81" w:rsidRDefault="00A5664B" w:rsidP="2D6F9004">
            <w:pPr>
              <w:pStyle w:val="ListParagraph"/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IF decides not to commercialise a</w:t>
            </w:r>
            <w:r w:rsidR="00FA48A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n </w:t>
            </w:r>
            <w:r w:rsidR="3E50C655" w:rsidRPr="3E50C65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IP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</w:t>
            </w:r>
            <w:r w:rsidR="3E50C655" w:rsidRPr="3E50C65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isclosure</w:t>
            </w:r>
            <w:r w:rsidR="002B0F3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or later abandons a project/case</w:t>
            </w:r>
          </w:p>
        </w:tc>
        <w:tc>
          <w:tcPr>
            <w:tcW w:w="2302" w:type="dxa"/>
            <w:vMerge/>
          </w:tcPr>
          <w:p w14:paraId="67430F15" w14:textId="77777777" w:rsidR="008701D1" w:rsidRPr="00804D81" w:rsidRDefault="008701D1" w:rsidP="00C51BD4">
            <w:pPr>
              <w:pStyle w:val="ListParagraph"/>
              <w:autoSpaceDE w:val="0"/>
              <w:autoSpaceDN w:val="0"/>
              <w:adjustRightInd w:val="0"/>
              <w:spacing w:before="100" w:beforeAutospacing="1" w:after="120"/>
              <w:ind w:left="0"/>
              <w:contextualSpacing w:val="0"/>
              <w:jc w:val="center"/>
              <w:rPr>
                <w:rFonts w:ascii="Arial" w:hAnsi="Arial" w:cs="Arial"/>
                <w:b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5166" w:type="dxa"/>
          </w:tcPr>
          <w:p w14:paraId="12A678C4" w14:textId="2ABAE0C4" w:rsidR="008701D1" w:rsidRPr="00804D81" w:rsidRDefault="004B24FA" w:rsidP="000531C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20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Following </w:t>
            </w:r>
            <w:r w:rsidR="00C35ADC">
              <w:rPr>
                <w:rFonts w:ascii="Arial" w:hAnsi="Arial" w:cs="Arial"/>
                <w:color w:val="000000" w:themeColor="text1"/>
                <w:sz w:val="22"/>
                <w:szCs w:val="22"/>
              </w:rPr>
              <w:t>IF approval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2D6F9004"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>Creator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="2D6F9004"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may </w:t>
            </w:r>
            <w:r w:rsidR="00C35A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take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F31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personal </w:t>
            </w:r>
            <w:r w:rsidR="2D6F9004"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assignment of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relevant </w:t>
            </w:r>
            <w:r w:rsidR="2D6F9004"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>IP an</w:t>
            </w:r>
            <w:r w:rsidR="00C35ADC">
              <w:rPr>
                <w:rFonts w:ascii="Arial" w:hAnsi="Arial" w:cs="Arial"/>
                <w:color w:val="000000" w:themeColor="text1"/>
                <w:sz w:val="22"/>
                <w:szCs w:val="22"/>
              </w:rPr>
              <w:t>d</w:t>
            </w:r>
            <w:r w:rsidR="2D6F9004"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35AD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manage </w:t>
            </w:r>
            <w:r w:rsidR="2D6F9004"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IP on the same basis as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it were a </w:t>
            </w:r>
            <w:r w:rsidR="2D6F9004"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>Creator-</w:t>
            </w:r>
            <w:r w:rsidR="00C35ADC">
              <w:rPr>
                <w:rFonts w:ascii="Arial" w:hAnsi="Arial" w:cs="Arial"/>
                <w:color w:val="000000" w:themeColor="text1"/>
                <w:sz w:val="22"/>
                <w:szCs w:val="22"/>
              </w:rPr>
              <w:t>commercialises</w:t>
            </w:r>
            <w:r w:rsidR="2D6F9004"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</w:t>
            </w:r>
            <w:r w:rsidR="00BD4551">
              <w:rPr>
                <w:rFonts w:ascii="Arial" w:hAnsi="Arial" w:cs="Arial"/>
                <w:color w:val="000000" w:themeColor="text1"/>
                <w:sz w:val="22"/>
                <w:szCs w:val="22"/>
              </w:rPr>
              <w:t>hannel</w:t>
            </w:r>
            <w:r w:rsidR="2D6F9004" w:rsidRPr="2D6F9004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</w:t>
            </w:r>
            <w:r w:rsidR="00C35ADC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 w:rsidR="00180BE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paras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1.6 </w:t>
            </w:r>
            <w:r w:rsidR="00385503">
              <w:rPr>
                <w:rFonts w:ascii="Arial" w:hAnsi="Arial" w:cs="Arial"/>
                <w:color w:val="000000" w:themeColor="text1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1.8 of Appendix A to the IP Policy</w:t>
            </w:r>
            <w:r w:rsidR="00183D7E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036" w:type="dxa"/>
          </w:tcPr>
          <w:p w14:paraId="1773AC68" w14:textId="69155043" w:rsidR="008701D1" w:rsidRPr="008F31F7" w:rsidRDefault="004B24FA" w:rsidP="008F31F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120"/>
              <w:contextualSpacing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Creators r</w:t>
            </w:r>
            <w:r w:rsidR="3E50C655" w:rsidRPr="3E50C6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epay </w:t>
            </w:r>
            <w:r w:rsidR="00BB5E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IP </w:t>
            </w:r>
            <w:r w:rsidR="3E50C655" w:rsidRPr="3E50C655">
              <w:rPr>
                <w:rFonts w:ascii="Arial" w:hAnsi="Arial" w:cs="Arial"/>
                <w:color w:val="000000" w:themeColor="text1"/>
                <w:sz w:val="22"/>
                <w:szCs w:val="22"/>
              </w:rPr>
              <w:t>expenses</w:t>
            </w:r>
            <w:r w:rsidR="00BB5E4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A48A0">
              <w:rPr>
                <w:rFonts w:ascii="Arial" w:hAnsi="Arial" w:cs="Arial"/>
                <w:color w:val="000000" w:themeColor="text1"/>
                <w:sz w:val="22"/>
                <w:szCs w:val="22"/>
              </w:rPr>
              <w:t>and</w:t>
            </w:r>
            <w:r w:rsidR="004524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F31F7">
              <w:rPr>
                <w:rFonts w:ascii="Arial" w:hAnsi="Arial" w:cs="Arial"/>
                <w:color w:val="000000" w:themeColor="text1"/>
                <w:sz w:val="22"/>
                <w:szCs w:val="22"/>
              </w:rPr>
              <w:t>thereafter are directly responsible for</w:t>
            </w:r>
            <w:r w:rsidR="00183D7E" w:rsidRPr="008F31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F31F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="00183D7E" w:rsidRPr="008F31F7">
              <w:rPr>
                <w:rFonts w:ascii="Arial" w:hAnsi="Arial" w:cs="Arial"/>
                <w:color w:val="000000" w:themeColor="text1"/>
                <w:sz w:val="22"/>
                <w:szCs w:val="22"/>
              </w:rPr>
              <w:t>ll</w:t>
            </w:r>
            <w:r w:rsidRPr="008F31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future </w:t>
            </w:r>
            <w:r w:rsidR="008F31F7" w:rsidRPr="008F31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IP </w:t>
            </w:r>
            <w:r w:rsidRPr="008F31F7">
              <w:rPr>
                <w:rFonts w:ascii="Arial" w:hAnsi="Arial" w:cs="Arial"/>
                <w:color w:val="000000" w:themeColor="text1"/>
                <w:sz w:val="22"/>
                <w:szCs w:val="22"/>
              </w:rPr>
              <w:t>expenses</w:t>
            </w:r>
            <w:r w:rsidR="008F31F7" w:rsidRPr="008F31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F31F7">
              <w:rPr>
                <w:rFonts w:ascii="Arial" w:hAnsi="Arial" w:cs="Arial"/>
                <w:color w:val="000000" w:themeColor="text1"/>
                <w:sz w:val="22"/>
                <w:szCs w:val="22"/>
              </w:rPr>
              <w:t>from</w:t>
            </w:r>
            <w:r w:rsidR="008F31F7" w:rsidRPr="008F31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F31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 w:rsidRPr="008F31F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 of</w:t>
            </w:r>
            <w:r w:rsidR="00F93B8F" w:rsidRPr="008F31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183D7E" w:rsidRPr="008F31F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 w:rsidRPr="008F31F7">
              <w:rPr>
                <w:rFonts w:ascii="Arial" w:hAnsi="Arial" w:cs="Arial"/>
                <w:color w:val="000000" w:themeColor="text1"/>
                <w:sz w:val="22"/>
                <w:szCs w:val="22"/>
              </w:rPr>
              <w:t>ssignment</w:t>
            </w:r>
            <w:r w:rsidR="001026DC" w:rsidRPr="008F31F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them</w:t>
            </w:r>
            <w:r w:rsidR="0060662F" w:rsidRPr="008F31F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A9AF96B" w14:textId="19F36834" w:rsidR="0097569C" w:rsidRPr="0060662F" w:rsidRDefault="0097569C" w:rsidP="0060662F">
      <w:pPr>
        <w:spacing w:before="100" w:beforeAutospacing="1" w:after="120"/>
        <w:rPr>
          <w:rFonts w:ascii="Arial" w:hAnsi="Arial" w:cs="Arial"/>
          <w:sz w:val="22"/>
          <w:szCs w:val="22"/>
          <w:highlight w:val="yellow"/>
        </w:rPr>
        <w:sectPr w:rsidR="0097569C" w:rsidRPr="0060662F" w:rsidSect="009756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 w:code="1"/>
          <w:pgMar w:top="794" w:right="851" w:bottom="794" w:left="1021" w:header="284" w:footer="0" w:gutter="0"/>
          <w:cols w:space="708"/>
          <w:docGrid w:linePitch="360"/>
        </w:sectPr>
      </w:pPr>
    </w:p>
    <w:p w14:paraId="3C98C1ED" w14:textId="59B75D55" w:rsidR="00B37EB1" w:rsidRPr="008F31F7" w:rsidRDefault="00B37EB1" w:rsidP="0001233D">
      <w:pPr>
        <w:spacing w:before="100" w:beforeAutospacing="1" w:after="120"/>
        <w:rPr>
          <w:rFonts w:ascii="Arial" w:hAnsi="Arial" w:cs="Arial"/>
          <w:sz w:val="22"/>
          <w:szCs w:val="22"/>
          <w:u w:val="single"/>
        </w:rPr>
      </w:pPr>
    </w:p>
    <w:sectPr w:rsidR="00B37EB1" w:rsidRPr="008F31F7" w:rsidSect="00C961CC">
      <w:pgSz w:w="12240" w:h="15840" w:code="1"/>
      <w:pgMar w:top="851" w:right="794" w:bottom="1021" w:left="79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61C2" w14:textId="77777777" w:rsidR="000E5E8B" w:rsidRDefault="000E5E8B">
      <w:r>
        <w:separator/>
      </w:r>
    </w:p>
  </w:endnote>
  <w:endnote w:type="continuationSeparator" w:id="0">
    <w:p w14:paraId="5C2C7277" w14:textId="77777777" w:rsidR="000E5E8B" w:rsidRDefault="000E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F8FC8" w14:textId="77777777" w:rsidR="00782F7E" w:rsidRDefault="00782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85E65" w14:textId="77777777" w:rsidR="00782F7E" w:rsidRDefault="00782F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86D2" w14:textId="77777777" w:rsidR="00782F7E" w:rsidRDefault="00782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D8AE" w14:textId="77777777" w:rsidR="000E5E8B" w:rsidRDefault="000E5E8B">
      <w:r>
        <w:separator/>
      </w:r>
    </w:p>
  </w:footnote>
  <w:footnote w:type="continuationSeparator" w:id="0">
    <w:p w14:paraId="6FD846B9" w14:textId="77777777" w:rsidR="000E5E8B" w:rsidRDefault="000E5E8B">
      <w:r>
        <w:continuationSeparator/>
      </w:r>
    </w:p>
  </w:footnote>
  <w:footnote w:id="1">
    <w:p w14:paraId="1B94D709" w14:textId="3FECD433" w:rsidR="007D674A" w:rsidRDefault="007D674A">
      <w:pPr>
        <w:pStyle w:val="FootnoteText"/>
      </w:pPr>
      <w:r>
        <w:rPr>
          <w:rStyle w:val="FootnoteReference"/>
        </w:rPr>
        <w:footnoteRef/>
      </w:r>
      <w:r>
        <w:t xml:space="preserve"> After deduction of third-party </w:t>
      </w:r>
      <w:r w:rsidR="00FC7BC7">
        <w:t>claims</w:t>
      </w:r>
      <w:r>
        <w:t xml:space="preserve"> (incl</w:t>
      </w:r>
      <w:r w:rsidR="00FC7BC7">
        <w:t>.</w:t>
      </w:r>
      <w:r>
        <w:t xml:space="preserve"> royalties</w:t>
      </w:r>
      <w:r w:rsidR="00FC7BC7">
        <w:t xml:space="preserve"> and</w:t>
      </w:r>
      <w:r>
        <w:t xml:space="preserve"> other types of payments and/or shareholdings </w:t>
      </w:r>
      <w:r w:rsidR="00385503">
        <w:t xml:space="preserve">due to </w:t>
      </w:r>
      <w:r>
        <w:t>funders/supporters of the relevant IP).</w:t>
      </w:r>
    </w:p>
  </w:footnote>
  <w:footnote w:id="2">
    <w:p w14:paraId="0A04BE52" w14:textId="3213BFB9" w:rsidR="00C35ADC" w:rsidRDefault="00C35ADC">
      <w:pPr>
        <w:pStyle w:val="FootnoteText"/>
      </w:pPr>
      <w:r>
        <w:rPr>
          <w:rStyle w:val="FootnoteReference"/>
        </w:rPr>
        <w:footnoteRef/>
      </w:r>
      <w:r>
        <w:t xml:space="preserve"> IP expense</w:t>
      </w:r>
      <w:r w:rsidR="003049FE" w:rsidRPr="003049FE">
        <w:t xml:space="preserve"> </w:t>
      </w:r>
      <w:r w:rsidR="003049FE">
        <w:t>recovery basis</w:t>
      </w:r>
      <w:r>
        <w:t xml:space="preserve"> at IF’s discretion</w:t>
      </w:r>
      <w:r w:rsidR="007B5B7D">
        <w:t xml:space="preserve"> (</w:t>
      </w:r>
      <w:r w:rsidR="003049FE">
        <w:t xml:space="preserve">but </w:t>
      </w:r>
      <w:r w:rsidR="007B5B7D">
        <w:t>all patent</w:t>
      </w:r>
      <w:r w:rsidR="003049FE">
        <w:t xml:space="preserve"> costs</w:t>
      </w:r>
      <w:r w:rsidR="007B5B7D">
        <w:t xml:space="preserve"> must be</w:t>
      </w:r>
      <w:r w:rsidR="003049FE">
        <w:t xml:space="preserve"> paid</w:t>
      </w:r>
      <w:r w:rsidR="007B5B7D">
        <w:t xml:space="preserve"> on IP assignment to spinouts</w:t>
      </w:r>
      <w:r w:rsidR="003049FE">
        <w:t>/start-ups</w:t>
      </w:r>
      <w:r w:rsidR="00183D7E">
        <w:t xml:space="preserve"> or </w:t>
      </w:r>
      <w:r w:rsidR="003049FE">
        <w:t>as a first charge</w:t>
      </w:r>
      <w:r w:rsidR="00183D7E">
        <w:t xml:space="preserve"> </w:t>
      </w:r>
      <w:r w:rsidR="003049FE">
        <w:t>on</w:t>
      </w:r>
      <w:r w:rsidR="00183D7E">
        <w:t xml:space="preserve"> licence</w:t>
      </w:r>
      <w:r w:rsidR="003049FE">
        <w:t xml:space="preserve"> income</w:t>
      </w:r>
      <w:r w:rsidR="007B5B7D">
        <w:t>).</w:t>
      </w:r>
    </w:p>
  </w:footnote>
  <w:footnote w:id="3">
    <w:p w14:paraId="18A6BCB1" w14:textId="45CF03D8" w:rsidR="00CF1D99" w:rsidRDefault="00CF1D99">
      <w:pPr>
        <w:pStyle w:val="FootnoteText"/>
      </w:pPr>
      <w:r>
        <w:rPr>
          <w:rStyle w:val="FootnoteReference"/>
        </w:rPr>
        <w:footnoteRef/>
      </w:r>
      <w:r w:rsidR="00467A56">
        <w:t xml:space="preserve"> </w:t>
      </w:r>
      <w:r w:rsidR="00D20FE3">
        <w:t>W</w:t>
      </w:r>
      <w:r w:rsidR="00467A56">
        <w:t xml:space="preserve">ritten </w:t>
      </w:r>
      <w:r w:rsidR="006C2D3E">
        <w:t>respective shar</w:t>
      </w:r>
      <w:r w:rsidR="00467A56">
        <w:t>ing</w:t>
      </w:r>
      <w:r w:rsidR="006C2D3E">
        <w:t xml:space="preserve"> </w:t>
      </w:r>
      <w:r w:rsidR="00467A56">
        <w:t>agreements</w:t>
      </w:r>
      <w:r w:rsidR="00D20FE3">
        <w:t xml:space="preserve"> </w:t>
      </w:r>
      <w:r w:rsidR="006C2D3E">
        <w:t>(normally relative to inventive contribution)</w:t>
      </w:r>
      <w:r w:rsidR="00D20FE3">
        <w:t xml:space="preserve"> must be provided where &gt;1 Creator</w:t>
      </w:r>
      <w:r w:rsidR="006C2D3E">
        <w:t>, if not</w:t>
      </w:r>
      <w:r w:rsidR="00467A56">
        <w:t xml:space="preserve"> an </w:t>
      </w:r>
      <w:r w:rsidR="006C2D3E">
        <w:t>equal share default applies.</w:t>
      </w:r>
    </w:p>
  </w:footnote>
  <w:footnote w:id="4">
    <w:p w14:paraId="0714D9E2" w14:textId="3B9D8097" w:rsidR="0001233D" w:rsidRDefault="000123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83D7E">
        <w:t xml:space="preserve">Pathfinder and similar </w:t>
      </w:r>
      <w:r w:rsidR="00EB694D">
        <w:t>awards</w:t>
      </w:r>
      <w:r w:rsidR="00795FE7">
        <w:t xml:space="preserve"> </w:t>
      </w:r>
      <w:r>
        <w:t xml:space="preserve">not counted </w:t>
      </w:r>
      <w:r w:rsidR="00EB694D">
        <w:t xml:space="preserve">and treated as </w:t>
      </w:r>
      <w:r>
        <w:t>non-recoverable</w:t>
      </w:r>
      <w:r w:rsidR="00945E66">
        <w:t>.</w:t>
      </w:r>
    </w:p>
    <w:p w14:paraId="5555DCBC" w14:textId="20F5DCED" w:rsidR="001026DC" w:rsidRDefault="00CF1D99" w:rsidP="00D20FE3">
      <w:pPr>
        <w:pStyle w:val="FootnoteText"/>
        <w:ind w:left="10800"/>
      </w:pPr>
      <w:r>
        <w:t>Release</w:t>
      </w:r>
      <w:r w:rsidR="001026DC">
        <w:t xml:space="preserve"> Version</w:t>
      </w:r>
      <w:r w:rsidR="001672A9">
        <w:t xml:space="preserve"> 2</w:t>
      </w:r>
      <w:r w:rsidR="001026DC">
        <w:t xml:space="preserve"> </w:t>
      </w:r>
      <w:r>
        <w:t>(</w:t>
      </w:r>
      <w:r w:rsidR="005F5A75">
        <w:t>1</w:t>
      </w:r>
      <w:r w:rsidR="00DF7C00">
        <w:t>/1</w:t>
      </w:r>
      <w:r w:rsidR="005F5A75">
        <w:t>1</w:t>
      </w:r>
      <w:r>
        <w:t>/</w:t>
      </w:r>
      <w:r w:rsidR="001026DC">
        <w:t>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F295" w14:textId="77777777" w:rsidR="00782F7E" w:rsidRDefault="00782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3286" w14:textId="77777777" w:rsidR="00F658E5" w:rsidRDefault="00F658E5" w:rsidP="00FA34FB">
    <w:pPr>
      <w:jc w:val="right"/>
      <w:rPr>
        <w:rFonts w:ascii="Arial" w:hAnsi="Arial" w:cs="Arial"/>
        <w:bCs/>
        <w:color w:val="808080"/>
        <w:sz w:val="20"/>
        <w:szCs w:val="20"/>
      </w:rPr>
    </w:pPr>
  </w:p>
  <w:p w14:paraId="76211358" w14:textId="5BD2BC79" w:rsidR="00F658E5" w:rsidRPr="00FA34FB" w:rsidRDefault="291B4B9F" w:rsidP="291B4B9F">
    <w:pPr>
      <w:jc w:val="right"/>
      <w:rPr>
        <w:rFonts w:ascii="Arial" w:hAnsi="Arial" w:cs="Arial"/>
        <w:color w:val="808080"/>
        <w:sz w:val="20"/>
        <w:szCs w:val="20"/>
      </w:rPr>
    </w:pPr>
    <w:r w:rsidRPr="291B4B9F">
      <w:rPr>
        <w:rFonts w:ascii="Arial" w:hAnsi="Arial" w:cs="Arial"/>
        <w:color w:val="808080" w:themeColor="background1" w:themeShade="80"/>
        <w:sz w:val="20"/>
        <w:szCs w:val="20"/>
      </w:rPr>
      <w:t>Intellectual Pr</w:t>
    </w:r>
    <w:r w:rsidR="0068270F">
      <w:rPr>
        <w:rFonts w:ascii="Arial" w:hAnsi="Arial" w:cs="Arial"/>
        <w:color w:val="808080" w:themeColor="background1" w:themeShade="80"/>
        <w:sz w:val="20"/>
        <w:szCs w:val="20"/>
      </w:rPr>
      <w:t xml:space="preserve">operty </w:t>
    </w:r>
    <w:r w:rsidR="002B0F39">
      <w:rPr>
        <w:rFonts w:ascii="Arial" w:hAnsi="Arial" w:cs="Arial"/>
        <w:color w:val="808080" w:themeColor="background1" w:themeShade="80"/>
        <w:sz w:val="20"/>
        <w:szCs w:val="20"/>
      </w:rPr>
      <w:t xml:space="preserve">Policy </w:t>
    </w:r>
    <w:r w:rsidR="0068270F">
      <w:rPr>
        <w:rFonts w:ascii="Arial" w:hAnsi="Arial" w:cs="Arial"/>
        <w:color w:val="808080" w:themeColor="background1" w:themeShade="80"/>
        <w:sz w:val="20"/>
        <w:szCs w:val="20"/>
      </w:rPr>
      <w:t>Guidance (</w:t>
    </w:r>
    <w:r w:rsidR="00782F7E">
      <w:rPr>
        <w:rFonts w:ascii="Arial" w:hAnsi="Arial" w:cs="Arial"/>
        <w:color w:val="808080" w:themeColor="background1" w:themeShade="80"/>
        <w:sz w:val="20"/>
        <w:szCs w:val="20"/>
      </w:rPr>
      <w:t>August</w:t>
    </w:r>
    <w:r w:rsidR="0068270F">
      <w:rPr>
        <w:rFonts w:ascii="Arial" w:hAnsi="Arial" w:cs="Arial"/>
        <w:color w:val="808080" w:themeColor="background1" w:themeShade="80"/>
        <w:sz w:val="20"/>
        <w:szCs w:val="20"/>
      </w:rPr>
      <w:t xml:space="preserve"> 2021)</w:t>
    </w:r>
  </w:p>
  <w:p w14:paraId="6DF020E9" w14:textId="77777777" w:rsidR="00F658E5" w:rsidRPr="00FA34FB" w:rsidRDefault="00F658E5" w:rsidP="00FA34FB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42249" w14:textId="77777777" w:rsidR="00782F7E" w:rsidRDefault="00782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5EA8"/>
    <w:multiLevelType w:val="hybridMultilevel"/>
    <w:tmpl w:val="7C94A4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47B40990"/>
    <w:multiLevelType w:val="hybridMultilevel"/>
    <w:tmpl w:val="82EAD49E"/>
    <w:lvl w:ilvl="0" w:tplc="2B9EC8CE">
      <w:start w:val="1"/>
      <w:numFmt w:val="upperLetter"/>
      <w:pStyle w:val="Appendix"/>
      <w:lvlText w:val="Appendix %1:"/>
      <w:lvlJc w:val="center"/>
      <w:pPr>
        <w:ind w:left="720" w:hanging="360"/>
      </w:pPr>
      <w:rPr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B17CF"/>
    <w:multiLevelType w:val="hybridMultilevel"/>
    <w:tmpl w:val="2CB0BA02"/>
    <w:lvl w:ilvl="0" w:tplc="FC84F34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5833EC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"/>
      <w:pStyle w:val="Heading2"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AC"/>
    <w:rsid w:val="0000053E"/>
    <w:rsid w:val="00000E04"/>
    <w:rsid w:val="00001817"/>
    <w:rsid w:val="00003DBC"/>
    <w:rsid w:val="0000433A"/>
    <w:rsid w:val="00004AE7"/>
    <w:rsid w:val="00005D6F"/>
    <w:rsid w:val="00005FB8"/>
    <w:rsid w:val="00006784"/>
    <w:rsid w:val="000067F2"/>
    <w:rsid w:val="0001187B"/>
    <w:rsid w:val="0001233D"/>
    <w:rsid w:val="00012C3A"/>
    <w:rsid w:val="00013F7A"/>
    <w:rsid w:val="0001585D"/>
    <w:rsid w:val="0001684F"/>
    <w:rsid w:val="00020DA0"/>
    <w:rsid w:val="00024508"/>
    <w:rsid w:val="0003073E"/>
    <w:rsid w:val="00032E13"/>
    <w:rsid w:val="00033F9B"/>
    <w:rsid w:val="00036AC5"/>
    <w:rsid w:val="000371C8"/>
    <w:rsid w:val="0004117B"/>
    <w:rsid w:val="00041F46"/>
    <w:rsid w:val="000421A0"/>
    <w:rsid w:val="000438AC"/>
    <w:rsid w:val="00043A4D"/>
    <w:rsid w:val="00043C4E"/>
    <w:rsid w:val="00044A17"/>
    <w:rsid w:val="00046770"/>
    <w:rsid w:val="000477AF"/>
    <w:rsid w:val="00047BF0"/>
    <w:rsid w:val="00050B92"/>
    <w:rsid w:val="000513C5"/>
    <w:rsid w:val="0005173A"/>
    <w:rsid w:val="000517D7"/>
    <w:rsid w:val="00052A8E"/>
    <w:rsid w:val="00052BE9"/>
    <w:rsid w:val="00052D72"/>
    <w:rsid w:val="000531C0"/>
    <w:rsid w:val="00053460"/>
    <w:rsid w:val="00053499"/>
    <w:rsid w:val="0005448B"/>
    <w:rsid w:val="000611F6"/>
    <w:rsid w:val="00061D05"/>
    <w:rsid w:val="00062551"/>
    <w:rsid w:val="00065656"/>
    <w:rsid w:val="000703AE"/>
    <w:rsid w:val="0007062A"/>
    <w:rsid w:val="00072AE4"/>
    <w:rsid w:val="0007394C"/>
    <w:rsid w:val="00074471"/>
    <w:rsid w:val="00074CA2"/>
    <w:rsid w:val="00075070"/>
    <w:rsid w:val="000763E1"/>
    <w:rsid w:val="000764CC"/>
    <w:rsid w:val="0007692E"/>
    <w:rsid w:val="0008014D"/>
    <w:rsid w:val="00081109"/>
    <w:rsid w:val="00081993"/>
    <w:rsid w:val="000837F8"/>
    <w:rsid w:val="00087062"/>
    <w:rsid w:val="00087CBF"/>
    <w:rsid w:val="00091C12"/>
    <w:rsid w:val="00091EF4"/>
    <w:rsid w:val="0009220B"/>
    <w:rsid w:val="000922A2"/>
    <w:rsid w:val="00092887"/>
    <w:rsid w:val="000961AD"/>
    <w:rsid w:val="000A04FC"/>
    <w:rsid w:val="000A124D"/>
    <w:rsid w:val="000A1D3E"/>
    <w:rsid w:val="000A2DF2"/>
    <w:rsid w:val="000A3AE4"/>
    <w:rsid w:val="000A3E1E"/>
    <w:rsid w:val="000A3F41"/>
    <w:rsid w:val="000A567A"/>
    <w:rsid w:val="000A5770"/>
    <w:rsid w:val="000A645E"/>
    <w:rsid w:val="000A66C8"/>
    <w:rsid w:val="000A706A"/>
    <w:rsid w:val="000A726A"/>
    <w:rsid w:val="000A744A"/>
    <w:rsid w:val="000A75D0"/>
    <w:rsid w:val="000B1547"/>
    <w:rsid w:val="000B37DD"/>
    <w:rsid w:val="000B3A58"/>
    <w:rsid w:val="000B44C7"/>
    <w:rsid w:val="000B46CD"/>
    <w:rsid w:val="000B4710"/>
    <w:rsid w:val="000B51E7"/>
    <w:rsid w:val="000B5223"/>
    <w:rsid w:val="000B5437"/>
    <w:rsid w:val="000B7440"/>
    <w:rsid w:val="000C0944"/>
    <w:rsid w:val="000C1D6B"/>
    <w:rsid w:val="000C21CF"/>
    <w:rsid w:val="000C25E0"/>
    <w:rsid w:val="000C2675"/>
    <w:rsid w:val="000C2780"/>
    <w:rsid w:val="000C33D9"/>
    <w:rsid w:val="000C5A87"/>
    <w:rsid w:val="000C646F"/>
    <w:rsid w:val="000C7B69"/>
    <w:rsid w:val="000D043A"/>
    <w:rsid w:val="000D0F6B"/>
    <w:rsid w:val="000D1126"/>
    <w:rsid w:val="000D1538"/>
    <w:rsid w:val="000D1832"/>
    <w:rsid w:val="000D2820"/>
    <w:rsid w:val="000D3229"/>
    <w:rsid w:val="000D4457"/>
    <w:rsid w:val="000D5038"/>
    <w:rsid w:val="000D53BC"/>
    <w:rsid w:val="000D53C5"/>
    <w:rsid w:val="000D6941"/>
    <w:rsid w:val="000D6A06"/>
    <w:rsid w:val="000D6C29"/>
    <w:rsid w:val="000D7AF6"/>
    <w:rsid w:val="000E070D"/>
    <w:rsid w:val="000E13BB"/>
    <w:rsid w:val="000E15F5"/>
    <w:rsid w:val="000E1FB6"/>
    <w:rsid w:val="000E2B59"/>
    <w:rsid w:val="000E5E8B"/>
    <w:rsid w:val="000E643B"/>
    <w:rsid w:val="000E7CF2"/>
    <w:rsid w:val="000F05F0"/>
    <w:rsid w:val="000F1212"/>
    <w:rsid w:val="000F1538"/>
    <w:rsid w:val="000F230D"/>
    <w:rsid w:val="000F2A7B"/>
    <w:rsid w:val="000F366F"/>
    <w:rsid w:val="000F3A66"/>
    <w:rsid w:val="000F59CF"/>
    <w:rsid w:val="000F5B82"/>
    <w:rsid w:val="000F62C6"/>
    <w:rsid w:val="000F6895"/>
    <w:rsid w:val="000F78CE"/>
    <w:rsid w:val="00101A41"/>
    <w:rsid w:val="001025CE"/>
    <w:rsid w:val="001026DC"/>
    <w:rsid w:val="00102704"/>
    <w:rsid w:val="0010273C"/>
    <w:rsid w:val="00102A21"/>
    <w:rsid w:val="00102E7C"/>
    <w:rsid w:val="00103E88"/>
    <w:rsid w:val="001053D7"/>
    <w:rsid w:val="00105F38"/>
    <w:rsid w:val="0010723C"/>
    <w:rsid w:val="0011146C"/>
    <w:rsid w:val="00111777"/>
    <w:rsid w:val="001118FD"/>
    <w:rsid w:val="00111997"/>
    <w:rsid w:val="00114085"/>
    <w:rsid w:val="00114A36"/>
    <w:rsid w:val="00114A39"/>
    <w:rsid w:val="001166DB"/>
    <w:rsid w:val="00117E65"/>
    <w:rsid w:val="00120461"/>
    <w:rsid w:val="00120EA5"/>
    <w:rsid w:val="00124A22"/>
    <w:rsid w:val="00124E0F"/>
    <w:rsid w:val="00124E12"/>
    <w:rsid w:val="00125C16"/>
    <w:rsid w:val="00126030"/>
    <w:rsid w:val="001270A8"/>
    <w:rsid w:val="001277F1"/>
    <w:rsid w:val="0013085D"/>
    <w:rsid w:val="0013140F"/>
    <w:rsid w:val="001321B5"/>
    <w:rsid w:val="00133965"/>
    <w:rsid w:val="0013480A"/>
    <w:rsid w:val="0013500A"/>
    <w:rsid w:val="00137260"/>
    <w:rsid w:val="001376D1"/>
    <w:rsid w:val="00140078"/>
    <w:rsid w:val="00140437"/>
    <w:rsid w:val="0014093F"/>
    <w:rsid w:val="0014147A"/>
    <w:rsid w:val="00144D64"/>
    <w:rsid w:val="0014638E"/>
    <w:rsid w:val="001465F2"/>
    <w:rsid w:val="00147ACF"/>
    <w:rsid w:val="00147B97"/>
    <w:rsid w:val="00147F08"/>
    <w:rsid w:val="00150D4C"/>
    <w:rsid w:val="00151689"/>
    <w:rsid w:val="00151B81"/>
    <w:rsid w:val="00153425"/>
    <w:rsid w:val="00154D70"/>
    <w:rsid w:val="00154D9F"/>
    <w:rsid w:val="001555F1"/>
    <w:rsid w:val="00155696"/>
    <w:rsid w:val="00155C48"/>
    <w:rsid w:val="0015781A"/>
    <w:rsid w:val="00157C2F"/>
    <w:rsid w:val="00157F2D"/>
    <w:rsid w:val="001607A5"/>
    <w:rsid w:val="0016091E"/>
    <w:rsid w:val="00161537"/>
    <w:rsid w:val="0016364D"/>
    <w:rsid w:val="00163707"/>
    <w:rsid w:val="00164496"/>
    <w:rsid w:val="00165268"/>
    <w:rsid w:val="001652DB"/>
    <w:rsid w:val="00165D53"/>
    <w:rsid w:val="00165F39"/>
    <w:rsid w:val="00165F3D"/>
    <w:rsid w:val="00166320"/>
    <w:rsid w:val="001672A9"/>
    <w:rsid w:val="00171C70"/>
    <w:rsid w:val="00171CA4"/>
    <w:rsid w:val="00173BB2"/>
    <w:rsid w:val="00174C49"/>
    <w:rsid w:val="00176A86"/>
    <w:rsid w:val="00176AF6"/>
    <w:rsid w:val="00180BE0"/>
    <w:rsid w:val="001835D5"/>
    <w:rsid w:val="00183D7E"/>
    <w:rsid w:val="0018464A"/>
    <w:rsid w:val="00185884"/>
    <w:rsid w:val="00185926"/>
    <w:rsid w:val="001864F0"/>
    <w:rsid w:val="00186977"/>
    <w:rsid w:val="001870F0"/>
    <w:rsid w:val="00190519"/>
    <w:rsid w:val="00190B5D"/>
    <w:rsid w:val="00191AC5"/>
    <w:rsid w:val="00192A54"/>
    <w:rsid w:val="00193501"/>
    <w:rsid w:val="0019374F"/>
    <w:rsid w:val="00194E24"/>
    <w:rsid w:val="001962F8"/>
    <w:rsid w:val="001A03B2"/>
    <w:rsid w:val="001A0A3D"/>
    <w:rsid w:val="001A111A"/>
    <w:rsid w:val="001A2BDB"/>
    <w:rsid w:val="001A41F4"/>
    <w:rsid w:val="001A4D2D"/>
    <w:rsid w:val="001A5D50"/>
    <w:rsid w:val="001A786C"/>
    <w:rsid w:val="001B03E9"/>
    <w:rsid w:val="001B0DBC"/>
    <w:rsid w:val="001B1DA6"/>
    <w:rsid w:val="001B2294"/>
    <w:rsid w:val="001B29E3"/>
    <w:rsid w:val="001B2D30"/>
    <w:rsid w:val="001B39EB"/>
    <w:rsid w:val="001B3F8E"/>
    <w:rsid w:val="001B428D"/>
    <w:rsid w:val="001B6900"/>
    <w:rsid w:val="001B6BA0"/>
    <w:rsid w:val="001C0214"/>
    <w:rsid w:val="001C0B3F"/>
    <w:rsid w:val="001C17AB"/>
    <w:rsid w:val="001C188F"/>
    <w:rsid w:val="001C1AC0"/>
    <w:rsid w:val="001C28A2"/>
    <w:rsid w:val="001C297F"/>
    <w:rsid w:val="001C3EB8"/>
    <w:rsid w:val="001C6AC5"/>
    <w:rsid w:val="001C747B"/>
    <w:rsid w:val="001C7EF2"/>
    <w:rsid w:val="001D34F6"/>
    <w:rsid w:val="001D4D6A"/>
    <w:rsid w:val="001D5261"/>
    <w:rsid w:val="001D53C1"/>
    <w:rsid w:val="001E039C"/>
    <w:rsid w:val="001E08E9"/>
    <w:rsid w:val="001E0A58"/>
    <w:rsid w:val="001E1CEC"/>
    <w:rsid w:val="001E2EE7"/>
    <w:rsid w:val="001E4B68"/>
    <w:rsid w:val="001E54DE"/>
    <w:rsid w:val="001E6B51"/>
    <w:rsid w:val="001F28BD"/>
    <w:rsid w:val="001F365A"/>
    <w:rsid w:val="001F3F0B"/>
    <w:rsid w:val="001F4862"/>
    <w:rsid w:val="001F5A0D"/>
    <w:rsid w:val="001F65F4"/>
    <w:rsid w:val="001F6B63"/>
    <w:rsid w:val="001F6D9D"/>
    <w:rsid w:val="001F6F85"/>
    <w:rsid w:val="001F7CB1"/>
    <w:rsid w:val="002003BA"/>
    <w:rsid w:val="002007D6"/>
    <w:rsid w:val="00201178"/>
    <w:rsid w:val="0020151A"/>
    <w:rsid w:val="00201DF8"/>
    <w:rsid w:val="00202F90"/>
    <w:rsid w:val="0020309D"/>
    <w:rsid w:val="00203F4F"/>
    <w:rsid w:val="00204E92"/>
    <w:rsid w:val="00205CB4"/>
    <w:rsid w:val="00206C71"/>
    <w:rsid w:val="00206DD1"/>
    <w:rsid w:val="002079E8"/>
    <w:rsid w:val="0021030E"/>
    <w:rsid w:val="00210E7E"/>
    <w:rsid w:val="00212BA7"/>
    <w:rsid w:val="00212E90"/>
    <w:rsid w:val="00214B2E"/>
    <w:rsid w:val="0021503A"/>
    <w:rsid w:val="0021614B"/>
    <w:rsid w:val="00216DE9"/>
    <w:rsid w:val="00217AF8"/>
    <w:rsid w:val="00221244"/>
    <w:rsid w:val="002219D7"/>
    <w:rsid w:val="00223328"/>
    <w:rsid w:val="00230358"/>
    <w:rsid w:val="0023257F"/>
    <w:rsid w:val="0023321A"/>
    <w:rsid w:val="002338F3"/>
    <w:rsid w:val="00233945"/>
    <w:rsid w:val="00233C43"/>
    <w:rsid w:val="00234112"/>
    <w:rsid w:val="00234A23"/>
    <w:rsid w:val="00235037"/>
    <w:rsid w:val="0023736F"/>
    <w:rsid w:val="002401EB"/>
    <w:rsid w:val="002425A1"/>
    <w:rsid w:val="00242710"/>
    <w:rsid w:val="00243060"/>
    <w:rsid w:val="002434C6"/>
    <w:rsid w:val="0024365C"/>
    <w:rsid w:val="00245DEE"/>
    <w:rsid w:val="00246C5F"/>
    <w:rsid w:val="00250223"/>
    <w:rsid w:val="00250B13"/>
    <w:rsid w:val="00250EE4"/>
    <w:rsid w:val="00251DBC"/>
    <w:rsid w:val="00251E4D"/>
    <w:rsid w:val="00251F65"/>
    <w:rsid w:val="00253211"/>
    <w:rsid w:val="0025374B"/>
    <w:rsid w:val="00253ED7"/>
    <w:rsid w:val="002546E7"/>
    <w:rsid w:val="002549AC"/>
    <w:rsid w:val="00254CE7"/>
    <w:rsid w:val="00257F7D"/>
    <w:rsid w:val="00261EF5"/>
    <w:rsid w:val="00262400"/>
    <w:rsid w:val="00263403"/>
    <w:rsid w:val="00266856"/>
    <w:rsid w:val="0026713C"/>
    <w:rsid w:val="00270A13"/>
    <w:rsid w:val="00270A1B"/>
    <w:rsid w:val="00271AE4"/>
    <w:rsid w:val="00271EBB"/>
    <w:rsid w:val="00273D7C"/>
    <w:rsid w:val="0027604F"/>
    <w:rsid w:val="00276938"/>
    <w:rsid w:val="00276B4E"/>
    <w:rsid w:val="0028225E"/>
    <w:rsid w:val="0028334B"/>
    <w:rsid w:val="00283414"/>
    <w:rsid w:val="00284C85"/>
    <w:rsid w:val="00285D2A"/>
    <w:rsid w:val="00287492"/>
    <w:rsid w:val="00287EE8"/>
    <w:rsid w:val="00290324"/>
    <w:rsid w:val="0029072A"/>
    <w:rsid w:val="0029094F"/>
    <w:rsid w:val="00291136"/>
    <w:rsid w:val="00291504"/>
    <w:rsid w:val="0029161F"/>
    <w:rsid w:val="00291E1A"/>
    <w:rsid w:val="0029230D"/>
    <w:rsid w:val="002926C5"/>
    <w:rsid w:val="00293CD1"/>
    <w:rsid w:val="00294ACE"/>
    <w:rsid w:val="0029561B"/>
    <w:rsid w:val="002960DE"/>
    <w:rsid w:val="00296D5A"/>
    <w:rsid w:val="002972E3"/>
    <w:rsid w:val="0029778B"/>
    <w:rsid w:val="002A1803"/>
    <w:rsid w:val="002A1B13"/>
    <w:rsid w:val="002A2082"/>
    <w:rsid w:val="002A2ABF"/>
    <w:rsid w:val="002A570F"/>
    <w:rsid w:val="002A5A61"/>
    <w:rsid w:val="002A5C45"/>
    <w:rsid w:val="002A62FE"/>
    <w:rsid w:val="002A63E2"/>
    <w:rsid w:val="002A6B61"/>
    <w:rsid w:val="002A6CEE"/>
    <w:rsid w:val="002B0289"/>
    <w:rsid w:val="002B0F39"/>
    <w:rsid w:val="002B2509"/>
    <w:rsid w:val="002B3A30"/>
    <w:rsid w:val="002B4EE0"/>
    <w:rsid w:val="002B4F14"/>
    <w:rsid w:val="002B5183"/>
    <w:rsid w:val="002B56C9"/>
    <w:rsid w:val="002B63F9"/>
    <w:rsid w:val="002C199D"/>
    <w:rsid w:val="002C3586"/>
    <w:rsid w:val="002C5CEE"/>
    <w:rsid w:val="002D00FB"/>
    <w:rsid w:val="002D0952"/>
    <w:rsid w:val="002D594F"/>
    <w:rsid w:val="002D69AC"/>
    <w:rsid w:val="002D7938"/>
    <w:rsid w:val="002D7E31"/>
    <w:rsid w:val="002E2D01"/>
    <w:rsid w:val="002E2D45"/>
    <w:rsid w:val="002E4B85"/>
    <w:rsid w:val="002E53D4"/>
    <w:rsid w:val="002E6413"/>
    <w:rsid w:val="002E725C"/>
    <w:rsid w:val="002F01AB"/>
    <w:rsid w:val="002F0DD9"/>
    <w:rsid w:val="002F354A"/>
    <w:rsid w:val="002F50E3"/>
    <w:rsid w:val="002F7791"/>
    <w:rsid w:val="002F77D3"/>
    <w:rsid w:val="003003BB"/>
    <w:rsid w:val="0030092F"/>
    <w:rsid w:val="0030427C"/>
    <w:rsid w:val="003049FE"/>
    <w:rsid w:val="00305EB8"/>
    <w:rsid w:val="003063C0"/>
    <w:rsid w:val="00311A0F"/>
    <w:rsid w:val="0031295A"/>
    <w:rsid w:val="00312E57"/>
    <w:rsid w:val="00313A7D"/>
    <w:rsid w:val="00313CD3"/>
    <w:rsid w:val="0031427F"/>
    <w:rsid w:val="00314D50"/>
    <w:rsid w:val="00314FEA"/>
    <w:rsid w:val="003169E0"/>
    <w:rsid w:val="00316C16"/>
    <w:rsid w:val="00317AF1"/>
    <w:rsid w:val="00320042"/>
    <w:rsid w:val="00320B12"/>
    <w:rsid w:val="0032186B"/>
    <w:rsid w:val="0032427B"/>
    <w:rsid w:val="0032488A"/>
    <w:rsid w:val="00324A6D"/>
    <w:rsid w:val="00325858"/>
    <w:rsid w:val="00326943"/>
    <w:rsid w:val="00331CC2"/>
    <w:rsid w:val="003323A4"/>
    <w:rsid w:val="003326D2"/>
    <w:rsid w:val="00334263"/>
    <w:rsid w:val="00334C12"/>
    <w:rsid w:val="00336293"/>
    <w:rsid w:val="003367D0"/>
    <w:rsid w:val="0034315B"/>
    <w:rsid w:val="00343EB3"/>
    <w:rsid w:val="003447E1"/>
    <w:rsid w:val="00345903"/>
    <w:rsid w:val="003466CF"/>
    <w:rsid w:val="00346BE2"/>
    <w:rsid w:val="00347656"/>
    <w:rsid w:val="00347BCC"/>
    <w:rsid w:val="00347DC6"/>
    <w:rsid w:val="00350AE9"/>
    <w:rsid w:val="003511E4"/>
    <w:rsid w:val="0035255B"/>
    <w:rsid w:val="003533C7"/>
    <w:rsid w:val="00353C56"/>
    <w:rsid w:val="00353D0B"/>
    <w:rsid w:val="00353E95"/>
    <w:rsid w:val="00354605"/>
    <w:rsid w:val="0035555A"/>
    <w:rsid w:val="00355A3E"/>
    <w:rsid w:val="00355BFF"/>
    <w:rsid w:val="00356DAB"/>
    <w:rsid w:val="003600F2"/>
    <w:rsid w:val="00361835"/>
    <w:rsid w:val="003637E6"/>
    <w:rsid w:val="003638F3"/>
    <w:rsid w:val="00363C13"/>
    <w:rsid w:val="00365123"/>
    <w:rsid w:val="0036550B"/>
    <w:rsid w:val="00365CC2"/>
    <w:rsid w:val="00367227"/>
    <w:rsid w:val="00367AA4"/>
    <w:rsid w:val="003713DD"/>
    <w:rsid w:val="00374917"/>
    <w:rsid w:val="00374921"/>
    <w:rsid w:val="00374AF4"/>
    <w:rsid w:val="00374F9B"/>
    <w:rsid w:val="00377049"/>
    <w:rsid w:val="00380DC9"/>
    <w:rsid w:val="00382531"/>
    <w:rsid w:val="00384C8B"/>
    <w:rsid w:val="00385503"/>
    <w:rsid w:val="00385513"/>
    <w:rsid w:val="00386908"/>
    <w:rsid w:val="0038758B"/>
    <w:rsid w:val="00387774"/>
    <w:rsid w:val="003877F4"/>
    <w:rsid w:val="003902BC"/>
    <w:rsid w:val="00390CB3"/>
    <w:rsid w:val="00391530"/>
    <w:rsid w:val="00394BF5"/>
    <w:rsid w:val="0039533B"/>
    <w:rsid w:val="00395D3A"/>
    <w:rsid w:val="003969BB"/>
    <w:rsid w:val="00396E45"/>
    <w:rsid w:val="00397C0B"/>
    <w:rsid w:val="003A14FB"/>
    <w:rsid w:val="003A17E2"/>
    <w:rsid w:val="003A2244"/>
    <w:rsid w:val="003A2669"/>
    <w:rsid w:val="003A2BB4"/>
    <w:rsid w:val="003A4834"/>
    <w:rsid w:val="003A6B83"/>
    <w:rsid w:val="003A6DF5"/>
    <w:rsid w:val="003B0127"/>
    <w:rsid w:val="003B034E"/>
    <w:rsid w:val="003B0389"/>
    <w:rsid w:val="003B0C18"/>
    <w:rsid w:val="003B1670"/>
    <w:rsid w:val="003B1E5D"/>
    <w:rsid w:val="003B31B8"/>
    <w:rsid w:val="003B38D9"/>
    <w:rsid w:val="003B4A69"/>
    <w:rsid w:val="003B53FF"/>
    <w:rsid w:val="003B5D50"/>
    <w:rsid w:val="003B751D"/>
    <w:rsid w:val="003B7915"/>
    <w:rsid w:val="003B7B71"/>
    <w:rsid w:val="003C0183"/>
    <w:rsid w:val="003C22C9"/>
    <w:rsid w:val="003C59B2"/>
    <w:rsid w:val="003C5B27"/>
    <w:rsid w:val="003C77B8"/>
    <w:rsid w:val="003D215A"/>
    <w:rsid w:val="003D3FA4"/>
    <w:rsid w:val="003D46B0"/>
    <w:rsid w:val="003D658C"/>
    <w:rsid w:val="003D6667"/>
    <w:rsid w:val="003D6C6B"/>
    <w:rsid w:val="003D7740"/>
    <w:rsid w:val="003D7C94"/>
    <w:rsid w:val="003E01F9"/>
    <w:rsid w:val="003E0551"/>
    <w:rsid w:val="003E124F"/>
    <w:rsid w:val="003E1872"/>
    <w:rsid w:val="003E1D8C"/>
    <w:rsid w:val="003E3216"/>
    <w:rsid w:val="003E3E3C"/>
    <w:rsid w:val="003E4686"/>
    <w:rsid w:val="003E53D5"/>
    <w:rsid w:val="003E55AA"/>
    <w:rsid w:val="003E58AC"/>
    <w:rsid w:val="003E6D36"/>
    <w:rsid w:val="003E748F"/>
    <w:rsid w:val="003F18B6"/>
    <w:rsid w:val="003F2250"/>
    <w:rsid w:val="003F23D5"/>
    <w:rsid w:val="003F28F1"/>
    <w:rsid w:val="003F5817"/>
    <w:rsid w:val="003F5CE2"/>
    <w:rsid w:val="003F69FF"/>
    <w:rsid w:val="003F6B88"/>
    <w:rsid w:val="003F73CE"/>
    <w:rsid w:val="003F7728"/>
    <w:rsid w:val="003F7995"/>
    <w:rsid w:val="003F7E0D"/>
    <w:rsid w:val="003F7EFA"/>
    <w:rsid w:val="00400F35"/>
    <w:rsid w:val="0040197B"/>
    <w:rsid w:val="00401AA2"/>
    <w:rsid w:val="0040222F"/>
    <w:rsid w:val="0040223D"/>
    <w:rsid w:val="004039F6"/>
    <w:rsid w:val="00406746"/>
    <w:rsid w:val="00407CF0"/>
    <w:rsid w:val="00407D0B"/>
    <w:rsid w:val="00407F2B"/>
    <w:rsid w:val="0041039A"/>
    <w:rsid w:val="00410BB2"/>
    <w:rsid w:val="00411B2A"/>
    <w:rsid w:val="00412499"/>
    <w:rsid w:val="004130D5"/>
    <w:rsid w:val="00413D7B"/>
    <w:rsid w:val="00414810"/>
    <w:rsid w:val="00417B0B"/>
    <w:rsid w:val="00420C6D"/>
    <w:rsid w:val="00423EAA"/>
    <w:rsid w:val="0042455E"/>
    <w:rsid w:val="004254C2"/>
    <w:rsid w:val="004254FC"/>
    <w:rsid w:val="00426EB3"/>
    <w:rsid w:val="004273E1"/>
    <w:rsid w:val="0042799D"/>
    <w:rsid w:val="00430636"/>
    <w:rsid w:val="00432C41"/>
    <w:rsid w:val="00433230"/>
    <w:rsid w:val="004335AA"/>
    <w:rsid w:val="004340E2"/>
    <w:rsid w:val="004365E0"/>
    <w:rsid w:val="00437F19"/>
    <w:rsid w:val="00440177"/>
    <w:rsid w:val="00441253"/>
    <w:rsid w:val="00441488"/>
    <w:rsid w:val="00441887"/>
    <w:rsid w:val="00441CCD"/>
    <w:rsid w:val="0044388C"/>
    <w:rsid w:val="00443FC4"/>
    <w:rsid w:val="00444F28"/>
    <w:rsid w:val="00445473"/>
    <w:rsid w:val="0044765D"/>
    <w:rsid w:val="00447CD2"/>
    <w:rsid w:val="0045248F"/>
    <w:rsid w:val="00455FFD"/>
    <w:rsid w:val="00456902"/>
    <w:rsid w:val="00456A9D"/>
    <w:rsid w:val="004624ED"/>
    <w:rsid w:val="004626BC"/>
    <w:rsid w:val="00462CBE"/>
    <w:rsid w:val="0046581B"/>
    <w:rsid w:val="004659A5"/>
    <w:rsid w:val="0046669B"/>
    <w:rsid w:val="004666D1"/>
    <w:rsid w:val="00466827"/>
    <w:rsid w:val="00466CEE"/>
    <w:rsid w:val="00467A56"/>
    <w:rsid w:val="00470BFE"/>
    <w:rsid w:val="004719E3"/>
    <w:rsid w:val="0047380B"/>
    <w:rsid w:val="00474B4A"/>
    <w:rsid w:val="00475163"/>
    <w:rsid w:val="0047614F"/>
    <w:rsid w:val="00476476"/>
    <w:rsid w:val="004765FF"/>
    <w:rsid w:val="0047674D"/>
    <w:rsid w:val="00477BA4"/>
    <w:rsid w:val="004804BC"/>
    <w:rsid w:val="00482AF8"/>
    <w:rsid w:val="00483041"/>
    <w:rsid w:val="00483262"/>
    <w:rsid w:val="00483D4E"/>
    <w:rsid w:val="00485F85"/>
    <w:rsid w:val="00486170"/>
    <w:rsid w:val="004902BD"/>
    <w:rsid w:val="00490913"/>
    <w:rsid w:val="0049195D"/>
    <w:rsid w:val="004930DC"/>
    <w:rsid w:val="00493D86"/>
    <w:rsid w:val="004A00CF"/>
    <w:rsid w:val="004A018B"/>
    <w:rsid w:val="004A0821"/>
    <w:rsid w:val="004A2CF2"/>
    <w:rsid w:val="004A33A4"/>
    <w:rsid w:val="004A45D3"/>
    <w:rsid w:val="004A4C67"/>
    <w:rsid w:val="004A6381"/>
    <w:rsid w:val="004A6D7F"/>
    <w:rsid w:val="004A740B"/>
    <w:rsid w:val="004A7E17"/>
    <w:rsid w:val="004B0055"/>
    <w:rsid w:val="004B0507"/>
    <w:rsid w:val="004B1D95"/>
    <w:rsid w:val="004B24DF"/>
    <w:rsid w:val="004B24FA"/>
    <w:rsid w:val="004B2563"/>
    <w:rsid w:val="004B2CCA"/>
    <w:rsid w:val="004B3024"/>
    <w:rsid w:val="004B480F"/>
    <w:rsid w:val="004B52CE"/>
    <w:rsid w:val="004B710C"/>
    <w:rsid w:val="004B71F6"/>
    <w:rsid w:val="004B79AA"/>
    <w:rsid w:val="004B7ADF"/>
    <w:rsid w:val="004C1236"/>
    <w:rsid w:val="004C1652"/>
    <w:rsid w:val="004C29C4"/>
    <w:rsid w:val="004C3D90"/>
    <w:rsid w:val="004C68F4"/>
    <w:rsid w:val="004C73B9"/>
    <w:rsid w:val="004D04D9"/>
    <w:rsid w:val="004D0B35"/>
    <w:rsid w:val="004D1014"/>
    <w:rsid w:val="004D1873"/>
    <w:rsid w:val="004D3AD2"/>
    <w:rsid w:val="004D46D9"/>
    <w:rsid w:val="004D4F77"/>
    <w:rsid w:val="004D52F1"/>
    <w:rsid w:val="004D56FA"/>
    <w:rsid w:val="004D5A42"/>
    <w:rsid w:val="004D70DF"/>
    <w:rsid w:val="004D7128"/>
    <w:rsid w:val="004E0374"/>
    <w:rsid w:val="004E1057"/>
    <w:rsid w:val="004E1475"/>
    <w:rsid w:val="004E2160"/>
    <w:rsid w:val="004E33CD"/>
    <w:rsid w:val="004E45C9"/>
    <w:rsid w:val="004E470A"/>
    <w:rsid w:val="004E6232"/>
    <w:rsid w:val="004E6514"/>
    <w:rsid w:val="004E731F"/>
    <w:rsid w:val="004E7F9E"/>
    <w:rsid w:val="004F093D"/>
    <w:rsid w:val="004F0E21"/>
    <w:rsid w:val="004F12E9"/>
    <w:rsid w:val="004F1B85"/>
    <w:rsid w:val="004F2910"/>
    <w:rsid w:val="004F3889"/>
    <w:rsid w:val="004F389C"/>
    <w:rsid w:val="004F3DC0"/>
    <w:rsid w:val="004F5263"/>
    <w:rsid w:val="004F577A"/>
    <w:rsid w:val="004F5B7F"/>
    <w:rsid w:val="004F66C8"/>
    <w:rsid w:val="004F69D4"/>
    <w:rsid w:val="004F70AA"/>
    <w:rsid w:val="004F731C"/>
    <w:rsid w:val="004F7AE8"/>
    <w:rsid w:val="00500FE0"/>
    <w:rsid w:val="0050121B"/>
    <w:rsid w:val="0050163C"/>
    <w:rsid w:val="00502C7A"/>
    <w:rsid w:val="00503A8E"/>
    <w:rsid w:val="00505322"/>
    <w:rsid w:val="00505399"/>
    <w:rsid w:val="00506368"/>
    <w:rsid w:val="00506C8D"/>
    <w:rsid w:val="005072DE"/>
    <w:rsid w:val="005074E0"/>
    <w:rsid w:val="0050768A"/>
    <w:rsid w:val="00510A54"/>
    <w:rsid w:val="00510F6F"/>
    <w:rsid w:val="00511B9F"/>
    <w:rsid w:val="00511DE6"/>
    <w:rsid w:val="005123D9"/>
    <w:rsid w:val="00512EDA"/>
    <w:rsid w:val="0051447D"/>
    <w:rsid w:val="005169B5"/>
    <w:rsid w:val="00520766"/>
    <w:rsid w:val="005217E2"/>
    <w:rsid w:val="00522778"/>
    <w:rsid w:val="00523397"/>
    <w:rsid w:val="00523D29"/>
    <w:rsid w:val="00523E07"/>
    <w:rsid w:val="005241FB"/>
    <w:rsid w:val="00524F71"/>
    <w:rsid w:val="00525437"/>
    <w:rsid w:val="005269B3"/>
    <w:rsid w:val="005278E2"/>
    <w:rsid w:val="005301DE"/>
    <w:rsid w:val="00530BF0"/>
    <w:rsid w:val="005328D9"/>
    <w:rsid w:val="005333CC"/>
    <w:rsid w:val="005348A7"/>
    <w:rsid w:val="00535C50"/>
    <w:rsid w:val="00536322"/>
    <w:rsid w:val="005370D0"/>
    <w:rsid w:val="00537D0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36C"/>
    <w:rsid w:val="005458EF"/>
    <w:rsid w:val="00545929"/>
    <w:rsid w:val="00546960"/>
    <w:rsid w:val="00550250"/>
    <w:rsid w:val="00550934"/>
    <w:rsid w:val="00550CB0"/>
    <w:rsid w:val="00550DB5"/>
    <w:rsid w:val="00552F53"/>
    <w:rsid w:val="00553674"/>
    <w:rsid w:val="00555AA9"/>
    <w:rsid w:val="00556649"/>
    <w:rsid w:val="005567FA"/>
    <w:rsid w:val="00557F6C"/>
    <w:rsid w:val="005608E7"/>
    <w:rsid w:val="00561C77"/>
    <w:rsid w:val="00562A1F"/>
    <w:rsid w:val="005640C4"/>
    <w:rsid w:val="00565908"/>
    <w:rsid w:val="0056608D"/>
    <w:rsid w:val="00566105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5C87"/>
    <w:rsid w:val="00596383"/>
    <w:rsid w:val="00596865"/>
    <w:rsid w:val="00597C10"/>
    <w:rsid w:val="005A0357"/>
    <w:rsid w:val="005A0657"/>
    <w:rsid w:val="005A2129"/>
    <w:rsid w:val="005A2B9B"/>
    <w:rsid w:val="005A2CA4"/>
    <w:rsid w:val="005A3088"/>
    <w:rsid w:val="005A4186"/>
    <w:rsid w:val="005A4ABC"/>
    <w:rsid w:val="005A5212"/>
    <w:rsid w:val="005A590B"/>
    <w:rsid w:val="005A5A5B"/>
    <w:rsid w:val="005A5C3C"/>
    <w:rsid w:val="005A6489"/>
    <w:rsid w:val="005A6936"/>
    <w:rsid w:val="005B3F58"/>
    <w:rsid w:val="005B552A"/>
    <w:rsid w:val="005B5B9F"/>
    <w:rsid w:val="005B5EF5"/>
    <w:rsid w:val="005B674F"/>
    <w:rsid w:val="005B6DA6"/>
    <w:rsid w:val="005B7502"/>
    <w:rsid w:val="005C0273"/>
    <w:rsid w:val="005C096A"/>
    <w:rsid w:val="005C1204"/>
    <w:rsid w:val="005C14AA"/>
    <w:rsid w:val="005C1AE9"/>
    <w:rsid w:val="005C3F5F"/>
    <w:rsid w:val="005C42C7"/>
    <w:rsid w:val="005C4BD7"/>
    <w:rsid w:val="005C6748"/>
    <w:rsid w:val="005C7EE3"/>
    <w:rsid w:val="005D083F"/>
    <w:rsid w:val="005D0CD6"/>
    <w:rsid w:val="005D0EF0"/>
    <w:rsid w:val="005D1C75"/>
    <w:rsid w:val="005D2155"/>
    <w:rsid w:val="005D31EA"/>
    <w:rsid w:val="005D39A8"/>
    <w:rsid w:val="005D3AD7"/>
    <w:rsid w:val="005D4CDA"/>
    <w:rsid w:val="005D5698"/>
    <w:rsid w:val="005E133D"/>
    <w:rsid w:val="005E1953"/>
    <w:rsid w:val="005E1C77"/>
    <w:rsid w:val="005E2E36"/>
    <w:rsid w:val="005E5823"/>
    <w:rsid w:val="005E6749"/>
    <w:rsid w:val="005E76C9"/>
    <w:rsid w:val="005E7DE8"/>
    <w:rsid w:val="005F05B5"/>
    <w:rsid w:val="005F10BA"/>
    <w:rsid w:val="005F1360"/>
    <w:rsid w:val="005F1621"/>
    <w:rsid w:val="005F1764"/>
    <w:rsid w:val="005F1CBB"/>
    <w:rsid w:val="005F2578"/>
    <w:rsid w:val="005F3DA4"/>
    <w:rsid w:val="005F4D19"/>
    <w:rsid w:val="005F5A75"/>
    <w:rsid w:val="005F5DC7"/>
    <w:rsid w:val="005F6BBA"/>
    <w:rsid w:val="006005E5"/>
    <w:rsid w:val="00602CE4"/>
    <w:rsid w:val="00602EA4"/>
    <w:rsid w:val="00603A86"/>
    <w:rsid w:val="006055BA"/>
    <w:rsid w:val="00605DD7"/>
    <w:rsid w:val="0060662F"/>
    <w:rsid w:val="00606881"/>
    <w:rsid w:val="00606D43"/>
    <w:rsid w:val="00607986"/>
    <w:rsid w:val="00607D73"/>
    <w:rsid w:val="00610E42"/>
    <w:rsid w:val="00611342"/>
    <w:rsid w:val="00613CC3"/>
    <w:rsid w:val="00614711"/>
    <w:rsid w:val="00615B11"/>
    <w:rsid w:val="006167C0"/>
    <w:rsid w:val="0062057E"/>
    <w:rsid w:val="006205DB"/>
    <w:rsid w:val="00620D7C"/>
    <w:rsid w:val="0062132B"/>
    <w:rsid w:val="00622119"/>
    <w:rsid w:val="00622A48"/>
    <w:rsid w:val="00622A6E"/>
    <w:rsid w:val="00622BD0"/>
    <w:rsid w:val="0062351D"/>
    <w:rsid w:val="0062364F"/>
    <w:rsid w:val="006244A1"/>
    <w:rsid w:val="00624796"/>
    <w:rsid w:val="00624D77"/>
    <w:rsid w:val="00625DE0"/>
    <w:rsid w:val="00630D01"/>
    <w:rsid w:val="00630F47"/>
    <w:rsid w:val="00632516"/>
    <w:rsid w:val="0063441B"/>
    <w:rsid w:val="006348D7"/>
    <w:rsid w:val="00634A96"/>
    <w:rsid w:val="00636F60"/>
    <w:rsid w:val="0063739A"/>
    <w:rsid w:val="00641433"/>
    <w:rsid w:val="00641797"/>
    <w:rsid w:val="00642E41"/>
    <w:rsid w:val="00642E59"/>
    <w:rsid w:val="00643FD2"/>
    <w:rsid w:val="006448CC"/>
    <w:rsid w:val="00645880"/>
    <w:rsid w:val="00645D10"/>
    <w:rsid w:val="00647380"/>
    <w:rsid w:val="00647561"/>
    <w:rsid w:val="00647817"/>
    <w:rsid w:val="00650FB3"/>
    <w:rsid w:val="00651F7F"/>
    <w:rsid w:val="006522CC"/>
    <w:rsid w:val="006526D5"/>
    <w:rsid w:val="00653CA3"/>
    <w:rsid w:val="0065597D"/>
    <w:rsid w:val="00655B5C"/>
    <w:rsid w:val="00655C6E"/>
    <w:rsid w:val="00655F35"/>
    <w:rsid w:val="006566BA"/>
    <w:rsid w:val="00656C0A"/>
    <w:rsid w:val="00660F55"/>
    <w:rsid w:val="00661082"/>
    <w:rsid w:val="006617B5"/>
    <w:rsid w:val="006620EA"/>
    <w:rsid w:val="00662733"/>
    <w:rsid w:val="00663120"/>
    <w:rsid w:val="0066340E"/>
    <w:rsid w:val="006637B1"/>
    <w:rsid w:val="00663C6C"/>
    <w:rsid w:val="00665983"/>
    <w:rsid w:val="00667136"/>
    <w:rsid w:val="00667201"/>
    <w:rsid w:val="00672792"/>
    <w:rsid w:val="00672CDC"/>
    <w:rsid w:val="00672D0C"/>
    <w:rsid w:val="00673447"/>
    <w:rsid w:val="00675BC1"/>
    <w:rsid w:val="00676ADF"/>
    <w:rsid w:val="00677579"/>
    <w:rsid w:val="006807E5"/>
    <w:rsid w:val="00680D10"/>
    <w:rsid w:val="006821B0"/>
    <w:rsid w:val="0068270F"/>
    <w:rsid w:val="00682A75"/>
    <w:rsid w:val="006830CB"/>
    <w:rsid w:val="0068350E"/>
    <w:rsid w:val="0068379D"/>
    <w:rsid w:val="00683A48"/>
    <w:rsid w:val="00684E80"/>
    <w:rsid w:val="006851AC"/>
    <w:rsid w:val="0068534E"/>
    <w:rsid w:val="00685579"/>
    <w:rsid w:val="00685913"/>
    <w:rsid w:val="00686810"/>
    <w:rsid w:val="00690A7C"/>
    <w:rsid w:val="006927F0"/>
    <w:rsid w:val="00693FF5"/>
    <w:rsid w:val="0069417B"/>
    <w:rsid w:val="0069653E"/>
    <w:rsid w:val="00696FC6"/>
    <w:rsid w:val="006A03F5"/>
    <w:rsid w:val="006A2555"/>
    <w:rsid w:val="006A4852"/>
    <w:rsid w:val="006A4C7C"/>
    <w:rsid w:val="006A5600"/>
    <w:rsid w:val="006A61EE"/>
    <w:rsid w:val="006A7187"/>
    <w:rsid w:val="006B1C70"/>
    <w:rsid w:val="006B31C5"/>
    <w:rsid w:val="006B3D6A"/>
    <w:rsid w:val="006B4142"/>
    <w:rsid w:val="006B5DD8"/>
    <w:rsid w:val="006B71EB"/>
    <w:rsid w:val="006B7426"/>
    <w:rsid w:val="006B7922"/>
    <w:rsid w:val="006C08E3"/>
    <w:rsid w:val="006C1B0E"/>
    <w:rsid w:val="006C1C19"/>
    <w:rsid w:val="006C1C3D"/>
    <w:rsid w:val="006C26A8"/>
    <w:rsid w:val="006C2D3E"/>
    <w:rsid w:val="006C3304"/>
    <w:rsid w:val="006C337B"/>
    <w:rsid w:val="006C48B4"/>
    <w:rsid w:val="006C48C3"/>
    <w:rsid w:val="006C4DB1"/>
    <w:rsid w:val="006C7125"/>
    <w:rsid w:val="006C7B3E"/>
    <w:rsid w:val="006C7B62"/>
    <w:rsid w:val="006D09D9"/>
    <w:rsid w:val="006D0BB8"/>
    <w:rsid w:val="006D16E7"/>
    <w:rsid w:val="006D3C6B"/>
    <w:rsid w:val="006D4629"/>
    <w:rsid w:val="006D47B2"/>
    <w:rsid w:val="006D7535"/>
    <w:rsid w:val="006E0609"/>
    <w:rsid w:val="006E065B"/>
    <w:rsid w:val="006E2EA3"/>
    <w:rsid w:val="006E33F2"/>
    <w:rsid w:val="006E4F72"/>
    <w:rsid w:val="006E5552"/>
    <w:rsid w:val="006E6246"/>
    <w:rsid w:val="006E691B"/>
    <w:rsid w:val="006E6999"/>
    <w:rsid w:val="006E718D"/>
    <w:rsid w:val="006F0600"/>
    <w:rsid w:val="006F2D3B"/>
    <w:rsid w:val="006F42A1"/>
    <w:rsid w:val="006F47A7"/>
    <w:rsid w:val="007003A1"/>
    <w:rsid w:val="00700713"/>
    <w:rsid w:val="00701204"/>
    <w:rsid w:val="007036A8"/>
    <w:rsid w:val="00703D65"/>
    <w:rsid w:val="00704450"/>
    <w:rsid w:val="007057A0"/>
    <w:rsid w:val="00705A85"/>
    <w:rsid w:val="00706C4F"/>
    <w:rsid w:val="00707764"/>
    <w:rsid w:val="00710094"/>
    <w:rsid w:val="007101EC"/>
    <w:rsid w:val="007105ED"/>
    <w:rsid w:val="0071249D"/>
    <w:rsid w:val="00712589"/>
    <w:rsid w:val="00713458"/>
    <w:rsid w:val="00714566"/>
    <w:rsid w:val="0071469B"/>
    <w:rsid w:val="00715E06"/>
    <w:rsid w:val="007160E3"/>
    <w:rsid w:val="007168AF"/>
    <w:rsid w:val="00717D1F"/>
    <w:rsid w:val="00717E77"/>
    <w:rsid w:val="00720F1C"/>
    <w:rsid w:val="007228A9"/>
    <w:rsid w:val="00723BB6"/>
    <w:rsid w:val="00723FE3"/>
    <w:rsid w:val="007241A0"/>
    <w:rsid w:val="00730943"/>
    <w:rsid w:val="00732A54"/>
    <w:rsid w:val="007343B7"/>
    <w:rsid w:val="0073495F"/>
    <w:rsid w:val="007351AB"/>
    <w:rsid w:val="007351B9"/>
    <w:rsid w:val="007358B9"/>
    <w:rsid w:val="00736035"/>
    <w:rsid w:val="0073662D"/>
    <w:rsid w:val="00736EE2"/>
    <w:rsid w:val="0073726D"/>
    <w:rsid w:val="007376DD"/>
    <w:rsid w:val="00740461"/>
    <w:rsid w:val="00740DDD"/>
    <w:rsid w:val="007416E2"/>
    <w:rsid w:val="00741E59"/>
    <w:rsid w:val="00743D11"/>
    <w:rsid w:val="007441DE"/>
    <w:rsid w:val="00744445"/>
    <w:rsid w:val="007444D4"/>
    <w:rsid w:val="0074520E"/>
    <w:rsid w:val="0074520F"/>
    <w:rsid w:val="007459DA"/>
    <w:rsid w:val="00745B9E"/>
    <w:rsid w:val="007462FE"/>
    <w:rsid w:val="00747B55"/>
    <w:rsid w:val="007503FE"/>
    <w:rsid w:val="00751048"/>
    <w:rsid w:val="007516BE"/>
    <w:rsid w:val="00753977"/>
    <w:rsid w:val="007549B1"/>
    <w:rsid w:val="0075523A"/>
    <w:rsid w:val="007562A0"/>
    <w:rsid w:val="007565F9"/>
    <w:rsid w:val="00756E96"/>
    <w:rsid w:val="007571B1"/>
    <w:rsid w:val="00760845"/>
    <w:rsid w:val="0076143D"/>
    <w:rsid w:val="00761677"/>
    <w:rsid w:val="00762634"/>
    <w:rsid w:val="00763095"/>
    <w:rsid w:val="0076364C"/>
    <w:rsid w:val="007639D2"/>
    <w:rsid w:val="00765E52"/>
    <w:rsid w:val="00766F90"/>
    <w:rsid w:val="00767F75"/>
    <w:rsid w:val="007707B9"/>
    <w:rsid w:val="00770CC3"/>
    <w:rsid w:val="00770D88"/>
    <w:rsid w:val="00771975"/>
    <w:rsid w:val="007720C8"/>
    <w:rsid w:val="00772A00"/>
    <w:rsid w:val="0077361D"/>
    <w:rsid w:val="00773C13"/>
    <w:rsid w:val="00773E7F"/>
    <w:rsid w:val="00774560"/>
    <w:rsid w:val="00775370"/>
    <w:rsid w:val="007764C1"/>
    <w:rsid w:val="007765C0"/>
    <w:rsid w:val="007772CC"/>
    <w:rsid w:val="00780FBF"/>
    <w:rsid w:val="00781BEA"/>
    <w:rsid w:val="0078236E"/>
    <w:rsid w:val="0078238A"/>
    <w:rsid w:val="0078264B"/>
    <w:rsid w:val="00782B31"/>
    <w:rsid w:val="00782F7E"/>
    <w:rsid w:val="00783EC5"/>
    <w:rsid w:val="0078762F"/>
    <w:rsid w:val="0078764F"/>
    <w:rsid w:val="007878C4"/>
    <w:rsid w:val="00787F86"/>
    <w:rsid w:val="0079163B"/>
    <w:rsid w:val="00792C89"/>
    <w:rsid w:val="00793592"/>
    <w:rsid w:val="0079410A"/>
    <w:rsid w:val="007949DD"/>
    <w:rsid w:val="007955BD"/>
    <w:rsid w:val="00795921"/>
    <w:rsid w:val="00795FE7"/>
    <w:rsid w:val="007A1935"/>
    <w:rsid w:val="007A2254"/>
    <w:rsid w:val="007A2737"/>
    <w:rsid w:val="007A404B"/>
    <w:rsid w:val="007A4503"/>
    <w:rsid w:val="007A4C4A"/>
    <w:rsid w:val="007A5567"/>
    <w:rsid w:val="007A6721"/>
    <w:rsid w:val="007A6DC4"/>
    <w:rsid w:val="007A7A4F"/>
    <w:rsid w:val="007B126C"/>
    <w:rsid w:val="007B1BBA"/>
    <w:rsid w:val="007B2575"/>
    <w:rsid w:val="007B3D88"/>
    <w:rsid w:val="007B47C2"/>
    <w:rsid w:val="007B47C8"/>
    <w:rsid w:val="007B4C85"/>
    <w:rsid w:val="007B4EED"/>
    <w:rsid w:val="007B54EE"/>
    <w:rsid w:val="007B5B7D"/>
    <w:rsid w:val="007B6741"/>
    <w:rsid w:val="007C07A9"/>
    <w:rsid w:val="007C2089"/>
    <w:rsid w:val="007C217C"/>
    <w:rsid w:val="007C3294"/>
    <w:rsid w:val="007C3C2D"/>
    <w:rsid w:val="007C4DF9"/>
    <w:rsid w:val="007C539E"/>
    <w:rsid w:val="007C5BA2"/>
    <w:rsid w:val="007C640D"/>
    <w:rsid w:val="007C6B73"/>
    <w:rsid w:val="007D0E29"/>
    <w:rsid w:val="007D167A"/>
    <w:rsid w:val="007D2C3F"/>
    <w:rsid w:val="007D350D"/>
    <w:rsid w:val="007D3D16"/>
    <w:rsid w:val="007D4695"/>
    <w:rsid w:val="007D48D2"/>
    <w:rsid w:val="007D4B29"/>
    <w:rsid w:val="007D59F9"/>
    <w:rsid w:val="007D5FBE"/>
    <w:rsid w:val="007D674A"/>
    <w:rsid w:val="007E0014"/>
    <w:rsid w:val="007E0327"/>
    <w:rsid w:val="007E0ECD"/>
    <w:rsid w:val="007E1A78"/>
    <w:rsid w:val="007E45F4"/>
    <w:rsid w:val="007E5652"/>
    <w:rsid w:val="007E621D"/>
    <w:rsid w:val="007E64AD"/>
    <w:rsid w:val="007E6532"/>
    <w:rsid w:val="007F22F4"/>
    <w:rsid w:val="007F2D77"/>
    <w:rsid w:val="007F3F19"/>
    <w:rsid w:val="007F55B5"/>
    <w:rsid w:val="007F5991"/>
    <w:rsid w:val="007F7A7D"/>
    <w:rsid w:val="007F7D82"/>
    <w:rsid w:val="00804D81"/>
    <w:rsid w:val="00804DDC"/>
    <w:rsid w:val="00805A9F"/>
    <w:rsid w:val="00805C86"/>
    <w:rsid w:val="00807870"/>
    <w:rsid w:val="00807AC2"/>
    <w:rsid w:val="00807BF2"/>
    <w:rsid w:val="0081180A"/>
    <w:rsid w:val="00811928"/>
    <w:rsid w:val="00811D07"/>
    <w:rsid w:val="008120A4"/>
    <w:rsid w:val="008127B5"/>
    <w:rsid w:val="00812C75"/>
    <w:rsid w:val="00813D88"/>
    <w:rsid w:val="00814059"/>
    <w:rsid w:val="008154F0"/>
    <w:rsid w:val="0081755D"/>
    <w:rsid w:val="0081772A"/>
    <w:rsid w:val="0082071D"/>
    <w:rsid w:val="008207DA"/>
    <w:rsid w:val="00820EDB"/>
    <w:rsid w:val="00821DB4"/>
    <w:rsid w:val="008244B9"/>
    <w:rsid w:val="00824727"/>
    <w:rsid w:val="00824733"/>
    <w:rsid w:val="00824CEB"/>
    <w:rsid w:val="00825049"/>
    <w:rsid w:val="008256A5"/>
    <w:rsid w:val="00826C7A"/>
    <w:rsid w:val="008272A5"/>
    <w:rsid w:val="00830B91"/>
    <w:rsid w:val="00830F23"/>
    <w:rsid w:val="00831BFF"/>
    <w:rsid w:val="00831D3F"/>
    <w:rsid w:val="00832321"/>
    <w:rsid w:val="00833B15"/>
    <w:rsid w:val="00836A89"/>
    <w:rsid w:val="00836F3B"/>
    <w:rsid w:val="00840C80"/>
    <w:rsid w:val="00842E3E"/>
    <w:rsid w:val="00843822"/>
    <w:rsid w:val="00844B9D"/>
    <w:rsid w:val="00845196"/>
    <w:rsid w:val="0084593E"/>
    <w:rsid w:val="008465DB"/>
    <w:rsid w:val="00846EBE"/>
    <w:rsid w:val="00847694"/>
    <w:rsid w:val="008477D2"/>
    <w:rsid w:val="00847853"/>
    <w:rsid w:val="008501FC"/>
    <w:rsid w:val="00851A7B"/>
    <w:rsid w:val="00853192"/>
    <w:rsid w:val="00853F68"/>
    <w:rsid w:val="00854766"/>
    <w:rsid w:val="0085556B"/>
    <w:rsid w:val="0085719B"/>
    <w:rsid w:val="00857F97"/>
    <w:rsid w:val="00861D4A"/>
    <w:rsid w:val="00862070"/>
    <w:rsid w:val="0086290D"/>
    <w:rsid w:val="00863E5F"/>
    <w:rsid w:val="00863F04"/>
    <w:rsid w:val="008659B1"/>
    <w:rsid w:val="00866DAA"/>
    <w:rsid w:val="00867276"/>
    <w:rsid w:val="008701D1"/>
    <w:rsid w:val="00870AA8"/>
    <w:rsid w:val="00871056"/>
    <w:rsid w:val="00874878"/>
    <w:rsid w:val="00876553"/>
    <w:rsid w:val="00877333"/>
    <w:rsid w:val="00877A96"/>
    <w:rsid w:val="00877DB0"/>
    <w:rsid w:val="008801D1"/>
    <w:rsid w:val="00880BF3"/>
    <w:rsid w:val="0088100C"/>
    <w:rsid w:val="0088309C"/>
    <w:rsid w:val="008839D4"/>
    <w:rsid w:val="008843C9"/>
    <w:rsid w:val="0088475B"/>
    <w:rsid w:val="00884FFD"/>
    <w:rsid w:val="00886A20"/>
    <w:rsid w:val="00886E76"/>
    <w:rsid w:val="0088710F"/>
    <w:rsid w:val="00887FAD"/>
    <w:rsid w:val="00891502"/>
    <w:rsid w:val="00892602"/>
    <w:rsid w:val="00895195"/>
    <w:rsid w:val="00896095"/>
    <w:rsid w:val="00896452"/>
    <w:rsid w:val="00896593"/>
    <w:rsid w:val="00896901"/>
    <w:rsid w:val="00896AE8"/>
    <w:rsid w:val="00897F2C"/>
    <w:rsid w:val="008A1BC6"/>
    <w:rsid w:val="008A1C69"/>
    <w:rsid w:val="008A24F6"/>
    <w:rsid w:val="008A28AC"/>
    <w:rsid w:val="008A37FD"/>
    <w:rsid w:val="008A40D8"/>
    <w:rsid w:val="008A4BD1"/>
    <w:rsid w:val="008A55FB"/>
    <w:rsid w:val="008A5AC8"/>
    <w:rsid w:val="008A5FD4"/>
    <w:rsid w:val="008A6662"/>
    <w:rsid w:val="008A7420"/>
    <w:rsid w:val="008A76BC"/>
    <w:rsid w:val="008B096F"/>
    <w:rsid w:val="008B55D6"/>
    <w:rsid w:val="008B5F37"/>
    <w:rsid w:val="008C01CB"/>
    <w:rsid w:val="008C121E"/>
    <w:rsid w:val="008C15FB"/>
    <w:rsid w:val="008C3721"/>
    <w:rsid w:val="008C3A50"/>
    <w:rsid w:val="008C5B24"/>
    <w:rsid w:val="008C5F2A"/>
    <w:rsid w:val="008C68B3"/>
    <w:rsid w:val="008C74EF"/>
    <w:rsid w:val="008C7897"/>
    <w:rsid w:val="008D0204"/>
    <w:rsid w:val="008D13F1"/>
    <w:rsid w:val="008D267E"/>
    <w:rsid w:val="008D7758"/>
    <w:rsid w:val="008E1608"/>
    <w:rsid w:val="008E1C69"/>
    <w:rsid w:val="008E2593"/>
    <w:rsid w:val="008E3343"/>
    <w:rsid w:val="008E33FC"/>
    <w:rsid w:val="008E4430"/>
    <w:rsid w:val="008E5CC0"/>
    <w:rsid w:val="008E5EB3"/>
    <w:rsid w:val="008E6738"/>
    <w:rsid w:val="008E7D91"/>
    <w:rsid w:val="008E7E36"/>
    <w:rsid w:val="008F0448"/>
    <w:rsid w:val="008F07F5"/>
    <w:rsid w:val="008F0853"/>
    <w:rsid w:val="008F0E2A"/>
    <w:rsid w:val="008F1FC4"/>
    <w:rsid w:val="008F2366"/>
    <w:rsid w:val="008F2AEE"/>
    <w:rsid w:val="008F31F7"/>
    <w:rsid w:val="008F339A"/>
    <w:rsid w:val="008F3AB7"/>
    <w:rsid w:val="008F49BB"/>
    <w:rsid w:val="008F6C6E"/>
    <w:rsid w:val="008F6F87"/>
    <w:rsid w:val="008F7CDD"/>
    <w:rsid w:val="00900965"/>
    <w:rsid w:val="00900F08"/>
    <w:rsid w:val="009018D7"/>
    <w:rsid w:val="00902370"/>
    <w:rsid w:val="00904A6D"/>
    <w:rsid w:val="00905121"/>
    <w:rsid w:val="00905DC9"/>
    <w:rsid w:val="00910578"/>
    <w:rsid w:val="0091085B"/>
    <w:rsid w:val="0091093C"/>
    <w:rsid w:val="00910B88"/>
    <w:rsid w:val="00911976"/>
    <w:rsid w:val="0091402E"/>
    <w:rsid w:val="009140FF"/>
    <w:rsid w:val="009163EA"/>
    <w:rsid w:val="00916AE4"/>
    <w:rsid w:val="00921B22"/>
    <w:rsid w:val="00922241"/>
    <w:rsid w:val="009231A2"/>
    <w:rsid w:val="009231F8"/>
    <w:rsid w:val="00923211"/>
    <w:rsid w:val="00924587"/>
    <w:rsid w:val="00924DBA"/>
    <w:rsid w:val="009260C1"/>
    <w:rsid w:val="009276A1"/>
    <w:rsid w:val="00931A73"/>
    <w:rsid w:val="00932D38"/>
    <w:rsid w:val="00934A8B"/>
    <w:rsid w:val="00934B63"/>
    <w:rsid w:val="009361C8"/>
    <w:rsid w:val="00936BCA"/>
    <w:rsid w:val="009372CC"/>
    <w:rsid w:val="00937FF0"/>
    <w:rsid w:val="00941203"/>
    <w:rsid w:val="009415AF"/>
    <w:rsid w:val="00941958"/>
    <w:rsid w:val="009419D1"/>
    <w:rsid w:val="00941CD1"/>
    <w:rsid w:val="00941E5B"/>
    <w:rsid w:val="009457D8"/>
    <w:rsid w:val="00945E66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07A5"/>
    <w:rsid w:val="00961E6F"/>
    <w:rsid w:val="00962E1D"/>
    <w:rsid w:val="00963036"/>
    <w:rsid w:val="00964248"/>
    <w:rsid w:val="0096536B"/>
    <w:rsid w:val="00966D2B"/>
    <w:rsid w:val="00966FA8"/>
    <w:rsid w:val="00966FB9"/>
    <w:rsid w:val="00971175"/>
    <w:rsid w:val="00971594"/>
    <w:rsid w:val="00972C9F"/>
    <w:rsid w:val="00973D4A"/>
    <w:rsid w:val="0097476A"/>
    <w:rsid w:val="009749D2"/>
    <w:rsid w:val="00974A46"/>
    <w:rsid w:val="0097569C"/>
    <w:rsid w:val="009772D7"/>
    <w:rsid w:val="00980EA1"/>
    <w:rsid w:val="00981533"/>
    <w:rsid w:val="00982585"/>
    <w:rsid w:val="00982D71"/>
    <w:rsid w:val="00983B3F"/>
    <w:rsid w:val="009855EE"/>
    <w:rsid w:val="009859FE"/>
    <w:rsid w:val="00985B80"/>
    <w:rsid w:val="00985B97"/>
    <w:rsid w:val="0098678C"/>
    <w:rsid w:val="00986993"/>
    <w:rsid w:val="00990257"/>
    <w:rsid w:val="009905C4"/>
    <w:rsid w:val="00991ED7"/>
    <w:rsid w:val="00993508"/>
    <w:rsid w:val="00994182"/>
    <w:rsid w:val="009941E7"/>
    <w:rsid w:val="00994C4F"/>
    <w:rsid w:val="00996235"/>
    <w:rsid w:val="00996501"/>
    <w:rsid w:val="00996502"/>
    <w:rsid w:val="00996CE9"/>
    <w:rsid w:val="009A1281"/>
    <w:rsid w:val="009A1592"/>
    <w:rsid w:val="009A1800"/>
    <w:rsid w:val="009A1A54"/>
    <w:rsid w:val="009A1F56"/>
    <w:rsid w:val="009A231A"/>
    <w:rsid w:val="009A259B"/>
    <w:rsid w:val="009A2F50"/>
    <w:rsid w:val="009A39DA"/>
    <w:rsid w:val="009A420E"/>
    <w:rsid w:val="009A49D0"/>
    <w:rsid w:val="009A5408"/>
    <w:rsid w:val="009A5918"/>
    <w:rsid w:val="009A5A05"/>
    <w:rsid w:val="009A6E0A"/>
    <w:rsid w:val="009A77A9"/>
    <w:rsid w:val="009A7936"/>
    <w:rsid w:val="009B02A0"/>
    <w:rsid w:val="009B110C"/>
    <w:rsid w:val="009B1BC9"/>
    <w:rsid w:val="009B1D09"/>
    <w:rsid w:val="009B204F"/>
    <w:rsid w:val="009B3263"/>
    <w:rsid w:val="009B3351"/>
    <w:rsid w:val="009B5520"/>
    <w:rsid w:val="009B5EA5"/>
    <w:rsid w:val="009B6AF6"/>
    <w:rsid w:val="009B7424"/>
    <w:rsid w:val="009C054A"/>
    <w:rsid w:val="009C0647"/>
    <w:rsid w:val="009C08A7"/>
    <w:rsid w:val="009C0E3E"/>
    <w:rsid w:val="009C150E"/>
    <w:rsid w:val="009C1BD9"/>
    <w:rsid w:val="009C1DD4"/>
    <w:rsid w:val="009C204D"/>
    <w:rsid w:val="009C27CB"/>
    <w:rsid w:val="009C2958"/>
    <w:rsid w:val="009C2CD5"/>
    <w:rsid w:val="009C2FCF"/>
    <w:rsid w:val="009C4548"/>
    <w:rsid w:val="009C4825"/>
    <w:rsid w:val="009C66D3"/>
    <w:rsid w:val="009C75AC"/>
    <w:rsid w:val="009D1A4A"/>
    <w:rsid w:val="009D2B23"/>
    <w:rsid w:val="009D3F62"/>
    <w:rsid w:val="009D431E"/>
    <w:rsid w:val="009D559B"/>
    <w:rsid w:val="009D5720"/>
    <w:rsid w:val="009D5AD8"/>
    <w:rsid w:val="009D6349"/>
    <w:rsid w:val="009D6B00"/>
    <w:rsid w:val="009D6C57"/>
    <w:rsid w:val="009D7DB5"/>
    <w:rsid w:val="009D7FF1"/>
    <w:rsid w:val="009E01C0"/>
    <w:rsid w:val="009E0ED7"/>
    <w:rsid w:val="009E1C28"/>
    <w:rsid w:val="009E2E04"/>
    <w:rsid w:val="009E31B0"/>
    <w:rsid w:val="009E47F8"/>
    <w:rsid w:val="009E7207"/>
    <w:rsid w:val="009F0212"/>
    <w:rsid w:val="009F0777"/>
    <w:rsid w:val="009F483B"/>
    <w:rsid w:val="009F50FA"/>
    <w:rsid w:val="009F7EB6"/>
    <w:rsid w:val="00A02767"/>
    <w:rsid w:val="00A03DCB"/>
    <w:rsid w:val="00A04131"/>
    <w:rsid w:val="00A048D3"/>
    <w:rsid w:val="00A0498E"/>
    <w:rsid w:val="00A05A3E"/>
    <w:rsid w:val="00A0624B"/>
    <w:rsid w:val="00A07EB0"/>
    <w:rsid w:val="00A1029B"/>
    <w:rsid w:val="00A126BE"/>
    <w:rsid w:val="00A1285C"/>
    <w:rsid w:val="00A133BC"/>
    <w:rsid w:val="00A13814"/>
    <w:rsid w:val="00A139BA"/>
    <w:rsid w:val="00A14809"/>
    <w:rsid w:val="00A15051"/>
    <w:rsid w:val="00A1526B"/>
    <w:rsid w:val="00A165DA"/>
    <w:rsid w:val="00A17B34"/>
    <w:rsid w:val="00A20833"/>
    <w:rsid w:val="00A211AA"/>
    <w:rsid w:val="00A212F5"/>
    <w:rsid w:val="00A21B47"/>
    <w:rsid w:val="00A21BA7"/>
    <w:rsid w:val="00A2216B"/>
    <w:rsid w:val="00A236A3"/>
    <w:rsid w:val="00A23F61"/>
    <w:rsid w:val="00A27E91"/>
    <w:rsid w:val="00A31212"/>
    <w:rsid w:val="00A31374"/>
    <w:rsid w:val="00A32137"/>
    <w:rsid w:val="00A33D43"/>
    <w:rsid w:val="00A34554"/>
    <w:rsid w:val="00A3582B"/>
    <w:rsid w:val="00A35931"/>
    <w:rsid w:val="00A35D05"/>
    <w:rsid w:val="00A36C45"/>
    <w:rsid w:val="00A40A30"/>
    <w:rsid w:val="00A40DA7"/>
    <w:rsid w:val="00A40DDF"/>
    <w:rsid w:val="00A4108E"/>
    <w:rsid w:val="00A4172D"/>
    <w:rsid w:val="00A41C6B"/>
    <w:rsid w:val="00A4256E"/>
    <w:rsid w:val="00A42573"/>
    <w:rsid w:val="00A432AF"/>
    <w:rsid w:val="00A43B76"/>
    <w:rsid w:val="00A44BAC"/>
    <w:rsid w:val="00A453C4"/>
    <w:rsid w:val="00A46352"/>
    <w:rsid w:val="00A46912"/>
    <w:rsid w:val="00A46CAF"/>
    <w:rsid w:val="00A4704A"/>
    <w:rsid w:val="00A476FE"/>
    <w:rsid w:val="00A47BFE"/>
    <w:rsid w:val="00A51BB2"/>
    <w:rsid w:val="00A52569"/>
    <w:rsid w:val="00A52C9C"/>
    <w:rsid w:val="00A54243"/>
    <w:rsid w:val="00A54AE7"/>
    <w:rsid w:val="00A563A6"/>
    <w:rsid w:val="00A5664B"/>
    <w:rsid w:val="00A567DE"/>
    <w:rsid w:val="00A56EBD"/>
    <w:rsid w:val="00A57E7B"/>
    <w:rsid w:val="00A61A81"/>
    <w:rsid w:val="00A62655"/>
    <w:rsid w:val="00A62717"/>
    <w:rsid w:val="00A637ED"/>
    <w:rsid w:val="00A65029"/>
    <w:rsid w:val="00A659EB"/>
    <w:rsid w:val="00A66884"/>
    <w:rsid w:val="00A70315"/>
    <w:rsid w:val="00A73644"/>
    <w:rsid w:val="00A742F5"/>
    <w:rsid w:val="00A74E7A"/>
    <w:rsid w:val="00A758C9"/>
    <w:rsid w:val="00A767E0"/>
    <w:rsid w:val="00A77311"/>
    <w:rsid w:val="00A8112E"/>
    <w:rsid w:val="00A81324"/>
    <w:rsid w:val="00A819E6"/>
    <w:rsid w:val="00A845C9"/>
    <w:rsid w:val="00A8518B"/>
    <w:rsid w:val="00A85B17"/>
    <w:rsid w:val="00A86010"/>
    <w:rsid w:val="00A86D9B"/>
    <w:rsid w:val="00A87C72"/>
    <w:rsid w:val="00A87FA5"/>
    <w:rsid w:val="00A87FDE"/>
    <w:rsid w:val="00A904F2"/>
    <w:rsid w:val="00A90903"/>
    <w:rsid w:val="00A9157B"/>
    <w:rsid w:val="00A9177B"/>
    <w:rsid w:val="00A91B98"/>
    <w:rsid w:val="00A91DAF"/>
    <w:rsid w:val="00A91F50"/>
    <w:rsid w:val="00A949B8"/>
    <w:rsid w:val="00A9507D"/>
    <w:rsid w:val="00A95392"/>
    <w:rsid w:val="00A96EE2"/>
    <w:rsid w:val="00A9735F"/>
    <w:rsid w:val="00A978E9"/>
    <w:rsid w:val="00AA2C5B"/>
    <w:rsid w:val="00AA2FC8"/>
    <w:rsid w:val="00AA44D8"/>
    <w:rsid w:val="00AA5306"/>
    <w:rsid w:val="00AA64FD"/>
    <w:rsid w:val="00AA75CE"/>
    <w:rsid w:val="00AA7CA2"/>
    <w:rsid w:val="00AB1407"/>
    <w:rsid w:val="00AB3C18"/>
    <w:rsid w:val="00AB46CD"/>
    <w:rsid w:val="00AB6EED"/>
    <w:rsid w:val="00AB77F2"/>
    <w:rsid w:val="00AB78F7"/>
    <w:rsid w:val="00AB7F34"/>
    <w:rsid w:val="00AC0341"/>
    <w:rsid w:val="00AC052C"/>
    <w:rsid w:val="00AC2B7A"/>
    <w:rsid w:val="00AC3BF8"/>
    <w:rsid w:val="00AC642D"/>
    <w:rsid w:val="00AC6F1A"/>
    <w:rsid w:val="00AC7093"/>
    <w:rsid w:val="00AC74F2"/>
    <w:rsid w:val="00AD15B2"/>
    <w:rsid w:val="00AD1FB7"/>
    <w:rsid w:val="00AD4FB2"/>
    <w:rsid w:val="00AD5382"/>
    <w:rsid w:val="00AD62F1"/>
    <w:rsid w:val="00AD6740"/>
    <w:rsid w:val="00AD7587"/>
    <w:rsid w:val="00AE1978"/>
    <w:rsid w:val="00AE2528"/>
    <w:rsid w:val="00AE4842"/>
    <w:rsid w:val="00AE49EB"/>
    <w:rsid w:val="00AE726E"/>
    <w:rsid w:val="00AF2393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1F80"/>
    <w:rsid w:val="00B036CB"/>
    <w:rsid w:val="00B0396D"/>
    <w:rsid w:val="00B044BB"/>
    <w:rsid w:val="00B05E14"/>
    <w:rsid w:val="00B068EB"/>
    <w:rsid w:val="00B068F9"/>
    <w:rsid w:val="00B0769B"/>
    <w:rsid w:val="00B07C50"/>
    <w:rsid w:val="00B07CF4"/>
    <w:rsid w:val="00B10810"/>
    <w:rsid w:val="00B10F81"/>
    <w:rsid w:val="00B11775"/>
    <w:rsid w:val="00B1333D"/>
    <w:rsid w:val="00B142A7"/>
    <w:rsid w:val="00B1599D"/>
    <w:rsid w:val="00B17071"/>
    <w:rsid w:val="00B176E9"/>
    <w:rsid w:val="00B17ABE"/>
    <w:rsid w:val="00B2084A"/>
    <w:rsid w:val="00B20CA9"/>
    <w:rsid w:val="00B218D2"/>
    <w:rsid w:val="00B24243"/>
    <w:rsid w:val="00B24848"/>
    <w:rsid w:val="00B2542C"/>
    <w:rsid w:val="00B25481"/>
    <w:rsid w:val="00B260E6"/>
    <w:rsid w:val="00B2747D"/>
    <w:rsid w:val="00B275DC"/>
    <w:rsid w:val="00B31204"/>
    <w:rsid w:val="00B32D04"/>
    <w:rsid w:val="00B34E9E"/>
    <w:rsid w:val="00B3524E"/>
    <w:rsid w:val="00B36467"/>
    <w:rsid w:val="00B37EB1"/>
    <w:rsid w:val="00B408B3"/>
    <w:rsid w:val="00B41851"/>
    <w:rsid w:val="00B41B36"/>
    <w:rsid w:val="00B41D18"/>
    <w:rsid w:val="00B426B1"/>
    <w:rsid w:val="00B432A0"/>
    <w:rsid w:val="00B43516"/>
    <w:rsid w:val="00B46A59"/>
    <w:rsid w:val="00B46CDF"/>
    <w:rsid w:val="00B471AE"/>
    <w:rsid w:val="00B47CCC"/>
    <w:rsid w:val="00B505FB"/>
    <w:rsid w:val="00B508D3"/>
    <w:rsid w:val="00B51278"/>
    <w:rsid w:val="00B51E76"/>
    <w:rsid w:val="00B51FD6"/>
    <w:rsid w:val="00B52190"/>
    <w:rsid w:val="00B523BD"/>
    <w:rsid w:val="00B5269E"/>
    <w:rsid w:val="00B52A21"/>
    <w:rsid w:val="00B52D97"/>
    <w:rsid w:val="00B55393"/>
    <w:rsid w:val="00B60FBE"/>
    <w:rsid w:val="00B61603"/>
    <w:rsid w:val="00B61D59"/>
    <w:rsid w:val="00B63508"/>
    <w:rsid w:val="00B63F9D"/>
    <w:rsid w:val="00B64069"/>
    <w:rsid w:val="00B64259"/>
    <w:rsid w:val="00B642F1"/>
    <w:rsid w:val="00B6507A"/>
    <w:rsid w:val="00B65193"/>
    <w:rsid w:val="00B653AE"/>
    <w:rsid w:val="00B66946"/>
    <w:rsid w:val="00B67C1B"/>
    <w:rsid w:val="00B67D53"/>
    <w:rsid w:val="00B707FE"/>
    <w:rsid w:val="00B70DE7"/>
    <w:rsid w:val="00B71319"/>
    <w:rsid w:val="00B71A4F"/>
    <w:rsid w:val="00B72212"/>
    <w:rsid w:val="00B72C3C"/>
    <w:rsid w:val="00B7321B"/>
    <w:rsid w:val="00B74509"/>
    <w:rsid w:val="00B745E9"/>
    <w:rsid w:val="00B74850"/>
    <w:rsid w:val="00B74DD4"/>
    <w:rsid w:val="00B74EBC"/>
    <w:rsid w:val="00B754C9"/>
    <w:rsid w:val="00B76521"/>
    <w:rsid w:val="00B769CF"/>
    <w:rsid w:val="00B76CE8"/>
    <w:rsid w:val="00B7702E"/>
    <w:rsid w:val="00B81776"/>
    <w:rsid w:val="00B8251C"/>
    <w:rsid w:val="00B83266"/>
    <w:rsid w:val="00B83353"/>
    <w:rsid w:val="00B8351C"/>
    <w:rsid w:val="00B8384D"/>
    <w:rsid w:val="00B84BBF"/>
    <w:rsid w:val="00B86B86"/>
    <w:rsid w:val="00B87594"/>
    <w:rsid w:val="00B90929"/>
    <w:rsid w:val="00B919E7"/>
    <w:rsid w:val="00B927DE"/>
    <w:rsid w:val="00B93A8D"/>
    <w:rsid w:val="00B93C92"/>
    <w:rsid w:val="00B93DF9"/>
    <w:rsid w:val="00B93DFB"/>
    <w:rsid w:val="00B93F0E"/>
    <w:rsid w:val="00B9426C"/>
    <w:rsid w:val="00B95FE4"/>
    <w:rsid w:val="00B96A97"/>
    <w:rsid w:val="00B97268"/>
    <w:rsid w:val="00BA1170"/>
    <w:rsid w:val="00BA1C97"/>
    <w:rsid w:val="00BA32BF"/>
    <w:rsid w:val="00BA3F1F"/>
    <w:rsid w:val="00BA430F"/>
    <w:rsid w:val="00BA47B6"/>
    <w:rsid w:val="00BA52FC"/>
    <w:rsid w:val="00BA7C5D"/>
    <w:rsid w:val="00BB0944"/>
    <w:rsid w:val="00BB1224"/>
    <w:rsid w:val="00BB2D73"/>
    <w:rsid w:val="00BB3111"/>
    <w:rsid w:val="00BB43D6"/>
    <w:rsid w:val="00BB56CE"/>
    <w:rsid w:val="00BB5BF3"/>
    <w:rsid w:val="00BB5E43"/>
    <w:rsid w:val="00BB6476"/>
    <w:rsid w:val="00BB6E3D"/>
    <w:rsid w:val="00BB7E9E"/>
    <w:rsid w:val="00BC0A2A"/>
    <w:rsid w:val="00BC36E8"/>
    <w:rsid w:val="00BC3A92"/>
    <w:rsid w:val="00BC6821"/>
    <w:rsid w:val="00BD0C6D"/>
    <w:rsid w:val="00BD1B73"/>
    <w:rsid w:val="00BD1B93"/>
    <w:rsid w:val="00BD4551"/>
    <w:rsid w:val="00BD49F8"/>
    <w:rsid w:val="00BD4BD2"/>
    <w:rsid w:val="00BD582A"/>
    <w:rsid w:val="00BD6D25"/>
    <w:rsid w:val="00BE164F"/>
    <w:rsid w:val="00BE24F3"/>
    <w:rsid w:val="00BE2AA0"/>
    <w:rsid w:val="00BE2F1D"/>
    <w:rsid w:val="00BE501A"/>
    <w:rsid w:val="00BE533F"/>
    <w:rsid w:val="00BE574C"/>
    <w:rsid w:val="00BE6259"/>
    <w:rsid w:val="00BE75E3"/>
    <w:rsid w:val="00BF00EA"/>
    <w:rsid w:val="00BF01F7"/>
    <w:rsid w:val="00BF0A3A"/>
    <w:rsid w:val="00BF0C7D"/>
    <w:rsid w:val="00BF1B5C"/>
    <w:rsid w:val="00BF2827"/>
    <w:rsid w:val="00BF3445"/>
    <w:rsid w:val="00BF48F8"/>
    <w:rsid w:val="00BF4F9B"/>
    <w:rsid w:val="00BF5077"/>
    <w:rsid w:val="00BF5339"/>
    <w:rsid w:val="00BF5564"/>
    <w:rsid w:val="00BF5820"/>
    <w:rsid w:val="00BF5991"/>
    <w:rsid w:val="00BF5C6B"/>
    <w:rsid w:val="00C01BCE"/>
    <w:rsid w:val="00C0339A"/>
    <w:rsid w:val="00C035E6"/>
    <w:rsid w:val="00C06FC9"/>
    <w:rsid w:val="00C070E4"/>
    <w:rsid w:val="00C07165"/>
    <w:rsid w:val="00C07D26"/>
    <w:rsid w:val="00C10041"/>
    <w:rsid w:val="00C1073B"/>
    <w:rsid w:val="00C10E2E"/>
    <w:rsid w:val="00C111D8"/>
    <w:rsid w:val="00C117A0"/>
    <w:rsid w:val="00C120C4"/>
    <w:rsid w:val="00C13736"/>
    <w:rsid w:val="00C149EB"/>
    <w:rsid w:val="00C14E28"/>
    <w:rsid w:val="00C14F87"/>
    <w:rsid w:val="00C17A43"/>
    <w:rsid w:val="00C21320"/>
    <w:rsid w:val="00C214A5"/>
    <w:rsid w:val="00C219CF"/>
    <w:rsid w:val="00C2448B"/>
    <w:rsid w:val="00C25A32"/>
    <w:rsid w:val="00C25CE0"/>
    <w:rsid w:val="00C262F6"/>
    <w:rsid w:val="00C2738B"/>
    <w:rsid w:val="00C30154"/>
    <w:rsid w:val="00C303A2"/>
    <w:rsid w:val="00C3073C"/>
    <w:rsid w:val="00C30AD3"/>
    <w:rsid w:val="00C3286D"/>
    <w:rsid w:val="00C33721"/>
    <w:rsid w:val="00C33CD2"/>
    <w:rsid w:val="00C33D14"/>
    <w:rsid w:val="00C34046"/>
    <w:rsid w:val="00C34DBE"/>
    <w:rsid w:val="00C35ADC"/>
    <w:rsid w:val="00C40013"/>
    <w:rsid w:val="00C40A21"/>
    <w:rsid w:val="00C41426"/>
    <w:rsid w:val="00C42A16"/>
    <w:rsid w:val="00C42F5A"/>
    <w:rsid w:val="00C44004"/>
    <w:rsid w:val="00C4786A"/>
    <w:rsid w:val="00C47A89"/>
    <w:rsid w:val="00C51BD4"/>
    <w:rsid w:val="00C5206B"/>
    <w:rsid w:val="00C52411"/>
    <w:rsid w:val="00C54020"/>
    <w:rsid w:val="00C542C3"/>
    <w:rsid w:val="00C555CD"/>
    <w:rsid w:val="00C57007"/>
    <w:rsid w:val="00C57B96"/>
    <w:rsid w:val="00C57E19"/>
    <w:rsid w:val="00C6011D"/>
    <w:rsid w:val="00C60579"/>
    <w:rsid w:val="00C60E88"/>
    <w:rsid w:val="00C61E62"/>
    <w:rsid w:val="00C62641"/>
    <w:rsid w:val="00C6346A"/>
    <w:rsid w:val="00C64700"/>
    <w:rsid w:val="00C647B5"/>
    <w:rsid w:val="00C6480D"/>
    <w:rsid w:val="00C70DF9"/>
    <w:rsid w:val="00C71817"/>
    <w:rsid w:val="00C7193B"/>
    <w:rsid w:val="00C72C9E"/>
    <w:rsid w:val="00C7364B"/>
    <w:rsid w:val="00C737C7"/>
    <w:rsid w:val="00C76581"/>
    <w:rsid w:val="00C76AEA"/>
    <w:rsid w:val="00C7732E"/>
    <w:rsid w:val="00C80879"/>
    <w:rsid w:val="00C8088C"/>
    <w:rsid w:val="00C809BD"/>
    <w:rsid w:val="00C832B4"/>
    <w:rsid w:val="00C840CC"/>
    <w:rsid w:val="00C85803"/>
    <w:rsid w:val="00C87456"/>
    <w:rsid w:val="00C93654"/>
    <w:rsid w:val="00C93FD2"/>
    <w:rsid w:val="00C94E35"/>
    <w:rsid w:val="00C95E27"/>
    <w:rsid w:val="00C961CC"/>
    <w:rsid w:val="00C975AC"/>
    <w:rsid w:val="00CA1163"/>
    <w:rsid w:val="00CA1CB2"/>
    <w:rsid w:val="00CA2FF9"/>
    <w:rsid w:val="00CA4B96"/>
    <w:rsid w:val="00CA4F67"/>
    <w:rsid w:val="00CA57CC"/>
    <w:rsid w:val="00CA5CF2"/>
    <w:rsid w:val="00CA5D6C"/>
    <w:rsid w:val="00CA626D"/>
    <w:rsid w:val="00CA77F1"/>
    <w:rsid w:val="00CB0BD9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5D61"/>
    <w:rsid w:val="00CC6367"/>
    <w:rsid w:val="00CC6DE5"/>
    <w:rsid w:val="00CC79DC"/>
    <w:rsid w:val="00CD0A4C"/>
    <w:rsid w:val="00CD0AFF"/>
    <w:rsid w:val="00CD1172"/>
    <w:rsid w:val="00CD2672"/>
    <w:rsid w:val="00CD30F1"/>
    <w:rsid w:val="00CD49C1"/>
    <w:rsid w:val="00CD577D"/>
    <w:rsid w:val="00CE0660"/>
    <w:rsid w:val="00CE2401"/>
    <w:rsid w:val="00CE3012"/>
    <w:rsid w:val="00CE64F6"/>
    <w:rsid w:val="00CE6BA9"/>
    <w:rsid w:val="00CE75CD"/>
    <w:rsid w:val="00CE7EF3"/>
    <w:rsid w:val="00CF0498"/>
    <w:rsid w:val="00CF141A"/>
    <w:rsid w:val="00CF1805"/>
    <w:rsid w:val="00CF1D99"/>
    <w:rsid w:val="00CF271D"/>
    <w:rsid w:val="00CF2833"/>
    <w:rsid w:val="00CF363D"/>
    <w:rsid w:val="00CF4496"/>
    <w:rsid w:val="00CF4BD5"/>
    <w:rsid w:val="00CF4DC5"/>
    <w:rsid w:val="00CF4F85"/>
    <w:rsid w:val="00CF50A5"/>
    <w:rsid w:val="00CF5214"/>
    <w:rsid w:val="00CF540E"/>
    <w:rsid w:val="00CF6240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16846"/>
    <w:rsid w:val="00D17FC7"/>
    <w:rsid w:val="00D20FE3"/>
    <w:rsid w:val="00D212D0"/>
    <w:rsid w:val="00D22028"/>
    <w:rsid w:val="00D2257C"/>
    <w:rsid w:val="00D227F6"/>
    <w:rsid w:val="00D2370A"/>
    <w:rsid w:val="00D24270"/>
    <w:rsid w:val="00D247BA"/>
    <w:rsid w:val="00D2521B"/>
    <w:rsid w:val="00D259E1"/>
    <w:rsid w:val="00D271AE"/>
    <w:rsid w:val="00D27365"/>
    <w:rsid w:val="00D274DA"/>
    <w:rsid w:val="00D301DC"/>
    <w:rsid w:val="00D345FB"/>
    <w:rsid w:val="00D357F1"/>
    <w:rsid w:val="00D35853"/>
    <w:rsid w:val="00D3598A"/>
    <w:rsid w:val="00D36144"/>
    <w:rsid w:val="00D3686A"/>
    <w:rsid w:val="00D401DB"/>
    <w:rsid w:val="00D418C2"/>
    <w:rsid w:val="00D46174"/>
    <w:rsid w:val="00D47271"/>
    <w:rsid w:val="00D50667"/>
    <w:rsid w:val="00D51DBC"/>
    <w:rsid w:val="00D539DC"/>
    <w:rsid w:val="00D53B5A"/>
    <w:rsid w:val="00D54494"/>
    <w:rsid w:val="00D551CE"/>
    <w:rsid w:val="00D5641C"/>
    <w:rsid w:val="00D5668C"/>
    <w:rsid w:val="00D56AF9"/>
    <w:rsid w:val="00D56FB9"/>
    <w:rsid w:val="00D573A1"/>
    <w:rsid w:val="00D60224"/>
    <w:rsid w:val="00D606D9"/>
    <w:rsid w:val="00D6240A"/>
    <w:rsid w:val="00D63B56"/>
    <w:rsid w:val="00D64DF4"/>
    <w:rsid w:val="00D65BAA"/>
    <w:rsid w:val="00D65DED"/>
    <w:rsid w:val="00D65EB6"/>
    <w:rsid w:val="00D66276"/>
    <w:rsid w:val="00D66C2A"/>
    <w:rsid w:val="00D702BA"/>
    <w:rsid w:val="00D71A14"/>
    <w:rsid w:val="00D74CFC"/>
    <w:rsid w:val="00D74E81"/>
    <w:rsid w:val="00D77A9A"/>
    <w:rsid w:val="00D82868"/>
    <w:rsid w:val="00D82D40"/>
    <w:rsid w:val="00D83443"/>
    <w:rsid w:val="00D8491F"/>
    <w:rsid w:val="00D84CEC"/>
    <w:rsid w:val="00D859C3"/>
    <w:rsid w:val="00D8612D"/>
    <w:rsid w:val="00D861B8"/>
    <w:rsid w:val="00D86B0B"/>
    <w:rsid w:val="00D86E3E"/>
    <w:rsid w:val="00D87A6E"/>
    <w:rsid w:val="00D90F10"/>
    <w:rsid w:val="00D9152B"/>
    <w:rsid w:val="00D94202"/>
    <w:rsid w:val="00D95C08"/>
    <w:rsid w:val="00D96B09"/>
    <w:rsid w:val="00DA00A0"/>
    <w:rsid w:val="00DA0B79"/>
    <w:rsid w:val="00DA161E"/>
    <w:rsid w:val="00DA1E43"/>
    <w:rsid w:val="00DA1F2A"/>
    <w:rsid w:val="00DA2005"/>
    <w:rsid w:val="00DA2AA6"/>
    <w:rsid w:val="00DA2E2D"/>
    <w:rsid w:val="00DA2F74"/>
    <w:rsid w:val="00DA3756"/>
    <w:rsid w:val="00DA51FF"/>
    <w:rsid w:val="00DA571C"/>
    <w:rsid w:val="00DA5A30"/>
    <w:rsid w:val="00DA6395"/>
    <w:rsid w:val="00DB00F2"/>
    <w:rsid w:val="00DB1E83"/>
    <w:rsid w:val="00DB2888"/>
    <w:rsid w:val="00DB4F28"/>
    <w:rsid w:val="00DB51D6"/>
    <w:rsid w:val="00DB615B"/>
    <w:rsid w:val="00DC0027"/>
    <w:rsid w:val="00DC1C20"/>
    <w:rsid w:val="00DC3203"/>
    <w:rsid w:val="00DC39BD"/>
    <w:rsid w:val="00DC4C66"/>
    <w:rsid w:val="00DC5825"/>
    <w:rsid w:val="00DC5B0A"/>
    <w:rsid w:val="00DC73AE"/>
    <w:rsid w:val="00DC7A29"/>
    <w:rsid w:val="00DC7C93"/>
    <w:rsid w:val="00DD01FB"/>
    <w:rsid w:val="00DD1007"/>
    <w:rsid w:val="00DD326E"/>
    <w:rsid w:val="00DD3901"/>
    <w:rsid w:val="00DD5496"/>
    <w:rsid w:val="00DD69DB"/>
    <w:rsid w:val="00DD6A22"/>
    <w:rsid w:val="00DD6E24"/>
    <w:rsid w:val="00DE0EF6"/>
    <w:rsid w:val="00DE17D1"/>
    <w:rsid w:val="00DE2E34"/>
    <w:rsid w:val="00DE32DD"/>
    <w:rsid w:val="00DE39AC"/>
    <w:rsid w:val="00DE3A1E"/>
    <w:rsid w:val="00DE4171"/>
    <w:rsid w:val="00DE4181"/>
    <w:rsid w:val="00DE5377"/>
    <w:rsid w:val="00DF0D89"/>
    <w:rsid w:val="00DF130C"/>
    <w:rsid w:val="00DF2337"/>
    <w:rsid w:val="00DF3142"/>
    <w:rsid w:val="00DF392B"/>
    <w:rsid w:val="00DF3E30"/>
    <w:rsid w:val="00DF4CF1"/>
    <w:rsid w:val="00DF528D"/>
    <w:rsid w:val="00DF5FE0"/>
    <w:rsid w:val="00DF7C00"/>
    <w:rsid w:val="00E01229"/>
    <w:rsid w:val="00E02D9A"/>
    <w:rsid w:val="00E03314"/>
    <w:rsid w:val="00E0335B"/>
    <w:rsid w:val="00E045EA"/>
    <w:rsid w:val="00E04F83"/>
    <w:rsid w:val="00E05EAE"/>
    <w:rsid w:val="00E07096"/>
    <w:rsid w:val="00E10D8E"/>
    <w:rsid w:val="00E120E4"/>
    <w:rsid w:val="00E12169"/>
    <w:rsid w:val="00E12B80"/>
    <w:rsid w:val="00E12E1D"/>
    <w:rsid w:val="00E1317F"/>
    <w:rsid w:val="00E13D40"/>
    <w:rsid w:val="00E151C5"/>
    <w:rsid w:val="00E15A26"/>
    <w:rsid w:val="00E20560"/>
    <w:rsid w:val="00E217E5"/>
    <w:rsid w:val="00E220BD"/>
    <w:rsid w:val="00E23D4F"/>
    <w:rsid w:val="00E253BC"/>
    <w:rsid w:val="00E25403"/>
    <w:rsid w:val="00E265D7"/>
    <w:rsid w:val="00E27845"/>
    <w:rsid w:val="00E3044D"/>
    <w:rsid w:val="00E30B0E"/>
    <w:rsid w:val="00E31F50"/>
    <w:rsid w:val="00E33482"/>
    <w:rsid w:val="00E33FDF"/>
    <w:rsid w:val="00E34AAF"/>
    <w:rsid w:val="00E35C66"/>
    <w:rsid w:val="00E35E9E"/>
    <w:rsid w:val="00E37168"/>
    <w:rsid w:val="00E379AE"/>
    <w:rsid w:val="00E4032F"/>
    <w:rsid w:val="00E422F0"/>
    <w:rsid w:val="00E428F0"/>
    <w:rsid w:val="00E4324C"/>
    <w:rsid w:val="00E44C13"/>
    <w:rsid w:val="00E46061"/>
    <w:rsid w:val="00E46208"/>
    <w:rsid w:val="00E479AC"/>
    <w:rsid w:val="00E47C2E"/>
    <w:rsid w:val="00E512A1"/>
    <w:rsid w:val="00E52517"/>
    <w:rsid w:val="00E539F9"/>
    <w:rsid w:val="00E558AA"/>
    <w:rsid w:val="00E56332"/>
    <w:rsid w:val="00E5774F"/>
    <w:rsid w:val="00E602B1"/>
    <w:rsid w:val="00E64AD1"/>
    <w:rsid w:val="00E64AEE"/>
    <w:rsid w:val="00E65B7B"/>
    <w:rsid w:val="00E669D3"/>
    <w:rsid w:val="00E673A3"/>
    <w:rsid w:val="00E70CD8"/>
    <w:rsid w:val="00E7526F"/>
    <w:rsid w:val="00E755E2"/>
    <w:rsid w:val="00E766B4"/>
    <w:rsid w:val="00E76F07"/>
    <w:rsid w:val="00E80F4C"/>
    <w:rsid w:val="00E84127"/>
    <w:rsid w:val="00E84384"/>
    <w:rsid w:val="00E84518"/>
    <w:rsid w:val="00E863A6"/>
    <w:rsid w:val="00E86502"/>
    <w:rsid w:val="00E871D3"/>
    <w:rsid w:val="00E87634"/>
    <w:rsid w:val="00E87FA2"/>
    <w:rsid w:val="00E904F7"/>
    <w:rsid w:val="00E909CA"/>
    <w:rsid w:val="00E910D1"/>
    <w:rsid w:val="00E944F9"/>
    <w:rsid w:val="00EA09E1"/>
    <w:rsid w:val="00EA27FE"/>
    <w:rsid w:val="00EA2E22"/>
    <w:rsid w:val="00EA4447"/>
    <w:rsid w:val="00EA4A72"/>
    <w:rsid w:val="00EA4C07"/>
    <w:rsid w:val="00EA4C5E"/>
    <w:rsid w:val="00EA6716"/>
    <w:rsid w:val="00EA6F88"/>
    <w:rsid w:val="00EA7FED"/>
    <w:rsid w:val="00EB00DD"/>
    <w:rsid w:val="00EB03C4"/>
    <w:rsid w:val="00EB1DAB"/>
    <w:rsid w:val="00EB252C"/>
    <w:rsid w:val="00EB2602"/>
    <w:rsid w:val="00EB4AA1"/>
    <w:rsid w:val="00EB53A5"/>
    <w:rsid w:val="00EB5881"/>
    <w:rsid w:val="00EB61BF"/>
    <w:rsid w:val="00EB694D"/>
    <w:rsid w:val="00EB7824"/>
    <w:rsid w:val="00EB7C22"/>
    <w:rsid w:val="00EC0405"/>
    <w:rsid w:val="00EC1BEA"/>
    <w:rsid w:val="00EC28BC"/>
    <w:rsid w:val="00EC374D"/>
    <w:rsid w:val="00EC5812"/>
    <w:rsid w:val="00EC6336"/>
    <w:rsid w:val="00ED07B8"/>
    <w:rsid w:val="00ED0BFB"/>
    <w:rsid w:val="00ED0F08"/>
    <w:rsid w:val="00ED2C43"/>
    <w:rsid w:val="00ED2D60"/>
    <w:rsid w:val="00ED7D5E"/>
    <w:rsid w:val="00EE1046"/>
    <w:rsid w:val="00EE268D"/>
    <w:rsid w:val="00EE4768"/>
    <w:rsid w:val="00EE6B99"/>
    <w:rsid w:val="00EF359A"/>
    <w:rsid w:val="00EF4A4F"/>
    <w:rsid w:val="00EF5EF0"/>
    <w:rsid w:val="00F004F3"/>
    <w:rsid w:val="00F0104A"/>
    <w:rsid w:val="00F01FF6"/>
    <w:rsid w:val="00F02291"/>
    <w:rsid w:val="00F02AA8"/>
    <w:rsid w:val="00F03032"/>
    <w:rsid w:val="00F03068"/>
    <w:rsid w:val="00F053B6"/>
    <w:rsid w:val="00F05476"/>
    <w:rsid w:val="00F06277"/>
    <w:rsid w:val="00F07185"/>
    <w:rsid w:val="00F0750B"/>
    <w:rsid w:val="00F07582"/>
    <w:rsid w:val="00F078BC"/>
    <w:rsid w:val="00F078D0"/>
    <w:rsid w:val="00F07AED"/>
    <w:rsid w:val="00F1188C"/>
    <w:rsid w:val="00F11D7C"/>
    <w:rsid w:val="00F1252A"/>
    <w:rsid w:val="00F12C6F"/>
    <w:rsid w:val="00F12E93"/>
    <w:rsid w:val="00F1329A"/>
    <w:rsid w:val="00F140A9"/>
    <w:rsid w:val="00F141A7"/>
    <w:rsid w:val="00F1784E"/>
    <w:rsid w:val="00F201D2"/>
    <w:rsid w:val="00F20F15"/>
    <w:rsid w:val="00F22A43"/>
    <w:rsid w:val="00F22F1C"/>
    <w:rsid w:val="00F231B8"/>
    <w:rsid w:val="00F23354"/>
    <w:rsid w:val="00F23C2C"/>
    <w:rsid w:val="00F2436C"/>
    <w:rsid w:val="00F24F71"/>
    <w:rsid w:val="00F257A5"/>
    <w:rsid w:val="00F27183"/>
    <w:rsid w:val="00F32998"/>
    <w:rsid w:val="00F331BA"/>
    <w:rsid w:val="00F33DA7"/>
    <w:rsid w:val="00F33EB7"/>
    <w:rsid w:val="00F34BB3"/>
    <w:rsid w:val="00F35501"/>
    <w:rsid w:val="00F35FCD"/>
    <w:rsid w:val="00F36FDF"/>
    <w:rsid w:val="00F41B76"/>
    <w:rsid w:val="00F42509"/>
    <w:rsid w:val="00F44128"/>
    <w:rsid w:val="00F44EC3"/>
    <w:rsid w:val="00F45488"/>
    <w:rsid w:val="00F506BE"/>
    <w:rsid w:val="00F516E1"/>
    <w:rsid w:val="00F528D4"/>
    <w:rsid w:val="00F52AAF"/>
    <w:rsid w:val="00F5354A"/>
    <w:rsid w:val="00F5521C"/>
    <w:rsid w:val="00F55359"/>
    <w:rsid w:val="00F55928"/>
    <w:rsid w:val="00F563F8"/>
    <w:rsid w:val="00F57BA1"/>
    <w:rsid w:val="00F6128A"/>
    <w:rsid w:val="00F61A4F"/>
    <w:rsid w:val="00F64625"/>
    <w:rsid w:val="00F64919"/>
    <w:rsid w:val="00F64ECA"/>
    <w:rsid w:val="00F65643"/>
    <w:rsid w:val="00F658E5"/>
    <w:rsid w:val="00F66565"/>
    <w:rsid w:val="00F66B97"/>
    <w:rsid w:val="00F70085"/>
    <w:rsid w:val="00F705E2"/>
    <w:rsid w:val="00F74148"/>
    <w:rsid w:val="00F74E38"/>
    <w:rsid w:val="00F7542A"/>
    <w:rsid w:val="00F75E3B"/>
    <w:rsid w:val="00F77F20"/>
    <w:rsid w:val="00F835F9"/>
    <w:rsid w:val="00F83BFE"/>
    <w:rsid w:val="00F85256"/>
    <w:rsid w:val="00F8654F"/>
    <w:rsid w:val="00F86B7C"/>
    <w:rsid w:val="00F8768F"/>
    <w:rsid w:val="00F87C75"/>
    <w:rsid w:val="00F91415"/>
    <w:rsid w:val="00F91A6A"/>
    <w:rsid w:val="00F91FED"/>
    <w:rsid w:val="00F92B74"/>
    <w:rsid w:val="00F932E1"/>
    <w:rsid w:val="00F933BA"/>
    <w:rsid w:val="00F93414"/>
    <w:rsid w:val="00F93B8F"/>
    <w:rsid w:val="00F94D7E"/>
    <w:rsid w:val="00F951FB"/>
    <w:rsid w:val="00FA022E"/>
    <w:rsid w:val="00FA09EF"/>
    <w:rsid w:val="00FA32CD"/>
    <w:rsid w:val="00FA34FB"/>
    <w:rsid w:val="00FA3975"/>
    <w:rsid w:val="00FA4516"/>
    <w:rsid w:val="00FA48A0"/>
    <w:rsid w:val="00FA49D7"/>
    <w:rsid w:val="00FA5D90"/>
    <w:rsid w:val="00FA5F5D"/>
    <w:rsid w:val="00FA658E"/>
    <w:rsid w:val="00FA6DA9"/>
    <w:rsid w:val="00FA6FE6"/>
    <w:rsid w:val="00FB0D1D"/>
    <w:rsid w:val="00FB16CC"/>
    <w:rsid w:val="00FB2D07"/>
    <w:rsid w:val="00FB3B2A"/>
    <w:rsid w:val="00FB4343"/>
    <w:rsid w:val="00FB44A0"/>
    <w:rsid w:val="00FB4DFB"/>
    <w:rsid w:val="00FB4E2D"/>
    <w:rsid w:val="00FB7BE6"/>
    <w:rsid w:val="00FC2191"/>
    <w:rsid w:val="00FC2BDC"/>
    <w:rsid w:val="00FC3F9C"/>
    <w:rsid w:val="00FC5211"/>
    <w:rsid w:val="00FC538D"/>
    <w:rsid w:val="00FC53A3"/>
    <w:rsid w:val="00FC55D8"/>
    <w:rsid w:val="00FC63C2"/>
    <w:rsid w:val="00FC7BC7"/>
    <w:rsid w:val="00FD046F"/>
    <w:rsid w:val="00FD0569"/>
    <w:rsid w:val="00FD2581"/>
    <w:rsid w:val="00FD2A5C"/>
    <w:rsid w:val="00FD377C"/>
    <w:rsid w:val="00FD3DA0"/>
    <w:rsid w:val="00FD484A"/>
    <w:rsid w:val="00FD4976"/>
    <w:rsid w:val="00FD654D"/>
    <w:rsid w:val="00FD66BD"/>
    <w:rsid w:val="00FD71F8"/>
    <w:rsid w:val="00FD75EE"/>
    <w:rsid w:val="00FD7AD8"/>
    <w:rsid w:val="00FD7FCE"/>
    <w:rsid w:val="00FE0D9E"/>
    <w:rsid w:val="00FE1A93"/>
    <w:rsid w:val="00FE3685"/>
    <w:rsid w:val="00FE3D6C"/>
    <w:rsid w:val="00FE4A13"/>
    <w:rsid w:val="00FE5A95"/>
    <w:rsid w:val="00FE5EE3"/>
    <w:rsid w:val="00FE6146"/>
    <w:rsid w:val="00FF2430"/>
    <w:rsid w:val="00FF29F8"/>
    <w:rsid w:val="00FF451E"/>
    <w:rsid w:val="00FF4A93"/>
    <w:rsid w:val="00FF57D6"/>
    <w:rsid w:val="00FF5A66"/>
    <w:rsid w:val="00FF6F84"/>
    <w:rsid w:val="00FF71A8"/>
    <w:rsid w:val="00FF7AB4"/>
    <w:rsid w:val="291B4B9F"/>
    <w:rsid w:val="2D6F9004"/>
    <w:rsid w:val="3E50C655"/>
    <w:rsid w:val="67F1F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3395E5"/>
  <w15:docId w15:val="{3E2AA448-7574-49CA-9D89-C64AE4E2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37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94D7E"/>
    <w:pPr>
      <w:keepNext/>
      <w:numPr>
        <w:numId w:val="3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94D7E"/>
    <w:pPr>
      <w:keepNext/>
      <w:numPr>
        <w:ilvl w:val="1"/>
        <w:numId w:val="3"/>
      </w:numP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73BB2"/>
    <w:pPr>
      <w:keepNext/>
      <w:keepLines/>
      <w:numPr>
        <w:ilvl w:val="2"/>
        <w:numId w:val="3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73BB2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3BB2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3BB2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3BB2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3BB2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3BB2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uiPriority w:val="59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aliases w:val="Footnote ak"/>
    <w:basedOn w:val="Normal"/>
    <w:link w:val="FootnoteTextChar"/>
    <w:uiPriority w:val="99"/>
    <w:rsid w:val="007B47C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1"/>
      </w:numPr>
      <w:spacing w:after="120"/>
      <w:ind w:right="1440"/>
    </w:pPr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hidesearchterm">
    <w:name w:val="co_hidesearchterm"/>
    <w:basedOn w:val="DefaultParagraphFont"/>
    <w:rsid w:val="008E1C69"/>
  </w:style>
  <w:style w:type="character" w:styleId="FollowedHyperlink">
    <w:name w:val="FollowedHyperlink"/>
    <w:basedOn w:val="DefaultParagraphFont"/>
    <w:semiHidden/>
    <w:unhideWhenUsed/>
    <w:rsid w:val="008E1C69"/>
    <w:rPr>
      <w:color w:val="800080" w:themeColor="followedHyperlink"/>
      <w:u w:val="single"/>
    </w:rPr>
  </w:style>
  <w:style w:type="character" w:customStyle="1" w:styleId="legchangedelimiter">
    <w:name w:val="legchangedelimiter"/>
    <w:basedOn w:val="DefaultParagraphFont"/>
    <w:rsid w:val="005E5823"/>
  </w:style>
  <w:style w:type="character" w:customStyle="1" w:styleId="legsubstitution">
    <w:name w:val="legsubstitution"/>
    <w:basedOn w:val="DefaultParagraphFont"/>
    <w:rsid w:val="005E5823"/>
  </w:style>
  <w:style w:type="character" w:styleId="Strong">
    <w:name w:val="Strong"/>
    <w:basedOn w:val="DefaultParagraphFont"/>
    <w:uiPriority w:val="22"/>
    <w:qFormat/>
    <w:rsid w:val="00891502"/>
    <w:rPr>
      <w:b/>
      <w:bCs/>
    </w:rPr>
  </w:style>
  <w:style w:type="character" w:customStyle="1" w:styleId="khidentifier">
    <w:name w:val="kh_identifier"/>
    <w:basedOn w:val="DefaultParagraphFont"/>
    <w:rsid w:val="00EA7FED"/>
  </w:style>
  <w:style w:type="character" w:customStyle="1" w:styleId="coglossaryterm">
    <w:name w:val="co_glossaryterm"/>
    <w:basedOn w:val="DefaultParagraphFont"/>
    <w:rsid w:val="00886A20"/>
  </w:style>
  <w:style w:type="paragraph" w:styleId="TOCHeading">
    <w:name w:val="TOC Heading"/>
    <w:basedOn w:val="Heading1"/>
    <w:next w:val="Normal"/>
    <w:uiPriority w:val="39"/>
    <w:unhideWhenUsed/>
    <w:qFormat/>
    <w:rsid w:val="00411B2A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11B2A"/>
    <w:pPr>
      <w:spacing w:after="100"/>
    </w:pPr>
  </w:style>
  <w:style w:type="paragraph" w:customStyle="1" w:styleId="large">
    <w:name w:val="large"/>
    <w:basedOn w:val="Normal"/>
    <w:rsid w:val="00B41D18"/>
    <w:pPr>
      <w:spacing w:before="100" w:beforeAutospacing="1" w:after="100" w:afterAutospacing="1"/>
    </w:pPr>
    <w:rPr>
      <w:lang w:eastAsia="en-GB"/>
    </w:rPr>
  </w:style>
  <w:style w:type="paragraph" w:customStyle="1" w:styleId="semibold">
    <w:name w:val="semibold"/>
    <w:basedOn w:val="Normal"/>
    <w:rsid w:val="00B41D18"/>
    <w:pPr>
      <w:spacing w:before="100" w:beforeAutospacing="1" w:after="100" w:afterAutospacing="1"/>
    </w:pPr>
    <w:rPr>
      <w:lang w:eastAsia="en-GB"/>
    </w:rPr>
  </w:style>
  <w:style w:type="paragraph" w:styleId="Revision">
    <w:name w:val="Revision"/>
    <w:hidden/>
    <w:uiPriority w:val="99"/>
    <w:semiHidden/>
    <w:rsid w:val="00C94E35"/>
    <w:rPr>
      <w:sz w:val="24"/>
      <w:szCs w:val="24"/>
      <w:lang w:val="en-US" w:eastAsia="en-US"/>
    </w:rPr>
  </w:style>
  <w:style w:type="character" w:customStyle="1" w:styleId="FootnoteTextChar">
    <w:name w:val="Footnote Text Char"/>
    <w:aliases w:val="Footnote ak Char"/>
    <w:basedOn w:val="DefaultParagraphFont"/>
    <w:link w:val="FootnoteText"/>
    <w:uiPriority w:val="99"/>
    <w:rsid w:val="00E76F07"/>
    <w:rPr>
      <w:rFonts w:ascii="Arial" w:hAnsi="Arial" w:cs="Arial"/>
      <w:lang w:eastAsia="en-US"/>
    </w:rPr>
  </w:style>
  <w:style w:type="paragraph" w:customStyle="1" w:styleId="xmsonormal">
    <w:name w:val="x_msonormal"/>
    <w:basedOn w:val="Normal"/>
    <w:rsid w:val="00B927DE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semiHidden/>
    <w:rsid w:val="00173B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173BB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173BB2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73B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173BB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173BB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173B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Appendix">
    <w:name w:val="Appendix"/>
    <w:basedOn w:val="Heading1"/>
    <w:next w:val="Normal"/>
    <w:link w:val="AppendixChar"/>
    <w:autoRedefine/>
    <w:qFormat/>
    <w:rsid w:val="00A133BC"/>
    <w:pPr>
      <w:numPr>
        <w:numId w:val="4"/>
      </w:numPr>
      <w:jc w:val="center"/>
    </w:pPr>
    <w:rPr>
      <w:rFonts w:ascii="Arial" w:hAnsi="Arial" w:cs="Arial"/>
      <w:caps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F6895"/>
    <w:rPr>
      <w:b/>
      <w:bCs/>
      <w:sz w:val="24"/>
      <w:szCs w:val="24"/>
      <w:lang w:eastAsia="en-US"/>
    </w:rPr>
  </w:style>
  <w:style w:type="character" w:customStyle="1" w:styleId="AppendixChar">
    <w:name w:val="Appendix Char"/>
    <w:basedOn w:val="Heading1Char"/>
    <w:link w:val="Appendix"/>
    <w:rsid w:val="00A133BC"/>
    <w:rPr>
      <w:rFonts w:ascii="Arial" w:hAnsi="Arial" w:cs="Arial"/>
      <w:b/>
      <w:bCs/>
      <w:caps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790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839">
          <w:marLeft w:val="0"/>
          <w:marRight w:val="0"/>
          <w:marTop w:val="22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118">
              <w:marLeft w:val="0"/>
              <w:marRight w:val="0"/>
              <w:marTop w:val="224"/>
              <w:marBottom w:val="2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5773">
                  <w:marLeft w:val="0"/>
                  <w:marRight w:val="0"/>
                  <w:marTop w:val="2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41031">
                      <w:marLeft w:val="0"/>
                      <w:marRight w:val="0"/>
                      <w:marTop w:val="224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7776">
          <w:marLeft w:val="0"/>
          <w:marRight w:val="0"/>
          <w:marTop w:val="22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9594">
              <w:marLeft w:val="0"/>
              <w:marRight w:val="0"/>
              <w:marTop w:val="22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3769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5500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0409">
          <w:marLeft w:val="0"/>
          <w:marRight w:val="0"/>
          <w:marTop w:val="224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758">
              <w:marLeft w:val="0"/>
              <w:marRight w:val="0"/>
              <w:marTop w:val="224"/>
              <w:marBottom w:val="2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8869">
                  <w:marLeft w:val="0"/>
                  <w:marRight w:val="0"/>
                  <w:marTop w:val="2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77884">
                      <w:marLeft w:val="0"/>
                      <w:marRight w:val="0"/>
                      <w:marTop w:val="224"/>
                      <w:marBottom w:val="2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89279-17F0-4F8C-9EDB-879C26B0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Scoresby</dc:creator>
  <cp:lastModifiedBy>Caroline Rowland</cp:lastModifiedBy>
  <cp:revision>30</cp:revision>
  <cp:lastPrinted>2014-06-27T10:19:00Z</cp:lastPrinted>
  <dcterms:created xsi:type="dcterms:W3CDTF">2021-09-07T12:02:00Z</dcterms:created>
  <dcterms:modified xsi:type="dcterms:W3CDTF">2021-11-01T10:57:00Z</dcterms:modified>
</cp:coreProperties>
</file>