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84" w:rsidRDefault="001D1C3E"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-469265</wp:posOffset>
            </wp:positionV>
            <wp:extent cx="3760470" cy="13360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C3E" w:rsidRDefault="001D1C3E"/>
    <w:p w:rsidR="001D1C3E" w:rsidRDefault="001D1C3E"/>
    <w:p w:rsidR="001D1C3E" w:rsidRDefault="001D1C3E" w:rsidP="001D1C3E">
      <w:pPr>
        <w:jc w:val="center"/>
        <w:rPr>
          <w:b/>
          <w:u w:val="single"/>
        </w:rPr>
      </w:pPr>
    </w:p>
    <w:p w:rsidR="001D1C3E" w:rsidRDefault="001D1C3E" w:rsidP="001D1C3E">
      <w:pPr>
        <w:jc w:val="center"/>
        <w:rPr>
          <w:b/>
          <w:u w:val="single"/>
        </w:rPr>
      </w:pPr>
      <w:r>
        <w:rPr>
          <w:b/>
          <w:u w:val="single"/>
        </w:rPr>
        <w:t>Identity in Times of Change – Conference Report</w:t>
      </w:r>
    </w:p>
    <w:p w:rsidR="001D1C3E" w:rsidRDefault="001D1C3E" w:rsidP="004E7F4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In Friday, 7/6/2019, we ran this year’s PGR conference: Identity in Times of Change. </w:t>
      </w:r>
    </w:p>
    <w:p w:rsidR="001D1C3E" w:rsidRDefault="001D1C3E" w:rsidP="004E7F4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 conference included eight panels (two parallel panels ran in each time slot) and one key-note presentation by Dr </w:t>
      </w:r>
      <w:proofErr w:type="spellStart"/>
      <w:r>
        <w:t>Teije</w:t>
      </w:r>
      <w:proofErr w:type="spellEnd"/>
      <w:r>
        <w:t xml:space="preserve"> </w:t>
      </w:r>
      <w:proofErr w:type="spellStart"/>
      <w:r>
        <w:t>Hidde</w:t>
      </w:r>
      <w:proofErr w:type="spellEnd"/>
      <w:r>
        <w:t xml:space="preserve"> </w:t>
      </w:r>
      <w:proofErr w:type="spellStart"/>
      <w:r>
        <w:t>Donker</w:t>
      </w:r>
      <w:proofErr w:type="spellEnd"/>
      <w:r>
        <w:t xml:space="preserve"> from the University of Cambridge. </w:t>
      </w:r>
    </w:p>
    <w:p w:rsidR="00CD4AE1" w:rsidRDefault="00CD4AE1" w:rsidP="00CD4AE1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conference included different panels regarding “identity”: visual identities, LGBT+ identities, diasporic identities, and more.</w:t>
      </w:r>
    </w:p>
    <w:p w:rsidR="00CD4AE1" w:rsidRDefault="00CD4AE1" w:rsidP="00CD4AE1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 conference included presenters from </w:t>
      </w:r>
      <w:proofErr w:type="spellStart"/>
      <w:r>
        <w:t>UoM’s</w:t>
      </w:r>
      <w:proofErr w:type="spellEnd"/>
      <w:r>
        <w:t xml:space="preserve"> sociology department, but also participants from countries all over the world, such as Greece, Spain, India,</w:t>
      </w:r>
      <w:r w:rsidR="00977516">
        <w:t xml:space="preserve"> Turkey</w:t>
      </w:r>
      <w:r>
        <w:t xml:space="preserve"> and more.</w:t>
      </w:r>
    </w:p>
    <w:p w:rsidR="001D1C3E" w:rsidRDefault="001D1C3E" w:rsidP="004E7F4D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Initially, the conference included 26 presenters (three papers per panel and one panel with four presenters). However, since this was an international conference, we had a few last minute cancellations of people who couldn’t secure their visas on time.</w:t>
      </w:r>
    </w:p>
    <w:p w:rsidR="004E7F4D" w:rsidRDefault="001D1C3E" w:rsidP="004E7F4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Finally, the conference included 22 </w:t>
      </w:r>
      <w:r w:rsidR="004E7F4D">
        <w:t xml:space="preserve">presenters and one recorded presentation by a delegate who knew he couldn’t attend in advance. </w:t>
      </w:r>
    </w:p>
    <w:p w:rsidR="004E7F4D" w:rsidRDefault="004E7F4D" w:rsidP="004E7F4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 conference was chaired by different people from the Sociology department and Social Statistics: PhD students, Post-docs and lecturers. </w:t>
      </w:r>
    </w:p>
    <w:p w:rsidR="004E7F4D" w:rsidRDefault="004E7F4D" w:rsidP="004E7F4D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conference was also attended by approximately ten guests from the department and relatives of the presenters.</w:t>
      </w:r>
    </w:p>
    <w:p w:rsidR="004E7F4D" w:rsidRDefault="004E7F4D" w:rsidP="004E7F4D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conference was catered by Taste Manchester and a concluding wine reception was held at the Student Union’s bar.</w:t>
      </w:r>
    </w:p>
    <w:p w:rsidR="001D1C3E" w:rsidRDefault="001D1C3E" w:rsidP="001D1C3E">
      <w:pPr>
        <w:jc w:val="both"/>
      </w:pPr>
    </w:p>
    <w:p w:rsidR="001D1C3E" w:rsidRDefault="001D1C3E" w:rsidP="001D1C3E">
      <w:pPr>
        <w:jc w:val="both"/>
      </w:pPr>
    </w:p>
    <w:p w:rsidR="004F4A9D" w:rsidRDefault="004F4A9D" w:rsidP="001D1C3E">
      <w:pPr>
        <w:jc w:val="both"/>
      </w:pPr>
    </w:p>
    <w:p w:rsidR="001D1C3E" w:rsidRDefault="004F4A9D" w:rsidP="004F4A9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Neta Yodovich</w:t>
      </w:r>
    </w:p>
    <w:p w:rsidR="004F4A9D" w:rsidRPr="001D1C3E" w:rsidRDefault="004F4A9D" w:rsidP="004F4A9D">
      <w:pPr>
        <w:jc w:val="center"/>
      </w:pPr>
      <w:r>
        <w:rPr>
          <w:rFonts w:ascii="Verdana" w:hAnsi="Verdana"/>
          <w:sz w:val="20"/>
          <w:szCs w:val="20"/>
        </w:rPr>
        <w:t>Conference chair</w:t>
      </w:r>
    </w:p>
    <w:sectPr w:rsidR="004F4A9D" w:rsidRPr="001D1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17B"/>
    <w:multiLevelType w:val="hybridMultilevel"/>
    <w:tmpl w:val="50FAF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56226"/>
    <w:multiLevelType w:val="hybridMultilevel"/>
    <w:tmpl w:val="304C60E2"/>
    <w:lvl w:ilvl="0" w:tplc="EB360A4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3E"/>
    <w:rsid w:val="000D2BD8"/>
    <w:rsid w:val="001D1C3E"/>
    <w:rsid w:val="00362A9D"/>
    <w:rsid w:val="004E7F4D"/>
    <w:rsid w:val="004F4A9D"/>
    <w:rsid w:val="007711DA"/>
    <w:rsid w:val="00977516"/>
    <w:rsid w:val="00C73962"/>
    <w:rsid w:val="00CD4AE1"/>
    <w:rsid w:val="00E1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 Yodovich</dc:creator>
  <cp:lastModifiedBy>Nicola Sheehan</cp:lastModifiedBy>
  <cp:revision>2</cp:revision>
  <dcterms:created xsi:type="dcterms:W3CDTF">2019-06-13T08:29:00Z</dcterms:created>
  <dcterms:modified xsi:type="dcterms:W3CDTF">2019-06-13T08:29:00Z</dcterms:modified>
</cp:coreProperties>
</file>