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B7460" w14:textId="17876960" w:rsidR="00FB6371" w:rsidRPr="00834EC7" w:rsidRDefault="00FB6371" w:rsidP="00FB6371">
      <w:pPr>
        <w:rPr>
          <w:b/>
          <w:sz w:val="28"/>
          <w:szCs w:val="28"/>
        </w:rPr>
      </w:pPr>
      <w:bookmarkStart w:id="0" w:name="_GoBack"/>
      <w:bookmarkEnd w:id="0"/>
      <w:r w:rsidRPr="00834EC7">
        <w:rPr>
          <w:b/>
          <w:sz w:val="28"/>
          <w:szCs w:val="28"/>
        </w:rPr>
        <w:t>EPSRC DT</w:t>
      </w:r>
      <w:r w:rsidR="00983415">
        <w:rPr>
          <w:b/>
          <w:sz w:val="28"/>
          <w:szCs w:val="28"/>
        </w:rPr>
        <w:t>P</w:t>
      </w:r>
      <w:r w:rsidRPr="00834EC7">
        <w:rPr>
          <w:b/>
          <w:sz w:val="28"/>
          <w:szCs w:val="28"/>
        </w:rPr>
        <w:t xml:space="preserve"> studentships</w:t>
      </w:r>
      <w:r w:rsidR="00834EC7">
        <w:rPr>
          <w:b/>
          <w:sz w:val="28"/>
          <w:szCs w:val="28"/>
        </w:rPr>
        <w:t xml:space="preserve"> </w:t>
      </w:r>
      <w:r w:rsidR="00BF2B64">
        <w:rPr>
          <w:b/>
          <w:sz w:val="28"/>
          <w:szCs w:val="28"/>
        </w:rPr>
        <w:t>20</w:t>
      </w:r>
      <w:r w:rsidR="001B1FB1">
        <w:rPr>
          <w:b/>
          <w:sz w:val="28"/>
          <w:szCs w:val="28"/>
        </w:rPr>
        <w:t>17</w:t>
      </w:r>
      <w:r w:rsidR="00BF2B64">
        <w:rPr>
          <w:b/>
          <w:sz w:val="28"/>
          <w:szCs w:val="28"/>
        </w:rPr>
        <w:t>-18</w:t>
      </w:r>
    </w:p>
    <w:p w14:paraId="657C4A4F" w14:textId="77777777" w:rsidR="00FB6371" w:rsidRPr="00834EC7" w:rsidRDefault="00FB6371" w:rsidP="00FB6371">
      <w:pPr>
        <w:rPr>
          <w:sz w:val="20"/>
          <w:szCs w:val="20"/>
        </w:rPr>
      </w:pPr>
    </w:p>
    <w:p w14:paraId="472EEA40" w14:textId="77777777" w:rsidR="00FB6371" w:rsidRPr="003E3A48" w:rsidRDefault="00FB6371" w:rsidP="00FB6371">
      <w:pPr>
        <w:pStyle w:val="PlainText"/>
        <w:rPr>
          <w:rFonts w:asciiTheme="minorHAnsi" w:hAnsiTheme="minorHAnsi"/>
          <w:sz w:val="21"/>
          <w:szCs w:val="20"/>
        </w:rPr>
      </w:pPr>
    </w:p>
    <w:p w14:paraId="6DDD6AB2" w14:textId="77777777" w:rsidR="00AC29D3" w:rsidRPr="003E3A48" w:rsidRDefault="00AC29D3" w:rsidP="00AC29D3">
      <w:pPr>
        <w:rPr>
          <w:b/>
          <w:sz w:val="21"/>
          <w:szCs w:val="20"/>
        </w:rPr>
      </w:pPr>
      <w:r w:rsidRPr="003E3A48">
        <w:rPr>
          <w:b/>
          <w:sz w:val="21"/>
          <w:szCs w:val="20"/>
        </w:rPr>
        <w:t>Eligibility</w:t>
      </w:r>
      <w:r w:rsidR="003F3197" w:rsidRPr="003E3A48">
        <w:rPr>
          <w:b/>
          <w:sz w:val="21"/>
          <w:szCs w:val="20"/>
        </w:rPr>
        <w:t xml:space="preserve"> criteria</w:t>
      </w:r>
    </w:p>
    <w:p w14:paraId="62531983" w14:textId="77777777" w:rsidR="00DC4194" w:rsidRPr="003E3A48" w:rsidRDefault="00DC4194" w:rsidP="00AC29D3">
      <w:pPr>
        <w:rPr>
          <w:b/>
          <w:sz w:val="21"/>
          <w:szCs w:val="20"/>
        </w:rPr>
      </w:pPr>
    </w:p>
    <w:p w14:paraId="29069154" w14:textId="6F4A0662" w:rsidR="00325256" w:rsidRPr="003E3A48" w:rsidRDefault="00561CA0" w:rsidP="00DC4194">
      <w:pPr>
        <w:pStyle w:val="PlainText"/>
        <w:numPr>
          <w:ilvl w:val="0"/>
          <w:numId w:val="10"/>
        </w:numPr>
        <w:rPr>
          <w:rFonts w:asciiTheme="minorHAnsi" w:hAnsiTheme="minorHAnsi"/>
          <w:sz w:val="21"/>
          <w:szCs w:val="20"/>
        </w:rPr>
      </w:pPr>
      <w:r w:rsidRPr="003E3A48">
        <w:rPr>
          <w:rFonts w:asciiTheme="minorHAnsi" w:hAnsiTheme="minorHAnsi"/>
          <w:sz w:val="21"/>
          <w:szCs w:val="20"/>
        </w:rPr>
        <w:t>The awards are open to UK and EU candidates</w:t>
      </w:r>
      <w:r w:rsidR="00B54CDE" w:rsidRPr="003E3A48">
        <w:rPr>
          <w:rStyle w:val="FootnoteReference"/>
          <w:rFonts w:asciiTheme="minorHAnsi" w:hAnsiTheme="minorHAnsi"/>
          <w:sz w:val="21"/>
          <w:szCs w:val="20"/>
        </w:rPr>
        <w:footnoteReference w:id="1"/>
      </w:r>
      <w:r w:rsidRPr="003E3A48">
        <w:rPr>
          <w:rFonts w:asciiTheme="minorHAnsi" w:hAnsiTheme="minorHAnsi"/>
          <w:sz w:val="21"/>
          <w:szCs w:val="20"/>
        </w:rPr>
        <w:t>.</w:t>
      </w:r>
    </w:p>
    <w:p w14:paraId="1C0CF84C" w14:textId="77777777" w:rsidR="00633C75" w:rsidRPr="003E3A48" w:rsidRDefault="00633C75" w:rsidP="00DC4194">
      <w:pPr>
        <w:pStyle w:val="PlainText"/>
        <w:ind w:left="720"/>
        <w:rPr>
          <w:rFonts w:asciiTheme="minorHAnsi" w:hAnsiTheme="minorHAnsi"/>
          <w:sz w:val="21"/>
          <w:szCs w:val="20"/>
        </w:rPr>
      </w:pPr>
    </w:p>
    <w:p w14:paraId="77FC1FED" w14:textId="03D33777" w:rsidR="00DC4194" w:rsidRPr="003E3A48" w:rsidRDefault="00DC4194" w:rsidP="00DC4194">
      <w:pPr>
        <w:pStyle w:val="PlainText"/>
        <w:numPr>
          <w:ilvl w:val="0"/>
          <w:numId w:val="10"/>
        </w:numPr>
        <w:rPr>
          <w:rFonts w:asciiTheme="minorHAnsi" w:hAnsiTheme="minorHAnsi"/>
          <w:sz w:val="21"/>
          <w:szCs w:val="20"/>
        </w:rPr>
      </w:pPr>
      <w:r w:rsidRPr="003E3A48">
        <w:rPr>
          <w:rFonts w:asciiTheme="minorHAnsi" w:hAnsiTheme="minorHAnsi"/>
          <w:sz w:val="21"/>
          <w:szCs w:val="20"/>
        </w:rPr>
        <w:t xml:space="preserve">Candidates must have </w:t>
      </w:r>
      <w:r w:rsidRPr="003E3A48">
        <w:rPr>
          <w:rFonts w:asciiTheme="minorHAnsi" w:hAnsiTheme="minorHAnsi" w:cs="Arial"/>
          <w:sz w:val="21"/>
          <w:szCs w:val="20"/>
          <w:lang w:val="en"/>
        </w:rPr>
        <w:t>a master</w:t>
      </w:r>
      <w:r w:rsidR="002B6B09">
        <w:rPr>
          <w:rFonts w:asciiTheme="minorHAnsi" w:hAnsiTheme="minorHAnsi" w:cs="Arial"/>
          <w:sz w:val="21"/>
          <w:szCs w:val="20"/>
          <w:lang w:val="en"/>
        </w:rPr>
        <w:t>’</w:t>
      </w:r>
      <w:r w:rsidRPr="003E3A48">
        <w:rPr>
          <w:rFonts w:asciiTheme="minorHAnsi" w:hAnsiTheme="minorHAnsi" w:cs="Arial"/>
          <w:sz w:val="21"/>
          <w:szCs w:val="20"/>
          <w:lang w:val="en"/>
        </w:rPr>
        <w:t>s degree with a</w:t>
      </w:r>
      <w:r w:rsidR="006B2255">
        <w:rPr>
          <w:rFonts w:asciiTheme="minorHAnsi" w:hAnsiTheme="minorHAnsi" w:cs="Arial"/>
          <w:sz w:val="21"/>
          <w:szCs w:val="20"/>
          <w:lang w:val="en"/>
        </w:rPr>
        <w:t xml:space="preserve">n overall mark of 60% or above and </w:t>
      </w:r>
      <w:r w:rsidR="006B2255" w:rsidRPr="003E3A48">
        <w:rPr>
          <w:rFonts w:asciiTheme="minorHAnsi" w:hAnsiTheme="minorHAnsi" w:cs="Arial"/>
          <w:sz w:val="21"/>
          <w:szCs w:val="20"/>
          <w:lang w:val="en"/>
        </w:rPr>
        <w:t xml:space="preserve">an upper second class honours degree or above </w:t>
      </w:r>
      <w:r w:rsidRPr="003E3A48">
        <w:rPr>
          <w:rFonts w:asciiTheme="minorHAnsi" w:hAnsiTheme="minorHAnsi" w:cs="Arial"/>
          <w:sz w:val="21"/>
          <w:szCs w:val="20"/>
          <w:lang w:val="en"/>
        </w:rPr>
        <w:t>or a</w:t>
      </w:r>
      <w:r w:rsidR="009B2C0F" w:rsidRPr="003E3A48">
        <w:rPr>
          <w:rFonts w:asciiTheme="minorHAnsi" w:hAnsiTheme="minorHAnsi" w:cs="Arial"/>
          <w:sz w:val="21"/>
          <w:szCs w:val="20"/>
          <w:lang w:val="en"/>
        </w:rPr>
        <w:t>n equivalent</w:t>
      </w:r>
      <w:r w:rsidRPr="003E3A48">
        <w:rPr>
          <w:rFonts w:asciiTheme="minorHAnsi" w:hAnsiTheme="minorHAnsi" w:cs="Arial"/>
          <w:sz w:val="21"/>
          <w:szCs w:val="20"/>
          <w:lang w:val="en"/>
        </w:rPr>
        <w:t xml:space="preserve"> combination of qualifications and/or expe</w:t>
      </w:r>
      <w:r w:rsidR="000C143A" w:rsidRPr="003E3A48">
        <w:rPr>
          <w:rFonts w:asciiTheme="minorHAnsi" w:hAnsiTheme="minorHAnsi" w:cs="Arial"/>
          <w:sz w:val="21"/>
          <w:szCs w:val="20"/>
          <w:lang w:val="en"/>
        </w:rPr>
        <w:t xml:space="preserve">rience. Additionally, they are expected to meet the specific requirements of the intended PhD programme. </w:t>
      </w:r>
    </w:p>
    <w:p w14:paraId="1E61C042" w14:textId="77777777" w:rsidR="00DC4194" w:rsidRPr="003E3A48" w:rsidRDefault="00DC4194" w:rsidP="00DC4194">
      <w:pPr>
        <w:pStyle w:val="PlainText"/>
        <w:rPr>
          <w:rFonts w:asciiTheme="minorHAnsi" w:hAnsiTheme="minorHAnsi"/>
          <w:sz w:val="21"/>
          <w:szCs w:val="20"/>
        </w:rPr>
      </w:pPr>
    </w:p>
    <w:p w14:paraId="271972E1" w14:textId="0B82132E" w:rsidR="00DC4194" w:rsidRPr="003E3A48" w:rsidRDefault="00965944" w:rsidP="00965944">
      <w:pPr>
        <w:pStyle w:val="PlainText"/>
        <w:numPr>
          <w:ilvl w:val="0"/>
          <w:numId w:val="10"/>
        </w:numPr>
        <w:rPr>
          <w:rFonts w:asciiTheme="minorHAnsi" w:hAnsiTheme="minorHAnsi"/>
          <w:sz w:val="21"/>
          <w:szCs w:val="20"/>
        </w:rPr>
      </w:pPr>
      <w:r w:rsidRPr="003E3A48">
        <w:rPr>
          <w:rFonts w:asciiTheme="minorHAnsi" w:hAnsiTheme="minorHAnsi"/>
          <w:sz w:val="21"/>
          <w:szCs w:val="20"/>
        </w:rPr>
        <w:t>Depending on the candidate</w:t>
      </w:r>
      <w:r w:rsidR="00860E23">
        <w:rPr>
          <w:rFonts w:asciiTheme="minorHAnsi" w:hAnsiTheme="minorHAnsi"/>
          <w:sz w:val="21"/>
          <w:szCs w:val="20"/>
        </w:rPr>
        <w:t>’</w:t>
      </w:r>
      <w:r w:rsidRPr="003E3A48">
        <w:rPr>
          <w:rFonts w:asciiTheme="minorHAnsi" w:hAnsiTheme="minorHAnsi"/>
          <w:sz w:val="21"/>
          <w:szCs w:val="20"/>
        </w:rPr>
        <w:t xml:space="preserve">s residential eligibility, </w:t>
      </w:r>
      <w:r w:rsidR="001A39AF">
        <w:rPr>
          <w:rFonts w:asciiTheme="minorHAnsi" w:hAnsiTheme="minorHAnsi"/>
          <w:sz w:val="21"/>
          <w:szCs w:val="20"/>
        </w:rPr>
        <w:t xml:space="preserve">the </w:t>
      </w:r>
      <w:r w:rsidRPr="003E3A48">
        <w:rPr>
          <w:rFonts w:asciiTheme="minorHAnsi" w:hAnsiTheme="minorHAnsi"/>
          <w:sz w:val="21"/>
          <w:szCs w:val="20"/>
        </w:rPr>
        <w:t>award can be made as full studentship or tuition fee</w:t>
      </w:r>
      <w:r w:rsidR="00023A74" w:rsidRPr="003E3A48">
        <w:rPr>
          <w:rFonts w:asciiTheme="minorHAnsi" w:hAnsiTheme="minorHAnsi"/>
          <w:sz w:val="21"/>
          <w:szCs w:val="20"/>
        </w:rPr>
        <w:t>s</w:t>
      </w:r>
      <w:r w:rsidRPr="003E3A48">
        <w:rPr>
          <w:rFonts w:asciiTheme="minorHAnsi" w:hAnsiTheme="minorHAnsi"/>
          <w:sz w:val="21"/>
          <w:szCs w:val="20"/>
        </w:rPr>
        <w:t xml:space="preserve"> only studentship. </w:t>
      </w:r>
      <w:r w:rsidR="00FE4E89" w:rsidRPr="003E3A48">
        <w:rPr>
          <w:rFonts w:asciiTheme="minorHAnsi" w:hAnsiTheme="minorHAnsi"/>
          <w:sz w:val="21"/>
          <w:szCs w:val="20"/>
        </w:rPr>
        <w:t>For eligibility guidance, p</w:t>
      </w:r>
      <w:r w:rsidR="005E3460" w:rsidRPr="003E3A48">
        <w:rPr>
          <w:rFonts w:asciiTheme="minorHAnsi" w:hAnsiTheme="minorHAnsi"/>
          <w:sz w:val="21"/>
          <w:szCs w:val="20"/>
        </w:rPr>
        <w:t xml:space="preserve">lease see </w:t>
      </w:r>
      <w:hyperlink r:id="rId9" w:history="1">
        <w:r w:rsidR="00BF2B64" w:rsidRPr="00EB0A5D">
          <w:rPr>
            <w:rStyle w:val="Hyperlink"/>
            <w:rFonts w:asciiTheme="minorHAnsi" w:hAnsiTheme="minorHAnsi"/>
            <w:sz w:val="21"/>
            <w:szCs w:val="20"/>
          </w:rPr>
          <w:t>www.epsrc.ac.uk/skills/students/help/Pages/eligibility</w:t>
        </w:r>
      </w:hyperlink>
      <w:r w:rsidR="00BF2B64">
        <w:rPr>
          <w:rFonts w:asciiTheme="minorHAnsi" w:hAnsiTheme="minorHAnsi"/>
          <w:sz w:val="21"/>
          <w:szCs w:val="20"/>
        </w:rPr>
        <w:t xml:space="preserve">. </w:t>
      </w:r>
      <w:r w:rsidR="005E3460" w:rsidRPr="003E3A48">
        <w:rPr>
          <w:rFonts w:asciiTheme="minorHAnsi" w:hAnsiTheme="minorHAnsi"/>
          <w:sz w:val="21"/>
          <w:szCs w:val="20"/>
        </w:rPr>
        <w:t xml:space="preserve"> </w:t>
      </w:r>
    </w:p>
    <w:p w14:paraId="1658DF7B" w14:textId="77777777" w:rsidR="00DC4194" w:rsidRPr="003E3A48" w:rsidRDefault="00DC4194" w:rsidP="00DC4194">
      <w:pPr>
        <w:pStyle w:val="PlainText"/>
        <w:ind w:left="720"/>
        <w:rPr>
          <w:rFonts w:asciiTheme="minorHAnsi" w:hAnsiTheme="minorHAnsi"/>
          <w:sz w:val="21"/>
          <w:szCs w:val="20"/>
        </w:rPr>
      </w:pPr>
    </w:p>
    <w:p w14:paraId="6A823EEF" w14:textId="77777777" w:rsidR="005E3460" w:rsidRPr="003E3A48" w:rsidRDefault="00FB6371" w:rsidP="00DC4194">
      <w:pPr>
        <w:pStyle w:val="PlainText"/>
        <w:numPr>
          <w:ilvl w:val="0"/>
          <w:numId w:val="10"/>
        </w:numPr>
        <w:rPr>
          <w:rFonts w:asciiTheme="minorHAnsi" w:hAnsiTheme="minorHAnsi"/>
          <w:sz w:val="21"/>
          <w:szCs w:val="20"/>
        </w:rPr>
      </w:pPr>
      <w:r w:rsidRPr="003E3A48">
        <w:rPr>
          <w:rFonts w:asciiTheme="minorHAnsi" w:hAnsiTheme="minorHAnsi"/>
          <w:sz w:val="21"/>
          <w:szCs w:val="20"/>
        </w:rPr>
        <w:t xml:space="preserve">The </w:t>
      </w:r>
      <w:r w:rsidR="00DC4194" w:rsidRPr="003E3A48">
        <w:rPr>
          <w:rFonts w:asciiTheme="minorHAnsi" w:hAnsiTheme="minorHAnsi"/>
          <w:sz w:val="21"/>
          <w:szCs w:val="20"/>
        </w:rPr>
        <w:t xml:space="preserve">proposed research </w:t>
      </w:r>
      <w:r w:rsidRPr="003E3A48">
        <w:rPr>
          <w:rFonts w:asciiTheme="minorHAnsi" w:hAnsiTheme="minorHAnsi"/>
          <w:sz w:val="21"/>
          <w:szCs w:val="20"/>
        </w:rPr>
        <w:t>project must be within the remit of EPSRC’s research themes</w:t>
      </w:r>
      <w:r w:rsidR="005E3460" w:rsidRPr="003E3A48">
        <w:rPr>
          <w:rFonts w:asciiTheme="minorHAnsi" w:hAnsiTheme="minorHAnsi"/>
          <w:sz w:val="21"/>
          <w:szCs w:val="20"/>
        </w:rPr>
        <w:t xml:space="preserve"> as follow: </w:t>
      </w:r>
    </w:p>
    <w:p w14:paraId="21B53B15" w14:textId="77777777" w:rsidR="00FB6371" w:rsidRPr="003E3A48" w:rsidRDefault="00FB6371" w:rsidP="00FB6371">
      <w:pPr>
        <w:pStyle w:val="PlainText"/>
        <w:rPr>
          <w:rFonts w:asciiTheme="minorHAnsi" w:hAnsiTheme="minorHAnsi"/>
          <w:sz w:val="21"/>
          <w:szCs w:val="20"/>
        </w:rPr>
      </w:pPr>
    </w:p>
    <w:p w14:paraId="40A84974" w14:textId="77777777" w:rsidR="00FB6371" w:rsidRPr="003E3A48" w:rsidRDefault="00FB6371" w:rsidP="00FE4E89">
      <w:pPr>
        <w:pStyle w:val="PlainText"/>
        <w:numPr>
          <w:ilvl w:val="0"/>
          <w:numId w:val="6"/>
        </w:numPr>
        <w:rPr>
          <w:rFonts w:asciiTheme="minorHAnsi" w:hAnsiTheme="minorHAnsi"/>
          <w:sz w:val="21"/>
          <w:szCs w:val="20"/>
        </w:rPr>
      </w:pPr>
      <w:r w:rsidRPr="003E3A48">
        <w:rPr>
          <w:rFonts w:asciiTheme="minorHAnsi" w:hAnsiTheme="minorHAnsi"/>
          <w:sz w:val="21"/>
          <w:szCs w:val="20"/>
        </w:rPr>
        <w:t>Digital economy</w:t>
      </w:r>
    </w:p>
    <w:p w14:paraId="1316C328" w14:textId="77777777" w:rsidR="00FB6371" w:rsidRPr="003E3A48" w:rsidRDefault="00FB6371" w:rsidP="00FE4E89">
      <w:pPr>
        <w:pStyle w:val="PlainText"/>
        <w:numPr>
          <w:ilvl w:val="0"/>
          <w:numId w:val="6"/>
        </w:numPr>
        <w:rPr>
          <w:rFonts w:asciiTheme="minorHAnsi" w:hAnsiTheme="minorHAnsi"/>
          <w:sz w:val="21"/>
          <w:szCs w:val="20"/>
        </w:rPr>
      </w:pPr>
      <w:r w:rsidRPr="003E3A48">
        <w:rPr>
          <w:rFonts w:asciiTheme="minorHAnsi" w:hAnsiTheme="minorHAnsi"/>
          <w:sz w:val="21"/>
          <w:szCs w:val="20"/>
        </w:rPr>
        <w:t>Energy</w:t>
      </w:r>
    </w:p>
    <w:p w14:paraId="6B498B1A" w14:textId="77777777" w:rsidR="00FB6371" w:rsidRPr="003E3A48" w:rsidRDefault="00FB6371" w:rsidP="00FE4E89">
      <w:pPr>
        <w:pStyle w:val="PlainText"/>
        <w:numPr>
          <w:ilvl w:val="0"/>
          <w:numId w:val="6"/>
        </w:numPr>
        <w:rPr>
          <w:rFonts w:asciiTheme="minorHAnsi" w:hAnsiTheme="minorHAnsi"/>
          <w:sz w:val="21"/>
          <w:szCs w:val="20"/>
        </w:rPr>
      </w:pPr>
      <w:r w:rsidRPr="003E3A48">
        <w:rPr>
          <w:rFonts w:asciiTheme="minorHAnsi" w:hAnsiTheme="minorHAnsi"/>
          <w:sz w:val="21"/>
          <w:szCs w:val="20"/>
        </w:rPr>
        <w:t>Engineering</w:t>
      </w:r>
    </w:p>
    <w:p w14:paraId="7F6A5FC6" w14:textId="77777777" w:rsidR="00FB6371" w:rsidRPr="003E3A48" w:rsidRDefault="00FB6371" w:rsidP="00FE4E89">
      <w:pPr>
        <w:pStyle w:val="PlainText"/>
        <w:numPr>
          <w:ilvl w:val="0"/>
          <w:numId w:val="6"/>
        </w:numPr>
        <w:rPr>
          <w:rFonts w:asciiTheme="minorHAnsi" w:hAnsiTheme="minorHAnsi"/>
          <w:sz w:val="21"/>
          <w:szCs w:val="20"/>
        </w:rPr>
      </w:pPr>
      <w:r w:rsidRPr="003E3A48">
        <w:rPr>
          <w:rFonts w:asciiTheme="minorHAnsi" w:hAnsiTheme="minorHAnsi"/>
          <w:sz w:val="21"/>
          <w:szCs w:val="20"/>
        </w:rPr>
        <w:t>Global uncertainties</w:t>
      </w:r>
    </w:p>
    <w:p w14:paraId="2EE92E89" w14:textId="77777777" w:rsidR="00FB6371" w:rsidRPr="003E3A48" w:rsidRDefault="00FB6371" w:rsidP="00FE4E89">
      <w:pPr>
        <w:pStyle w:val="PlainText"/>
        <w:numPr>
          <w:ilvl w:val="0"/>
          <w:numId w:val="6"/>
        </w:numPr>
        <w:rPr>
          <w:rFonts w:asciiTheme="minorHAnsi" w:hAnsiTheme="minorHAnsi"/>
          <w:sz w:val="21"/>
          <w:szCs w:val="20"/>
        </w:rPr>
      </w:pPr>
      <w:r w:rsidRPr="003E3A48">
        <w:rPr>
          <w:rFonts w:asciiTheme="minorHAnsi" w:hAnsiTheme="minorHAnsi"/>
          <w:sz w:val="21"/>
          <w:szCs w:val="20"/>
        </w:rPr>
        <w:t>Healthcare technologies</w:t>
      </w:r>
    </w:p>
    <w:p w14:paraId="42AAFE22" w14:textId="77777777" w:rsidR="00FB6371" w:rsidRPr="003E3A48" w:rsidRDefault="00FB6371" w:rsidP="00FE4E89">
      <w:pPr>
        <w:pStyle w:val="PlainText"/>
        <w:numPr>
          <w:ilvl w:val="0"/>
          <w:numId w:val="6"/>
        </w:numPr>
        <w:rPr>
          <w:rFonts w:asciiTheme="minorHAnsi" w:hAnsiTheme="minorHAnsi"/>
          <w:sz w:val="21"/>
          <w:szCs w:val="20"/>
        </w:rPr>
      </w:pPr>
      <w:r w:rsidRPr="003E3A48">
        <w:rPr>
          <w:rFonts w:asciiTheme="minorHAnsi" w:hAnsiTheme="minorHAnsi"/>
          <w:sz w:val="21"/>
          <w:szCs w:val="20"/>
        </w:rPr>
        <w:t>Information and communication technologies (ICT)</w:t>
      </w:r>
    </w:p>
    <w:p w14:paraId="34E43951" w14:textId="77777777" w:rsidR="00FB6371" w:rsidRPr="003E3A48" w:rsidRDefault="00FB6371" w:rsidP="00FE4E89">
      <w:pPr>
        <w:pStyle w:val="PlainText"/>
        <w:numPr>
          <w:ilvl w:val="0"/>
          <w:numId w:val="6"/>
        </w:numPr>
        <w:rPr>
          <w:rFonts w:asciiTheme="minorHAnsi" w:hAnsiTheme="minorHAnsi"/>
          <w:sz w:val="21"/>
          <w:szCs w:val="20"/>
        </w:rPr>
      </w:pPr>
      <w:r w:rsidRPr="003E3A48">
        <w:rPr>
          <w:rFonts w:asciiTheme="minorHAnsi" w:hAnsiTheme="minorHAnsi"/>
          <w:sz w:val="21"/>
          <w:szCs w:val="20"/>
        </w:rPr>
        <w:t>Living with environmental change</w:t>
      </w:r>
    </w:p>
    <w:p w14:paraId="32779F89" w14:textId="77777777" w:rsidR="00FB6371" w:rsidRPr="003E3A48" w:rsidRDefault="00FB6371" w:rsidP="00FE4E89">
      <w:pPr>
        <w:pStyle w:val="PlainText"/>
        <w:numPr>
          <w:ilvl w:val="0"/>
          <w:numId w:val="6"/>
        </w:numPr>
        <w:rPr>
          <w:rFonts w:asciiTheme="minorHAnsi" w:hAnsiTheme="minorHAnsi"/>
          <w:sz w:val="21"/>
          <w:szCs w:val="20"/>
        </w:rPr>
      </w:pPr>
      <w:r w:rsidRPr="003E3A48">
        <w:rPr>
          <w:rFonts w:asciiTheme="minorHAnsi" w:hAnsiTheme="minorHAnsi"/>
          <w:sz w:val="21"/>
          <w:szCs w:val="20"/>
        </w:rPr>
        <w:t>Manufacturing the future</w:t>
      </w:r>
    </w:p>
    <w:p w14:paraId="32300CB5" w14:textId="77777777" w:rsidR="00FB6371" w:rsidRPr="003E3A48" w:rsidRDefault="00FB6371" w:rsidP="00FE4E89">
      <w:pPr>
        <w:pStyle w:val="PlainText"/>
        <w:numPr>
          <w:ilvl w:val="0"/>
          <w:numId w:val="6"/>
        </w:numPr>
        <w:rPr>
          <w:rFonts w:asciiTheme="minorHAnsi" w:hAnsiTheme="minorHAnsi"/>
          <w:sz w:val="21"/>
          <w:szCs w:val="20"/>
        </w:rPr>
      </w:pPr>
      <w:r w:rsidRPr="003E3A48">
        <w:rPr>
          <w:rFonts w:asciiTheme="minorHAnsi" w:hAnsiTheme="minorHAnsi"/>
          <w:sz w:val="21"/>
          <w:szCs w:val="20"/>
        </w:rPr>
        <w:t>Mathematical sciences</w:t>
      </w:r>
    </w:p>
    <w:p w14:paraId="78644F98" w14:textId="77777777" w:rsidR="00FB6371" w:rsidRPr="003E3A48" w:rsidRDefault="00FB6371" w:rsidP="00FE4E89">
      <w:pPr>
        <w:pStyle w:val="PlainText"/>
        <w:numPr>
          <w:ilvl w:val="0"/>
          <w:numId w:val="6"/>
        </w:numPr>
        <w:rPr>
          <w:rFonts w:asciiTheme="minorHAnsi" w:hAnsiTheme="minorHAnsi"/>
          <w:sz w:val="21"/>
          <w:szCs w:val="20"/>
        </w:rPr>
      </w:pPr>
      <w:r w:rsidRPr="003E3A48">
        <w:rPr>
          <w:rFonts w:asciiTheme="minorHAnsi" w:hAnsiTheme="minorHAnsi"/>
          <w:sz w:val="21"/>
          <w:szCs w:val="20"/>
        </w:rPr>
        <w:t>Physical sciences</w:t>
      </w:r>
    </w:p>
    <w:p w14:paraId="3B4E843D" w14:textId="77777777" w:rsidR="00983415" w:rsidRPr="003E3A48" w:rsidRDefault="00983415" w:rsidP="00FE4E89">
      <w:pPr>
        <w:pStyle w:val="PlainText"/>
        <w:numPr>
          <w:ilvl w:val="0"/>
          <w:numId w:val="6"/>
        </w:numPr>
        <w:rPr>
          <w:rFonts w:asciiTheme="minorHAnsi" w:hAnsiTheme="minorHAnsi"/>
          <w:sz w:val="21"/>
          <w:szCs w:val="20"/>
        </w:rPr>
      </w:pPr>
      <w:r w:rsidRPr="003E3A48">
        <w:rPr>
          <w:rFonts w:asciiTheme="minorHAnsi" w:hAnsiTheme="minorHAnsi"/>
          <w:sz w:val="21"/>
          <w:szCs w:val="20"/>
        </w:rPr>
        <w:t>Quantum technologies</w:t>
      </w:r>
    </w:p>
    <w:p w14:paraId="4E33E21D" w14:textId="77777777" w:rsidR="00FB6371" w:rsidRPr="003E3A48" w:rsidRDefault="00FB6371" w:rsidP="00FE4E89">
      <w:pPr>
        <w:pStyle w:val="PlainText"/>
        <w:numPr>
          <w:ilvl w:val="0"/>
          <w:numId w:val="6"/>
        </w:numPr>
        <w:rPr>
          <w:rFonts w:asciiTheme="minorHAnsi" w:hAnsiTheme="minorHAnsi"/>
          <w:sz w:val="21"/>
          <w:szCs w:val="20"/>
        </w:rPr>
      </w:pPr>
      <w:r w:rsidRPr="003E3A48">
        <w:rPr>
          <w:rFonts w:asciiTheme="minorHAnsi" w:hAnsiTheme="minorHAnsi"/>
          <w:sz w:val="21"/>
          <w:szCs w:val="20"/>
        </w:rPr>
        <w:t>Research infrastructure</w:t>
      </w:r>
    </w:p>
    <w:p w14:paraId="37765717" w14:textId="77777777" w:rsidR="00FB6371" w:rsidRPr="003E3A48" w:rsidRDefault="00FB6371" w:rsidP="00FB6371">
      <w:pPr>
        <w:pStyle w:val="PlainText"/>
        <w:rPr>
          <w:rFonts w:asciiTheme="minorHAnsi" w:hAnsiTheme="minorHAnsi"/>
          <w:sz w:val="21"/>
          <w:szCs w:val="20"/>
        </w:rPr>
      </w:pPr>
    </w:p>
    <w:p w14:paraId="51F7DE0D" w14:textId="6525C299" w:rsidR="00FB6371" w:rsidRPr="003E3A48" w:rsidRDefault="009C524D" w:rsidP="00983415">
      <w:pPr>
        <w:pStyle w:val="PlainText"/>
        <w:rPr>
          <w:rFonts w:asciiTheme="minorHAnsi" w:hAnsiTheme="minorHAnsi"/>
          <w:sz w:val="21"/>
          <w:szCs w:val="20"/>
        </w:rPr>
      </w:pPr>
      <w:r w:rsidRPr="003E3A48">
        <w:rPr>
          <w:rFonts w:asciiTheme="minorHAnsi" w:hAnsiTheme="minorHAnsi"/>
          <w:sz w:val="21"/>
          <w:szCs w:val="20"/>
        </w:rPr>
        <w:t xml:space="preserve">Candidates and supervisors should consult </w:t>
      </w:r>
      <w:r w:rsidR="00FA1CFA" w:rsidRPr="003E3A48">
        <w:rPr>
          <w:rFonts w:asciiTheme="minorHAnsi" w:hAnsiTheme="minorHAnsi"/>
          <w:sz w:val="21"/>
          <w:szCs w:val="20"/>
        </w:rPr>
        <w:t xml:space="preserve">the </w:t>
      </w:r>
      <w:r w:rsidRPr="003E3A48">
        <w:rPr>
          <w:rFonts w:asciiTheme="minorHAnsi" w:hAnsiTheme="minorHAnsi"/>
          <w:sz w:val="21"/>
          <w:szCs w:val="20"/>
        </w:rPr>
        <w:t>E</w:t>
      </w:r>
      <w:r w:rsidR="009A4555" w:rsidRPr="003E3A48">
        <w:rPr>
          <w:rFonts w:asciiTheme="minorHAnsi" w:hAnsiTheme="minorHAnsi"/>
          <w:sz w:val="21"/>
          <w:szCs w:val="20"/>
        </w:rPr>
        <w:t>PSRC website for further</w:t>
      </w:r>
      <w:r w:rsidR="00FB6371" w:rsidRPr="003E3A48">
        <w:rPr>
          <w:rFonts w:asciiTheme="minorHAnsi" w:hAnsiTheme="minorHAnsi"/>
          <w:sz w:val="21"/>
          <w:szCs w:val="20"/>
        </w:rPr>
        <w:t xml:space="preserve"> details of </w:t>
      </w:r>
      <w:r w:rsidR="00FA1CFA" w:rsidRPr="003E3A48">
        <w:rPr>
          <w:rFonts w:asciiTheme="minorHAnsi" w:hAnsiTheme="minorHAnsi"/>
          <w:sz w:val="21"/>
          <w:szCs w:val="20"/>
        </w:rPr>
        <w:t xml:space="preserve">the </w:t>
      </w:r>
      <w:r w:rsidR="00983415" w:rsidRPr="003E3A48">
        <w:rPr>
          <w:rFonts w:asciiTheme="minorHAnsi" w:hAnsiTheme="minorHAnsi"/>
          <w:sz w:val="21"/>
          <w:szCs w:val="20"/>
        </w:rPr>
        <w:t>eligible</w:t>
      </w:r>
      <w:r w:rsidR="00FB6371" w:rsidRPr="003E3A48">
        <w:rPr>
          <w:rFonts w:asciiTheme="minorHAnsi" w:hAnsiTheme="minorHAnsi"/>
          <w:sz w:val="21"/>
          <w:szCs w:val="20"/>
        </w:rPr>
        <w:t xml:space="preserve"> </w:t>
      </w:r>
      <w:r w:rsidR="005E3460" w:rsidRPr="003E3A48">
        <w:rPr>
          <w:rFonts w:asciiTheme="minorHAnsi" w:hAnsiTheme="minorHAnsi"/>
          <w:sz w:val="21"/>
          <w:szCs w:val="20"/>
        </w:rPr>
        <w:t xml:space="preserve">research </w:t>
      </w:r>
      <w:r w:rsidR="00FB6371" w:rsidRPr="003E3A48">
        <w:rPr>
          <w:rFonts w:asciiTheme="minorHAnsi" w:hAnsiTheme="minorHAnsi"/>
          <w:sz w:val="21"/>
          <w:szCs w:val="20"/>
        </w:rPr>
        <w:t xml:space="preserve">themes and sub-themes </w:t>
      </w:r>
      <w:r w:rsidR="009A4555" w:rsidRPr="003E3A48">
        <w:rPr>
          <w:rFonts w:asciiTheme="minorHAnsi" w:hAnsiTheme="minorHAnsi"/>
          <w:sz w:val="21"/>
          <w:szCs w:val="20"/>
        </w:rPr>
        <w:t>(</w:t>
      </w:r>
      <w:hyperlink r:id="rId10" w:history="1">
        <w:r w:rsidR="00983415" w:rsidRPr="003E3A48">
          <w:rPr>
            <w:rStyle w:val="Hyperlink"/>
            <w:rFonts w:asciiTheme="minorHAnsi" w:hAnsiTheme="minorHAnsi"/>
            <w:sz w:val="21"/>
            <w:szCs w:val="20"/>
          </w:rPr>
          <w:t>www.epsrc.ac.uk/research/ourportfolio/themes/</w:t>
        </w:r>
      </w:hyperlink>
      <w:r w:rsidR="009A4555" w:rsidRPr="003E3A48">
        <w:rPr>
          <w:rStyle w:val="Hyperlink"/>
          <w:rFonts w:asciiTheme="minorHAnsi" w:hAnsiTheme="minorHAnsi"/>
          <w:sz w:val="21"/>
          <w:szCs w:val="20"/>
        </w:rPr>
        <w:t>)</w:t>
      </w:r>
      <w:r w:rsidR="00983415" w:rsidRPr="003E3A48">
        <w:rPr>
          <w:rStyle w:val="Hyperlink"/>
          <w:rFonts w:asciiTheme="minorHAnsi" w:hAnsiTheme="minorHAnsi"/>
          <w:sz w:val="21"/>
          <w:szCs w:val="20"/>
        </w:rPr>
        <w:t xml:space="preserve"> </w:t>
      </w:r>
      <w:r w:rsidR="009A4555" w:rsidRPr="003E3A48">
        <w:rPr>
          <w:rStyle w:val="Hyperlink"/>
          <w:rFonts w:asciiTheme="minorHAnsi" w:hAnsiTheme="minorHAnsi"/>
          <w:sz w:val="21"/>
          <w:szCs w:val="20"/>
        </w:rPr>
        <w:t xml:space="preserve"> </w:t>
      </w:r>
    </w:p>
    <w:p w14:paraId="2D0E8A9D" w14:textId="77777777" w:rsidR="00FB6371" w:rsidRPr="003E3A48" w:rsidRDefault="00FB6371" w:rsidP="00FB6371">
      <w:pPr>
        <w:pStyle w:val="PlainText"/>
        <w:rPr>
          <w:rFonts w:asciiTheme="minorHAnsi" w:hAnsiTheme="minorHAnsi"/>
          <w:sz w:val="21"/>
          <w:szCs w:val="20"/>
        </w:rPr>
      </w:pPr>
    </w:p>
    <w:p w14:paraId="210D9D11" w14:textId="77777777" w:rsidR="003274EA" w:rsidRPr="003274EA" w:rsidRDefault="00843331" w:rsidP="00843331">
      <w:pPr>
        <w:pStyle w:val="PlainText"/>
        <w:numPr>
          <w:ilvl w:val="0"/>
          <w:numId w:val="10"/>
        </w:numPr>
        <w:rPr>
          <w:rFonts w:asciiTheme="minorHAnsi" w:hAnsiTheme="minorHAnsi"/>
          <w:sz w:val="21"/>
          <w:szCs w:val="20"/>
        </w:rPr>
      </w:pPr>
      <w:r w:rsidRPr="003E3A48">
        <w:rPr>
          <w:rFonts w:asciiTheme="minorHAnsi" w:hAnsiTheme="minorHAnsi"/>
          <w:bCs/>
          <w:sz w:val="21"/>
          <w:szCs w:val="20"/>
        </w:rPr>
        <w:t>Awards can be converted to CASE where the projects have non-HEI collaboration</w:t>
      </w:r>
      <w:r w:rsidR="00FA1CFA" w:rsidRPr="003E3A48">
        <w:rPr>
          <w:rFonts w:asciiTheme="minorHAnsi" w:hAnsiTheme="minorHAnsi"/>
          <w:bCs/>
          <w:sz w:val="21"/>
          <w:szCs w:val="20"/>
        </w:rPr>
        <w:t>,</w:t>
      </w:r>
      <w:r w:rsidRPr="003E3A48">
        <w:rPr>
          <w:rFonts w:asciiTheme="minorHAnsi" w:hAnsiTheme="minorHAnsi"/>
          <w:bCs/>
          <w:sz w:val="21"/>
          <w:szCs w:val="20"/>
        </w:rPr>
        <w:t xml:space="preserve"> although the collaborating partner is required to provide significant cash contribution. More information can be found on </w:t>
      </w:r>
      <w:hyperlink r:id="rId11" w:history="1">
        <w:r w:rsidRPr="003E3A48">
          <w:rPr>
            <w:rStyle w:val="Hyperlink"/>
            <w:rFonts w:asciiTheme="minorHAnsi" w:hAnsiTheme="minorHAnsi"/>
            <w:bCs/>
            <w:sz w:val="21"/>
            <w:szCs w:val="20"/>
          </w:rPr>
          <w:t>www.epsrc.ac.uk/skills/students/dta/caseconvert</w:t>
        </w:r>
      </w:hyperlink>
      <w:r w:rsidRPr="003E3A48">
        <w:rPr>
          <w:rFonts w:asciiTheme="minorHAnsi" w:hAnsiTheme="minorHAnsi"/>
          <w:bCs/>
          <w:sz w:val="21"/>
          <w:szCs w:val="20"/>
        </w:rPr>
        <w:t>.</w:t>
      </w:r>
    </w:p>
    <w:p w14:paraId="5B268C59" w14:textId="77777777" w:rsidR="003274EA" w:rsidRPr="003274EA" w:rsidRDefault="003274EA" w:rsidP="003274EA">
      <w:pPr>
        <w:pStyle w:val="PlainText"/>
        <w:ind w:left="720"/>
        <w:rPr>
          <w:rFonts w:asciiTheme="minorHAnsi" w:hAnsiTheme="minorHAnsi"/>
          <w:sz w:val="21"/>
          <w:szCs w:val="20"/>
        </w:rPr>
      </w:pPr>
    </w:p>
    <w:p w14:paraId="0A64D876" w14:textId="7247BDAC" w:rsidR="00041BBC" w:rsidRPr="00041BBC" w:rsidRDefault="003274EA" w:rsidP="00843331">
      <w:pPr>
        <w:pStyle w:val="PlainText"/>
        <w:numPr>
          <w:ilvl w:val="0"/>
          <w:numId w:val="10"/>
        </w:numPr>
        <w:rPr>
          <w:rFonts w:asciiTheme="minorHAnsi" w:hAnsiTheme="minorHAnsi"/>
          <w:sz w:val="21"/>
          <w:szCs w:val="20"/>
        </w:rPr>
      </w:pPr>
      <w:r>
        <w:rPr>
          <w:rFonts w:asciiTheme="minorHAnsi" w:hAnsiTheme="minorHAnsi"/>
          <w:bCs/>
          <w:sz w:val="21"/>
          <w:szCs w:val="20"/>
        </w:rPr>
        <w:t xml:space="preserve">January starters are eligible but they must meet the </w:t>
      </w:r>
      <w:r w:rsidR="00F112FA">
        <w:rPr>
          <w:rFonts w:asciiTheme="minorHAnsi" w:hAnsiTheme="minorHAnsi"/>
          <w:bCs/>
          <w:sz w:val="21"/>
          <w:szCs w:val="20"/>
        </w:rPr>
        <w:t xml:space="preserve">applications </w:t>
      </w:r>
      <w:r w:rsidR="006B2255">
        <w:rPr>
          <w:rFonts w:asciiTheme="minorHAnsi" w:hAnsiTheme="minorHAnsi"/>
          <w:bCs/>
          <w:sz w:val="21"/>
          <w:szCs w:val="20"/>
        </w:rPr>
        <w:t>deadline</w:t>
      </w:r>
    </w:p>
    <w:p w14:paraId="3D4C6885" w14:textId="77777777" w:rsidR="00041BBC" w:rsidRDefault="00041BBC" w:rsidP="00041BBC">
      <w:pPr>
        <w:pStyle w:val="ListParagraph"/>
        <w:rPr>
          <w:bCs/>
          <w:sz w:val="21"/>
          <w:szCs w:val="20"/>
        </w:rPr>
      </w:pPr>
    </w:p>
    <w:p w14:paraId="21E88679" w14:textId="5B762F9F" w:rsidR="00843331" w:rsidRPr="003E3A48" w:rsidRDefault="004C1952" w:rsidP="00843331">
      <w:pPr>
        <w:pStyle w:val="PlainText"/>
        <w:numPr>
          <w:ilvl w:val="0"/>
          <w:numId w:val="10"/>
        </w:numPr>
        <w:rPr>
          <w:rFonts w:asciiTheme="minorHAnsi" w:hAnsiTheme="minorHAnsi"/>
          <w:sz w:val="21"/>
          <w:szCs w:val="20"/>
        </w:rPr>
      </w:pPr>
      <w:r>
        <w:rPr>
          <w:rFonts w:asciiTheme="minorHAnsi" w:hAnsiTheme="minorHAnsi"/>
          <w:bCs/>
          <w:sz w:val="21"/>
          <w:szCs w:val="20"/>
        </w:rPr>
        <w:t>S</w:t>
      </w:r>
      <w:r w:rsidR="00041BBC">
        <w:rPr>
          <w:rFonts w:asciiTheme="minorHAnsi" w:hAnsiTheme="minorHAnsi"/>
          <w:bCs/>
          <w:sz w:val="21"/>
          <w:szCs w:val="20"/>
        </w:rPr>
        <w:t xml:space="preserve">tudents </w:t>
      </w:r>
      <w:r>
        <w:rPr>
          <w:rFonts w:asciiTheme="minorHAnsi" w:hAnsiTheme="minorHAnsi"/>
          <w:bCs/>
          <w:sz w:val="21"/>
          <w:szCs w:val="20"/>
        </w:rPr>
        <w:t xml:space="preserve">who have started the PhD </w:t>
      </w:r>
      <w:r w:rsidR="008E32B9">
        <w:rPr>
          <w:rFonts w:asciiTheme="minorHAnsi" w:hAnsiTheme="minorHAnsi"/>
          <w:bCs/>
          <w:sz w:val="21"/>
          <w:szCs w:val="20"/>
        </w:rPr>
        <w:t xml:space="preserve">programme </w:t>
      </w:r>
      <w:r w:rsidR="00041BBC">
        <w:rPr>
          <w:rFonts w:asciiTheme="minorHAnsi" w:hAnsiTheme="minorHAnsi"/>
          <w:bCs/>
          <w:sz w:val="21"/>
          <w:szCs w:val="20"/>
        </w:rPr>
        <w:t>are not eligible</w:t>
      </w:r>
      <w:r w:rsidR="003274EA">
        <w:rPr>
          <w:rFonts w:asciiTheme="minorHAnsi" w:hAnsiTheme="minorHAnsi"/>
          <w:bCs/>
          <w:sz w:val="21"/>
          <w:szCs w:val="20"/>
        </w:rPr>
        <w:t xml:space="preserve"> </w:t>
      </w:r>
      <w:r w:rsidR="00843331" w:rsidRPr="003E3A48">
        <w:rPr>
          <w:rFonts w:asciiTheme="minorHAnsi" w:hAnsiTheme="minorHAnsi"/>
          <w:bCs/>
          <w:sz w:val="21"/>
          <w:szCs w:val="20"/>
        </w:rPr>
        <w:t xml:space="preserve">    </w:t>
      </w:r>
    </w:p>
    <w:p w14:paraId="707B96D6" w14:textId="77777777" w:rsidR="00811A2D" w:rsidRPr="003E3A48" w:rsidRDefault="00811A2D" w:rsidP="00FB6371">
      <w:pPr>
        <w:pStyle w:val="PlainText"/>
        <w:rPr>
          <w:rFonts w:asciiTheme="minorHAnsi" w:hAnsiTheme="minorHAnsi"/>
          <w:b/>
          <w:sz w:val="21"/>
          <w:szCs w:val="20"/>
        </w:rPr>
      </w:pPr>
    </w:p>
    <w:p w14:paraId="50568980" w14:textId="556B9B2C" w:rsidR="00325256" w:rsidRPr="003E3A48" w:rsidRDefault="00586333" w:rsidP="00FB6371">
      <w:pPr>
        <w:pStyle w:val="PlainText"/>
        <w:rPr>
          <w:rFonts w:asciiTheme="minorHAnsi" w:hAnsiTheme="minorHAnsi"/>
          <w:b/>
          <w:sz w:val="21"/>
          <w:szCs w:val="20"/>
        </w:rPr>
      </w:pPr>
      <w:r>
        <w:rPr>
          <w:rFonts w:asciiTheme="minorHAnsi" w:hAnsiTheme="minorHAnsi"/>
          <w:b/>
          <w:sz w:val="21"/>
          <w:szCs w:val="20"/>
        </w:rPr>
        <w:t xml:space="preserve">Application </w:t>
      </w:r>
      <w:r w:rsidR="00325256" w:rsidRPr="003E3A48">
        <w:rPr>
          <w:rFonts w:asciiTheme="minorHAnsi" w:hAnsiTheme="minorHAnsi"/>
          <w:b/>
          <w:sz w:val="21"/>
          <w:szCs w:val="20"/>
        </w:rPr>
        <w:t>Process</w:t>
      </w:r>
    </w:p>
    <w:p w14:paraId="7A02012C" w14:textId="77777777" w:rsidR="001F3D21" w:rsidRPr="003E3A48" w:rsidRDefault="001F3D21" w:rsidP="00FB6371">
      <w:pPr>
        <w:pStyle w:val="PlainText"/>
        <w:rPr>
          <w:rFonts w:asciiTheme="minorHAnsi" w:hAnsiTheme="minorHAnsi"/>
          <w:b/>
          <w:sz w:val="21"/>
          <w:szCs w:val="20"/>
        </w:rPr>
      </w:pPr>
    </w:p>
    <w:p w14:paraId="7B6E27BC" w14:textId="76AECDF4" w:rsidR="004417D5" w:rsidRDefault="009C7574" w:rsidP="004417D5">
      <w:pPr>
        <w:pStyle w:val="PlainText"/>
        <w:rPr>
          <w:rFonts w:asciiTheme="minorHAnsi" w:hAnsiTheme="minorHAnsi"/>
          <w:sz w:val="21"/>
          <w:szCs w:val="20"/>
        </w:rPr>
      </w:pPr>
      <w:r>
        <w:rPr>
          <w:rFonts w:asciiTheme="minorHAnsi" w:hAnsiTheme="minorHAnsi"/>
          <w:sz w:val="21"/>
          <w:szCs w:val="20"/>
        </w:rPr>
        <w:t xml:space="preserve">You must </w:t>
      </w:r>
      <w:r w:rsidR="004417D5" w:rsidRPr="003E3A48">
        <w:rPr>
          <w:rFonts w:asciiTheme="minorHAnsi" w:hAnsiTheme="minorHAnsi"/>
          <w:sz w:val="21"/>
          <w:szCs w:val="20"/>
        </w:rPr>
        <w:t>include the following documents:</w:t>
      </w:r>
    </w:p>
    <w:p w14:paraId="6C827684" w14:textId="77777777" w:rsidR="008449DA" w:rsidRPr="003E3A48" w:rsidRDefault="008449DA" w:rsidP="004417D5">
      <w:pPr>
        <w:pStyle w:val="PlainText"/>
        <w:rPr>
          <w:rFonts w:asciiTheme="minorHAnsi" w:hAnsiTheme="minorHAnsi"/>
          <w:sz w:val="21"/>
          <w:szCs w:val="20"/>
        </w:rPr>
      </w:pPr>
    </w:p>
    <w:p w14:paraId="4BF74D75" w14:textId="2B200413" w:rsidR="004417D5" w:rsidRPr="003E3A48" w:rsidRDefault="004417D5" w:rsidP="004417D5">
      <w:pPr>
        <w:pStyle w:val="PlainText"/>
        <w:numPr>
          <w:ilvl w:val="0"/>
          <w:numId w:val="8"/>
        </w:numPr>
        <w:rPr>
          <w:rFonts w:asciiTheme="minorHAnsi" w:hAnsiTheme="minorHAnsi"/>
          <w:sz w:val="21"/>
          <w:szCs w:val="20"/>
        </w:rPr>
      </w:pPr>
      <w:r w:rsidRPr="003E3A48">
        <w:rPr>
          <w:rFonts w:asciiTheme="minorHAnsi" w:hAnsiTheme="minorHAnsi"/>
          <w:sz w:val="21"/>
          <w:szCs w:val="20"/>
        </w:rPr>
        <w:t xml:space="preserve">PhD </w:t>
      </w:r>
      <w:r w:rsidR="009C7574">
        <w:rPr>
          <w:rFonts w:asciiTheme="minorHAnsi" w:hAnsiTheme="minorHAnsi"/>
          <w:sz w:val="21"/>
          <w:szCs w:val="20"/>
        </w:rPr>
        <w:t xml:space="preserve">programme </w:t>
      </w:r>
      <w:r w:rsidRPr="003E3A48">
        <w:rPr>
          <w:rFonts w:asciiTheme="minorHAnsi" w:hAnsiTheme="minorHAnsi"/>
          <w:sz w:val="21"/>
          <w:szCs w:val="20"/>
        </w:rPr>
        <w:t>application form</w:t>
      </w:r>
    </w:p>
    <w:p w14:paraId="69636C93" w14:textId="77777777" w:rsidR="004417D5" w:rsidRPr="003E3A48" w:rsidRDefault="004417D5" w:rsidP="004417D5">
      <w:pPr>
        <w:pStyle w:val="PlainText"/>
        <w:numPr>
          <w:ilvl w:val="0"/>
          <w:numId w:val="8"/>
        </w:numPr>
        <w:rPr>
          <w:rFonts w:asciiTheme="minorHAnsi" w:hAnsiTheme="minorHAnsi"/>
          <w:sz w:val="21"/>
          <w:szCs w:val="20"/>
        </w:rPr>
      </w:pPr>
      <w:r w:rsidRPr="003E3A48">
        <w:rPr>
          <w:rFonts w:asciiTheme="minorHAnsi" w:hAnsiTheme="minorHAnsi"/>
          <w:sz w:val="21"/>
          <w:szCs w:val="20"/>
        </w:rPr>
        <w:t>Degree certificate and transcripts</w:t>
      </w:r>
    </w:p>
    <w:p w14:paraId="221EA265" w14:textId="1F19AEB7" w:rsidR="00C729C9" w:rsidRDefault="004417D5" w:rsidP="005116AE">
      <w:pPr>
        <w:pStyle w:val="PlainText"/>
        <w:numPr>
          <w:ilvl w:val="0"/>
          <w:numId w:val="8"/>
        </w:numPr>
        <w:rPr>
          <w:rFonts w:asciiTheme="minorHAnsi" w:hAnsiTheme="minorHAnsi"/>
          <w:sz w:val="21"/>
          <w:szCs w:val="20"/>
        </w:rPr>
      </w:pPr>
      <w:r w:rsidRPr="003E3A48">
        <w:rPr>
          <w:rFonts w:asciiTheme="minorHAnsi" w:hAnsiTheme="minorHAnsi"/>
          <w:sz w:val="21"/>
          <w:szCs w:val="20"/>
        </w:rPr>
        <w:t>Research proposal</w:t>
      </w:r>
      <w:r w:rsidR="00A56A79">
        <w:rPr>
          <w:rFonts w:asciiTheme="minorHAnsi" w:hAnsiTheme="minorHAnsi"/>
          <w:sz w:val="21"/>
          <w:szCs w:val="20"/>
        </w:rPr>
        <w:t xml:space="preserve"> </w:t>
      </w:r>
      <w:r w:rsidR="00DC3B43" w:rsidRPr="003E3A48">
        <w:rPr>
          <w:rFonts w:asciiTheme="minorHAnsi" w:hAnsiTheme="minorHAnsi"/>
          <w:sz w:val="21"/>
          <w:szCs w:val="20"/>
        </w:rPr>
        <w:t xml:space="preserve">maximum </w:t>
      </w:r>
      <w:r w:rsidR="00A56A79">
        <w:rPr>
          <w:rFonts w:asciiTheme="minorHAnsi" w:hAnsiTheme="minorHAnsi"/>
          <w:sz w:val="21"/>
          <w:szCs w:val="20"/>
        </w:rPr>
        <w:t xml:space="preserve">of </w:t>
      </w:r>
      <w:r w:rsidR="00DC3B43" w:rsidRPr="003E3A48">
        <w:rPr>
          <w:rFonts w:asciiTheme="minorHAnsi" w:hAnsiTheme="minorHAnsi"/>
          <w:sz w:val="21"/>
          <w:szCs w:val="20"/>
        </w:rPr>
        <w:t>1</w:t>
      </w:r>
      <w:r w:rsidR="00A56A79">
        <w:rPr>
          <w:rFonts w:asciiTheme="minorHAnsi" w:hAnsiTheme="minorHAnsi"/>
          <w:sz w:val="21"/>
          <w:szCs w:val="20"/>
        </w:rPr>
        <w:t>,</w:t>
      </w:r>
      <w:r w:rsidR="00DC3B43" w:rsidRPr="003E3A48">
        <w:rPr>
          <w:rFonts w:asciiTheme="minorHAnsi" w:hAnsiTheme="minorHAnsi"/>
          <w:sz w:val="21"/>
          <w:szCs w:val="20"/>
        </w:rPr>
        <w:t>500 words</w:t>
      </w:r>
      <w:r w:rsidR="00A56A79">
        <w:rPr>
          <w:rFonts w:asciiTheme="minorHAnsi" w:hAnsiTheme="minorHAnsi"/>
          <w:sz w:val="21"/>
          <w:szCs w:val="20"/>
        </w:rPr>
        <w:t xml:space="preserve"> excluding reference. Over-length proposals will be automatically excluded from the Faculty consideration.</w:t>
      </w:r>
    </w:p>
    <w:p w14:paraId="62F8ABBA" w14:textId="1EF90CCA" w:rsidR="00A56A79" w:rsidRPr="00A56A79" w:rsidRDefault="00A56A79" w:rsidP="00A56A79">
      <w:pPr>
        <w:pStyle w:val="NormalWeb"/>
        <w:numPr>
          <w:ilvl w:val="0"/>
          <w:numId w:val="8"/>
        </w:numPr>
        <w:spacing w:before="0" w:beforeAutospacing="0" w:after="0" w:afterAutospacing="0"/>
        <w:rPr>
          <w:rFonts w:ascii="Calibri" w:hAnsi="Calibri"/>
          <w:color w:val="000000"/>
          <w:sz w:val="22"/>
          <w:szCs w:val="22"/>
        </w:rPr>
      </w:pPr>
      <w:r>
        <w:rPr>
          <w:rFonts w:ascii="Calibri" w:hAnsi="Calibri"/>
          <w:color w:val="000000"/>
          <w:sz w:val="22"/>
          <w:szCs w:val="22"/>
        </w:rPr>
        <w:t>A separate statement of fit to EPSRC research themes (maximum 250 words)</w:t>
      </w:r>
    </w:p>
    <w:p w14:paraId="1A454C2B" w14:textId="3F324C08" w:rsidR="007B36CD" w:rsidRPr="006B2255" w:rsidRDefault="001F53D0" w:rsidP="004417D5">
      <w:pPr>
        <w:pStyle w:val="PlainText"/>
        <w:numPr>
          <w:ilvl w:val="0"/>
          <w:numId w:val="8"/>
        </w:numPr>
        <w:rPr>
          <w:rFonts w:asciiTheme="minorHAnsi" w:hAnsiTheme="minorHAnsi"/>
          <w:sz w:val="21"/>
          <w:szCs w:val="20"/>
        </w:rPr>
      </w:pPr>
      <w:r>
        <w:rPr>
          <w:rFonts w:asciiTheme="minorHAnsi" w:hAnsiTheme="minorHAnsi"/>
          <w:sz w:val="21"/>
          <w:szCs w:val="20"/>
        </w:rPr>
        <w:t>Two academic r</w:t>
      </w:r>
      <w:r w:rsidR="004417D5" w:rsidRPr="003E3A48">
        <w:rPr>
          <w:rFonts w:asciiTheme="minorHAnsi" w:hAnsiTheme="minorHAnsi"/>
          <w:sz w:val="21"/>
          <w:szCs w:val="20"/>
        </w:rPr>
        <w:t xml:space="preserve">eferences </w:t>
      </w:r>
      <w:r w:rsidR="00DC4194" w:rsidRPr="003E3A48">
        <w:rPr>
          <w:rFonts w:asciiTheme="minorHAnsi" w:hAnsiTheme="minorHAnsi"/>
          <w:sz w:val="21"/>
          <w:szCs w:val="20"/>
        </w:rPr>
        <w:t xml:space="preserve"> </w:t>
      </w:r>
    </w:p>
    <w:sectPr w:rsidR="007B36CD" w:rsidRPr="006B2255" w:rsidSect="007B36CD">
      <w:pgSz w:w="11906" w:h="16838"/>
      <w:pgMar w:top="993" w:right="849" w:bottom="56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4F7E9B" w14:textId="77777777" w:rsidR="00B54CDE" w:rsidRDefault="00B54CDE" w:rsidP="00B54CDE">
      <w:r>
        <w:separator/>
      </w:r>
    </w:p>
  </w:endnote>
  <w:endnote w:type="continuationSeparator" w:id="0">
    <w:p w14:paraId="48049AEA" w14:textId="77777777" w:rsidR="00B54CDE" w:rsidRDefault="00B54CDE" w:rsidP="00B54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ucida Grande">
    <w:altName w:val="Lucida Sans"/>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B7197" w14:textId="77777777" w:rsidR="00B54CDE" w:rsidRDefault="00B54CDE" w:rsidP="00B54CDE">
      <w:r>
        <w:separator/>
      </w:r>
    </w:p>
  </w:footnote>
  <w:footnote w:type="continuationSeparator" w:id="0">
    <w:p w14:paraId="4EF1AD13" w14:textId="77777777" w:rsidR="00B54CDE" w:rsidRDefault="00B54CDE" w:rsidP="00B54CDE">
      <w:r>
        <w:continuationSeparator/>
      </w:r>
    </w:p>
  </w:footnote>
  <w:footnote w:id="1">
    <w:p w14:paraId="05E3BF89" w14:textId="1BEC27FF" w:rsidR="00B54CDE" w:rsidRDefault="00B54CDE" w:rsidP="00B54CDE">
      <w:pPr>
        <w:pStyle w:val="FootnoteText"/>
      </w:pPr>
      <w:r>
        <w:rPr>
          <w:rStyle w:val="FootnoteReference"/>
        </w:rPr>
        <w:footnoteRef/>
      </w:r>
      <w:r>
        <w:t xml:space="preserve"> </w:t>
      </w:r>
      <w:r w:rsidRPr="00B54CDE">
        <w:rPr>
          <w:sz w:val="14"/>
        </w:rPr>
        <w:t>NB: Under EPSRC DTP 10% residential eligibility relaxation rule, the School may exceptionally nominate Overseas candidates if justification can be made that it has not been possible to recruit Home candidates. These will be subject to approval by EPS. The EPSRC DTP awards will cover Home tuition fees only and the School will have to underwrite the tuition fee difference for the entire period of the studentships.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35DA4"/>
    <w:multiLevelType w:val="hybridMultilevel"/>
    <w:tmpl w:val="6D0E0B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420FE4"/>
    <w:multiLevelType w:val="hybridMultilevel"/>
    <w:tmpl w:val="DC38F2F4"/>
    <w:lvl w:ilvl="0" w:tplc="5D5AC62A">
      <w:numFmt w:val="bullet"/>
      <w:lvlText w:val="·"/>
      <w:lvlJc w:val="left"/>
      <w:pPr>
        <w:ind w:left="870" w:hanging="51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160DF9"/>
    <w:multiLevelType w:val="hybridMultilevel"/>
    <w:tmpl w:val="B4747E9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4DF469D"/>
    <w:multiLevelType w:val="hybridMultilevel"/>
    <w:tmpl w:val="75CA29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70E0153"/>
    <w:multiLevelType w:val="hybridMultilevel"/>
    <w:tmpl w:val="EEFE1D52"/>
    <w:lvl w:ilvl="0" w:tplc="5D5AC62A">
      <w:numFmt w:val="bullet"/>
      <w:lvlText w:val="·"/>
      <w:lvlJc w:val="left"/>
      <w:pPr>
        <w:ind w:left="870" w:hanging="51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E5E1504"/>
    <w:multiLevelType w:val="hybridMultilevel"/>
    <w:tmpl w:val="47CA65A0"/>
    <w:lvl w:ilvl="0" w:tplc="0809000F">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2837EF5"/>
    <w:multiLevelType w:val="hybridMultilevel"/>
    <w:tmpl w:val="E744D878"/>
    <w:lvl w:ilvl="0" w:tplc="302C6FD6">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BC0735D"/>
    <w:multiLevelType w:val="hybridMultilevel"/>
    <w:tmpl w:val="A06856A8"/>
    <w:lvl w:ilvl="0" w:tplc="97B80964">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2361A32"/>
    <w:multiLevelType w:val="hybridMultilevel"/>
    <w:tmpl w:val="FEF4898C"/>
    <w:lvl w:ilvl="0" w:tplc="8F08C802">
      <w:numFmt w:val="bullet"/>
      <w:lvlText w:val="·"/>
      <w:lvlJc w:val="left"/>
      <w:pPr>
        <w:ind w:left="360" w:hanging="360"/>
      </w:pPr>
      <w:rPr>
        <w:rFonts w:ascii="Arial" w:eastAsia="SimSu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nsid w:val="62D6010F"/>
    <w:multiLevelType w:val="hybridMultilevel"/>
    <w:tmpl w:val="A2C03F86"/>
    <w:lvl w:ilvl="0" w:tplc="97B80964">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A85238E"/>
    <w:multiLevelType w:val="hybridMultilevel"/>
    <w:tmpl w:val="895AAA46"/>
    <w:lvl w:ilvl="0" w:tplc="0809000F">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D5D3D67"/>
    <w:multiLevelType w:val="hybridMultilevel"/>
    <w:tmpl w:val="B4747E9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1"/>
  </w:num>
  <w:num w:numId="2">
    <w:abstractNumId w:val="1"/>
  </w:num>
  <w:num w:numId="3">
    <w:abstractNumId w:val="10"/>
  </w:num>
  <w:num w:numId="4">
    <w:abstractNumId w:val="2"/>
  </w:num>
  <w:num w:numId="5">
    <w:abstractNumId w:val="4"/>
  </w:num>
  <w:num w:numId="6">
    <w:abstractNumId w:val="7"/>
  </w:num>
  <w:num w:numId="7">
    <w:abstractNumId w:val="9"/>
  </w:num>
  <w:num w:numId="8">
    <w:abstractNumId w:val="5"/>
  </w:num>
  <w:num w:numId="9">
    <w:abstractNumId w:val="0"/>
  </w:num>
  <w:num w:numId="10">
    <w:abstractNumId w:val="6"/>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371"/>
    <w:rsid w:val="00023A74"/>
    <w:rsid w:val="00041BBC"/>
    <w:rsid w:val="000710DC"/>
    <w:rsid w:val="00071E3C"/>
    <w:rsid w:val="00081F7B"/>
    <w:rsid w:val="000A038F"/>
    <w:rsid w:val="000B11E3"/>
    <w:rsid w:val="000C143A"/>
    <w:rsid w:val="000C1F44"/>
    <w:rsid w:val="000D7E2E"/>
    <w:rsid w:val="001324FE"/>
    <w:rsid w:val="001A39AF"/>
    <w:rsid w:val="001B1FB1"/>
    <w:rsid w:val="001E28A9"/>
    <w:rsid w:val="001E458B"/>
    <w:rsid w:val="001F3D21"/>
    <w:rsid w:val="001F53D0"/>
    <w:rsid w:val="00220387"/>
    <w:rsid w:val="00220539"/>
    <w:rsid w:val="00295BE4"/>
    <w:rsid w:val="002B2235"/>
    <w:rsid w:val="002B6B09"/>
    <w:rsid w:val="002D18D7"/>
    <w:rsid w:val="00305EFE"/>
    <w:rsid w:val="0031457C"/>
    <w:rsid w:val="00325256"/>
    <w:rsid w:val="003274EA"/>
    <w:rsid w:val="00364BAF"/>
    <w:rsid w:val="00367009"/>
    <w:rsid w:val="00383148"/>
    <w:rsid w:val="003A07E3"/>
    <w:rsid w:val="003E3A48"/>
    <w:rsid w:val="003F3197"/>
    <w:rsid w:val="004417D5"/>
    <w:rsid w:val="00456E01"/>
    <w:rsid w:val="004878EF"/>
    <w:rsid w:val="004C1952"/>
    <w:rsid w:val="005116AE"/>
    <w:rsid w:val="00537151"/>
    <w:rsid w:val="00555596"/>
    <w:rsid w:val="00561CA0"/>
    <w:rsid w:val="00566F62"/>
    <w:rsid w:val="00586333"/>
    <w:rsid w:val="005E3460"/>
    <w:rsid w:val="005F4115"/>
    <w:rsid w:val="005F7842"/>
    <w:rsid w:val="00613D3F"/>
    <w:rsid w:val="00633C75"/>
    <w:rsid w:val="0063581E"/>
    <w:rsid w:val="00672802"/>
    <w:rsid w:val="006816EE"/>
    <w:rsid w:val="006823F3"/>
    <w:rsid w:val="006B2255"/>
    <w:rsid w:val="006D1515"/>
    <w:rsid w:val="006F296C"/>
    <w:rsid w:val="006F34D2"/>
    <w:rsid w:val="00702210"/>
    <w:rsid w:val="00721965"/>
    <w:rsid w:val="007748FD"/>
    <w:rsid w:val="007A69C9"/>
    <w:rsid w:val="007B36CD"/>
    <w:rsid w:val="007E1956"/>
    <w:rsid w:val="007F0AB3"/>
    <w:rsid w:val="007F3A09"/>
    <w:rsid w:val="008005BF"/>
    <w:rsid w:val="00811A2D"/>
    <w:rsid w:val="00821C23"/>
    <w:rsid w:val="00834EC7"/>
    <w:rsid w:val="008414E1"/>
    <w:rsid w:val="00843331"/>
    <w:rsid w:val="008449DA"/>
    <w:rsid w:val="00851DBF"/>
    <w:rsid w:val="00860E23"/>
    <w:rsid w:val="00864113"/>
    <w:rsid w:val="00872CDD"/>
    <w:rsid w:val="008B0311"/>
    <w:rsid w:val="008E32B9"/>
    <w:rsid w:val="00917DFA"/>
    <w:rsid w:val="00920B13"/>
    <w:rsid w:val="009623A4"/>
    <w:rsid w:val="00965944"/>
    <w:rsid w:val="00983415"/>
    <w:rsid w:val="009A36FA"/>
    <w:rsid w:val="009A4555"/>
    <w:rsid w:val="009A5019"/>
    <w:rsid w:val="009A6CBC"/>
    <w:rsid w:val="009B2C0F"/>
    <w:rsid w:val="009C524D"/>
    <w:rsid w:val="009C7574"/>
    <w:rsid w:val="009D1B4A"/>
    <w:rsid w:val="009E6B29"/>
    <w:rsid w:val="00A33CAF"/>
    <w:rsid w:val="00A54D35"/>
    <w:rsid w:val="00A56A79"/>
    <w:rsid w:val="00A57911"/>
    <w:rsid w:val="00A848F5"/>
    <w:rsid w:val="00A859D6"/>
    <w:rsid w:val="00A96DDF"/>
    <w:rsid w:val="00AA085A"/>
    <w:rsid w:val="00AB125E"/>
    <w:rsid w:val="00AC29D3"/>
    <w:rsid w:val="00B006D1"/>
    <w:rsid w:val="00B312F8"/>
    <w:rsid w:val="00B50E79"/>
    <w:rsid w:val="00B54CDE"/>
    <w:rsid w:val="00BE1FD3"/>
    <w:rsid w:val="00BF2B64"/>
    <w:rsid w:val="00C02DAD"/>
    <w:rsid w:val="00C10416"/>
    <w:rsid w:val="00C61A99"/>
    <w:rsid w:val="00C729C9"/>
    <w:rsid w:val="00C91E9C"/>
    <w:rsid w:val="00C94D78"/>
    <w:rsid w:val="00CB0E63"/>
    <w:rsid w:val="00CB32CF"/>
    <w:rsid w:val="00CF0F8C"/>
    <w:rsid w:val="00D057DF"/>
    <w:rsid w:val="00D557BE"/>
    <w:rsid w:val="00D616A7"/>
    <w:rsid w:val="00DC3B43"/>
    <w:rsid w:val="00DC4194"/>
    <w:rsid w:val="00DF22FA"/>
    <w:rsid w:val="00E33332"/>
    <w:rsid w:val="00E34A78"/>
    <w:rsid w:val="00E50DF4"/>
    <w:rsid w:val="00E518A7"/>
    <w:rsid w:val="00E55C90"/>
    <w:rsid w:val="00E578EA"/>
    <w:rsid w:val="00E60966"/>
    <w:rsid w:val="00E97D93"/>
    <w:rsid w:val="00EB7F79"/>
    <w:rsid w:val="00EC4AA3"/>
    <w:rsid w:val="00EF02BF"/>
    <w:rsid w:val="00F07B55"/>
    <w:rsid w:val="00F10A57"/>
    <w:rsid w:val="00F112FA"/>
    <w:rsid w:val="00F34641"/>
    <w:rsid w:val="00F37931"/>
    <w:rsid w:val="00F5177E"/>
    <w:rsid w:val="00F55151"/>
    <w:rsid w:val="00FA1CFA"/>
    <w:rsid w:val="00FB6371"/>
    <w:rsid w:val="00FD0838"/>
    <w:rsid w:val="00FD3ADD"/>
    <w:rsid w:val="00FE4E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C23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371"/>
    <w:rPr>
      <w:color w:val="0000FF" w:themeColor="hyperlink"/>
      <w:u w:val="single"/>
    </w:rPr>
  </w:style>
  <w:style w:type="paragraph" w:styleId="PlainText">
    <w:name w:val="Plain Text"/>
    <w:basedOn w:val="Normal"/>
    <w:link w:val="PlainTextChar"/>
    <w:uiPriority w:val="99"/>
    <w:unhideWhenUsed/>
    <w:rsid w:val="00FB6371"/>
    <w:rPr>
      <w:rFonts w:ascii="Calibri" w:hAnsi="Calibri"/>
      <w:szCs w:val="21"/>
    </w:rPr>
  </w:style>
  <w:style w:type="character" w:customStyle="1" w:styleId="PlainTextChar">
    <w:name w:val="Plain Text Char"/>
    <w:basedOn w:val="DefaultParagraphFont"/>
    <w:link w:val="PlainText"/>
    <w:uiPriority w:val="99"/>
    <w:rsid w:val="00FB6371"/>
    <w:rPr>
      <w:rFonts w:ascii="Calibri" w:hAnsi="Calibri"/>
      <w:szCs w:val="21"/>
    </w:rPr>
  </w:style>
  <w:style w:type="character" w:styleId="FollowedHyperlink">
    <w:name w:val="FollowedHyperlink"/>
    <w:basedOn w:val="DefaultParagraphFont"/>
    <w:uiPriority w:val="99"/>
    <w:semiHidden/>
    <w:unhideWhenUsed/>
    <w:rsid w:val="00DC4194"/>
    <w:rPr>
      <w:color w:val="800080" w:themeColor="followedHyperlink"/>
      <w:u w:val="single"/>
    </w:rPr>
  </w:style>
  <w:style w:type="paragraph" w:styleId="ListParagraph">
    <w:name w:val="List Paragraph"/>
    <w:basedOn w:val="Normal"/>
    <w:uiPriority w:val="34"/>
    <w:qFormat/>
    <w:rsid w:val="00DC4194"/>
    <w:pPr>
      <w:ind w:left="720"/>
      <w:contextualSpacing/>
    </w:pPr>
  </w:style>
  <w:style w:type="table" w:styleId="TableGrid">
    <w:name w:val="Table Grid"/>
    <w:basedOn w:val="TableNormal"/>
    <w:uiPriority w:val="59"/>
    <w:rsid w:val="005555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B2C0F"/>
    <w:rPr>
      <w:sz w:val="18"/>
      <w:szCs w:val="18"/>
    </w:rPr>
  </w:style>
  <w:style w:type="paragraph" w:styleId="CommentText">
    <w:name w:val="annotation text"/>
    <w:basedOn w:val="Normal"/>
    <w:link w:val="CommentTextChar"/>
    <w:uiPriority w:val="99"/>
    <w:semiHidden/>
    <w:unhideWhenUsed/>
    <w:rsid w:val="009B2C0F"/>
    <w:rPr>
      <w:sz w:val="24"/>
      <w:szCs w:val="24"/>
    </w:rPr>
  </w:style>
  <w:style w:type="character" w:customStyle="1" w:styleId="CommentTextChar">
    <w:name w:val="Comment Text Char"/>
    <w:basedOn w:val="DefaultParagraphFont"/>
    <w:link w:val="CommentText"/>
    <w:uiPriority w:val="99"/>
    <w:semiHidden/>
    <w:rsid w:val="009B2C0F"/>
    <w:rPr>
      <w:sz w:val="24"/>
      <w:szCs w:val="24"/>
    </w:rPr>
  </w:style>
  <w:style w:type="paragraph" w:styleId="CommentSubject">
    <w:name w:val="annotation subject"/>
    <w:basedOn w:val="CommentText"/>
    <w:next w:val="CommentText"/>
    <w:link w:val="CommentSubjectChar"/>
    <w:uiPriority w:val="99"/>
    <w:semiHidden/>
    <w:unhideWhenUsed/>
    <w:rsid w:val="009B2C0F"/>
    <w:rPr>
      <w:b/>
      <w:bCs/>
      <w:sz w:val="20"/>
      <w:szCs w:val="20"/>
    </w:rPr>
  </w:style>
  <w:style w:type="character" w:customStyle="1" w:styleId="CommentSubjectChar">
    <w:name w:val="Comment Subject Char"/>
    <w:basedOn w:val="CommentTextChar"/>
    <w:link w:val="CommentSubject"/>
    <w:uiPriority w:val="99"/>
    <w:semiHidden/>
    <w:rsid w:val="009B2C0F"/>
    <w:rPr>
      <w:b/>
      <w:bCs/>
      <w:sz w:val="20"/>
      <w:szCs w:val="20"/>
    </w:rPr>
  </w:style>
  <w:style w:type="paragraph" w:styleId="BalloonText">
    <w:name w:val="Balloon Text"/>
    <w:basedOn w:val="Normal"/>
    <w:link w:val="BalloonTextChar"/>
    <w:uiPriority w:val="99"/>
    <w:semiHidden/>
    <w:unhideWhenUsed/>
    <w:rsid w:val="009B2C0F"/>
    <w:rPr>
      <w:rFonts w:ascii="Lucida Grande" w:hAnsi="Lucida Grande"/>
      <w:sz w:val="18"/>
      <w:szCs w:val="18"/>
    </w:rPr>
  </w:style>
  <w:style w:type="character" w:customStyle="1" w:styleId="BalloonTextChar">
    <w:name w:val="Balloon Text Char"/>
    <w:basedOn w:val="DefaultParagraphFont"/>
    <w:link w:val="BalloonText"/>
    <w:uiPriority w:val="99"/>
    <w:semiHidden/>
    <w:rsid w:val="009B2C0F"/>
    <w:rPr>
      <w:rFonts w:ascii="Lucida Grande" w:hAnsi="Lucida Grande"/>
      <w:sz w:val="18"/>
      <w:szCs w:val="18"/>
    </w:rPr>
  </w:style>
  <w:style w:type="paragraph" w:styleId="FootnoteText">
    <w:name w:val="footnote text"/>
    <w:basedOn w:val="Normal"/>
    <w:link w:val="FootnoteTextChar"/>
    <w:uiPriority w:val="99"/>
    <w:semiHidden/>
    <w:unhideWhenUsed/>
    <w:rsid w:val="00B54CDE"/>
    <w:rPr>
      <w:sz w:val="20"/>
      <w:szCs w:val="20"/>
    </w:rPr>
  </w:style>
  <w:style w:type="character" w:customStyle="1" w:styleId="FootnoteTextChar">
    <w:name w:val="Footnote Text Char"/>
    <w:basedOn w:val="DefaultParagraphFont"/>
    <w:link w:val="FootnoteText"/>
    <w:uiPriority w:val="99"/>
    <w:semiHidden/>
    <w:rsid w:val="00B54CDE"/>
    <w:rPr>
      <w:sz w:val="20"/>
      <w:szCs w:val="20"/>
    </w:rPr>
  </w:style>
  <w:style w:type="character" w:styleId="FootnoteReference">
    <w:name w:val="footnote reference"/>
    <w:basedOn w:val="DefaultParagraphFont"/>
    <w:uiPriority w:val="99"/>
    <w:semiHidden/>
    <w:unhideWhenUsed/>
    <w:rsid w:val="00B54CDE"/>
    <w:rPr>
      <w:vertAlign w:val="superscript"/>
    </w:rPr>
  </w:style>
  <w:style w:type="paragraph" w:styleId="NormalWeb">
    <w:name w:val="Normal (Web)"/>
    <w:basedOn w:val="Normal"/>
    <w:uiPriority w:val="99"/>
    <w:unhideWhenUsed/>
    <w:rsid w:val="00A56A79"/>
    <w:pPr>
      <w:spacing w:before="100" w:beforeAutospacing="1" w:after="100" w:afterAutospacing="1"/>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371"/>
    <w:rPr>
      <w:color w:val="0000FF" w:themeColor="hyperlink"/>
      <w:u w:val="single"/>
    </w:rPr>
  </w:style>
  <w:style w:type="paragraph" w:styleId="PlainText">
    <w:name w:val="Plain Text"/>
    <w:basedOn w:val="Normal"/>
    <w:link w:val="PlainTextChar"/>
    <w:uiPriority w:val="99"/>
    <w:unhideWhenUsed/>
    <w:rsid w:val="00FB6371"/>
    <w:rPr>
      <w:rFonts w:ascii="Calibri" w:hAnsi="Calibri"/>
      <w:szCs w:val="21"/>
    </w:rPr>
  </w:style>
  <w:style w:type="character" w:customStyle="1" w:styleId="PlainTextChar">
    <w:name w:val="Plain Text Char"/>
    <w:basedOn w:val="DefaultParagraphFont"/>
    <w:link w:val="PlainText"/>
    <w:uiPriority w:val="99"/>
    <w:rsid w:val="00FB6371"/>
    <w:rPr>
      <w:rFonts w:ascii="Calibri" w:hAnsi="Calibri"/>
      <w:szCs w:val="21"/>
    </w:rPr>
  </w:style>
  <w:style w:type="character" w:styleId="FollowedHyperlink">
    <w:name w:val="FollowedHyperlink"/>
    <w:basedOn w:val="DefaultParagraphFont"/>
    <w:uiPriority w:val="99"/>
    <w:semiHidden/>
    <w:unhideWhenUsed/>
    <w:rsid w:val="00DC4194"/>
    <w:rPr>
      <w:color w:val="800080" w:themeColor="followedHyperlink"/>
      <w:u w:val="single"/>
    </w:rPr>
  </w:style>
  <w:style w:type="paragraph" w:styleId="ListParagraph">
    <w:name w:val="List Paragraph"/>
    <w:basedOn w:val="Normal"/>
    <w:uiPriority w:val="34"/>
    <w:qFormat/>
    <w:rsid w:val="00DC4194"/>
    <w:pPr>
      <w:ind w:left="720"/>
      <w:contextualSpacing/>
    </w:pPr>
  </w:style>
  <w:style w:type="table" w:styleId="TableGrid">
    <w:name w:val="Table Grid"/>
    <w:basedOn w:val="TableNormal"/>
    <w:uiPriority w:val="59"/>
    <w:rsid w:val="005555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B2C0F"/>
    <w:rPr>
      <w:sz w:val="18"/>
      <w:szCs w:val="18"/>
    </w:rPr>
  </w:style>
  <w:style w:type="paragraph" w:styleId="CommentText">
    <w:name w:val="annotation text"/>
    <w:basedOn w:val="Normal"/>
    <w:link w:val="CommentTextChar"/>
    <w:uiPriority w:val="99"/>
    <w:semiHidden/>
    <w:unhideWhenUsed/>
    <w:rsid w:val="009B2C0F"/>
    <w:rPr>
      <w:sz w:val="24"/>
      <w:szCs w:val="24"/>
    </w:rPr>
  </w:style>
  <w:style w:type="character" w:customStyle="1" w:styleId="CommentTextChar">
    <w:name w:val="Comment Text Char"/>
    <w:basedOn w:val="DefaultParagraphFont"/>
    <w:link w:val="CommentText"/>
    <w:uiPriority w:val="99"/>
    <w:semiHidden/>
    <w:rsid w:val="009B2C0F"/>
    <w:rPr>
      <w:sz w:val="24"/>
      <w:szCs w:val="24"/>
    </w:rPr>
  </w:style>
  <w:style w:type="paragraph" w:styleId="CommentSubject">
    <w:name w:val="annotation subject"/>
    <w:basedOn w:val="CommentText"/>
    <w:next w:val="CommentText"/>
    <w:link w:val="CommentSubjectChar"/>
    <w:uiPriority w:val="99"/>
    <w:semiHidden/>
    <w:unhideWhenUsed/>
    <w:rsid w:val="009B2C0F"/>
    <w:rPr>
      <w:b/>
      <w:bCs/>
      <w:sz w:val="20"/>
      <w:szCs w:val="20"/>
    </w:rPr>
  </w:style>
  <w:style w:type="character" w:customStyle="1" w:styleId="CommentSubjectChar">
    <w:name w:val="Comment Subject Char"/>
    <w:basedOn w:val="CommentTextChar"/>
    <w:link w:val="CommentSubject"/>
    <w:uiPriority w:val="99"/>
    <w:semiHidden/>
    <w:rsid w:val="009B2C0F"/>
    <w:rPr>
      <w:b/>
      <w:bCs/>
      <w:sz w:val="20"/>
      <w:szCs w:val="20"/>
    </w:rPr>
  </w:style>
  <w:style w:type="paragraph" w:styleId="BalloonText">
    <w:name w:val="Balloon Text"/>
    <w:basedOn w:val="Normal"/>
    <w:link w:val="BalloonTextChar"/>
    <w:uiPriority w:val="99"/>
    <w:semiHidden/>
    <w:unhideWhenUsed/>
    <w:rsid w:val="009B2C0F"/>
    <w:rPr>
      <w:rFonts w:ascii="Lucida Grande" w:hAnsi="Lucida Grande"/>
      <w:sz w:val="18"/>
      <w:szCs w:val="18"/>
    </w:rPr>
  </w:style>
  <w:style w:type="character" w:customStyle="1" w:styleId="BalloonTextChar">
    <w:name w:val="Balloon Text Char"/>
    <w:basedOn w:val="DefaultParagraphFont"/>
    <w:link w:val="BalloonText"/>
    <w:uiPriority w:val="99"/>
    <w:semiHidden/>
    <w:rsid w:val="009B2C0F"/>
    <w:rPr>
      <w:rFonts w:ascii="Lucida Grande" w:hAnsi="Lucida Grande"/>
      <w:sz w:val="18"/>
      <w:szCs w:val="18"/>
    </w:rPr>
  </w:style>
  <w:style w:type="paragraph" w:styleId="FootnoteText">
    <w:name w:val="footnote text"/>
    <w:basedOn w:val="Normal"/>
    <w:link w:val="FootnoteTextChar"/>
    <w:uiPriority w:val="99"/>
    <w:semiHidden/>
    <w:unhideWhenUsed/>
    <w:rsid w:val="00B54CDE"/>
    <w:rPr>
      <w:sz w:val="20"/>
      <w:szCs w:val="20"/>
    </w:rPr>
  </w:style>
  <w:style w:type="character" w:customStyle="1" w:styleId="FootnoteTextChar">
    <w:name w:val="Footnote Text Char"/>
    <w:basedOn w:val="DefaultParagraphFont"/>
    <w:link w:val="FootnoteText"/>
    <w:uiPriority w:val="99"/>
    <w:semiHidden/>
    <w:rsid w:val="00B54CDE"/>
    <w:rPr>
      <w:sz w:val="20"/>
      <w:szCs w:val="20"/>
    </w:rPr>
  </w:style>
  <w:style w:type="character" w:styleId="FootnoteReference">
    <w:name w:val="footnote reference"/>
    <w:basedOn w:val="DefaultParagraphFont"/>
    <w:uiPriority w:val="99"/>
    <w:semiHidden/>
    <w:unhideWhenUsed/>
    <w:rsid w:val="00B54CDE"/>
    <w:rPr>
      <w:vertAlign w:val="superscript"/>
    </w:rPr>
  </w:style>
  <w:style w:type="paragraph" w:styleId="NormalWeb">
    <w:name w:val="Normal (Web)"/>
    <w:basedOn w:val="Normal"/>
    <w:uiPriority w:val="99"/>
    <w:unhideWhenUsed/>
    <w:rsid w:val="00A56A79"/>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48160">
      <w:bodyDiv w:val="1"/>
      <w:marLeft w:val="0"/>
      <w:marRight w:val="0"/>
      <w:marTop w:val="0"/>
      <w:marBottom w:val="0"/>
      <w:divBdr>
        <w:top w:val="none" w:sz="0" w:space="0" w:color="auto"/>
        <w:left w:val="none" w:sz="0" w:space="0" w:color="auto"/>
        <w:bottom w:val="none" w:sz="0" w:space="0" w:color="auto"/>
        <w:right w:val="none" w:sz="0" w:space="0" w:color="auto"/>
      </w:divBdr>
    </w:div>
    <w:div w:id="177408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src.ac.uk/skills/students/dta/caseconvert" TargetMode="External"/><Relationship Id="rId5" Type="http://schemas.openxmlformats.org/officeDocument/2006/relationships/settings" Target="settings.xml"/><Relationship Id="rId10" Type="http://schemas.openxmlformats.org/officeDocument/2006/relationships/hyperlink" Target="http://www.epsrc.ac.uk/research/ourportfolio/themes/" TargetMode="External"/><Relationship Id="rId4" Type="http://schemas.microsoft.com/office/2007/relationships/stylesWithEffects" Target="stylesWithEffects.xml"/><Relationship Id="rId9" Type="http://schemas.openxmlformats.org/officeDocument/2006/relationships/hyperlink" Target="http://www.epsrc.ac.uk/skills/students/help/Pages/eligi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56A7B-34A2-4263-85F4-F103B8CD9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1832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Anusarin Lowe</dc:creator>
  <cp:lastModifiedBy>Andrew Fairhurst</cp:lastModifiedBy>
  <cp:revision>2</cp:revision>
  <dcterms:created xsi:type="dcterms:W3CDTF">2016-10-31T12:12:00Z</dcterms:created>
  <dcterms:modified xsi:type="dcterms:W3CDTF">2016-10-31T12:12:00Z</dcterms:modified>
</cp:coreProperties>
</file>